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58ED5B" w14:textId="40EA75D6" w:rsidR="00F40504" w:rsidRPr="00F40504" w:rsidRDefault="007E213E" w:rsidP="00F40504">
      <w:pPr>
        <w:pStyle w:val="pf0"/>
        <w:spacing w:line="276" w:lineRule="auto"/>
        <w:rPr>
          <w:rFonts w:asciiTheme="majorHAnsi" w:eastAsiaTheme="majorEastAsia" w:hAnsiTheme="majorHAnsi" w:cstheme="majorBidi"/>
          <w:color w:val="2F5496" w:themeColor="accent1" w:themeShade="BF"/>
          <w:sz w:val="36"/>
          <w:szCs w:val="36"/>
          <w:lang w:val="en-GB"/>
        </w:rPr>
      </w:pPr>
      <w:r w:rsidRPr="007E213E">
        <w:rPr>
          <w:rFonts w:asciiTheme="majorHAnsi" w:eastAsiaTheme="majorEastAsia" w:hAnsiTheme="majorHAnsi" w:cstheme="majorBidi"/>
          <w:color w:val="2F5496" w:themeColor="accent1" w:themeShade="BF"/>
          <w:sz w:val="36"/>
          <w:szCs w:val="36"/>
          <w:lang w:val="en-GB"/>
        </w:rPr>
        <w:t>Multi-hazard datasets from 10 cities for natural hazard risk modelling</w:t>
      </w:r>
    </w:p>
    <w:p w14:paraId="33FAB48C" w14:textId="21BB0FA7" w:rsidR="00DE7376" w:rsidRPr="00903444" w:rsidRDefault="00BD1524" w:rsidP="001B3490">
      <w:pPr>
        <w:pStyle w:val="Heading1"/>
      </w:pPr>
      <w:r w:rsidRPr="00903444">
        <w:t>Summary</w:t>
      </w:r>
    </w:p>
    <w:p w14:paraId="124F30E6" w14:textId="79FD86E6" w:rsidR="007E213E" w:rsidRDefault="007E213E" w:rsidP="007E213E">
      <w:pPr>
        <w:rPr>
          <w:rFonts w:asciiTheme="minorHAnsi" w:hAnsiTheme="minorHAnsi" w:cstheme="minorHAnsi"/>
        </w:rPr>
      </w:pPr>
      <w:r>
        <w:rPr>
          <w:rFonts w:asciiTheme="minorHAnsi" w:hAnsiTheme="minorHAnsi" w:cs="Calibri"/>
        </w:rPr>
        <w:t>This dataset includes hazard data from 10 different cities (</w:t>
      </w:r>
      <w:r w:rsidRPr="008135D6">
        <w:rPr>
          <w:rFonts w:asciiTheme="minorHAnsi" w:hAnsiTheme="minorHAnsi" w:cstheme="minorHAnsi"/>
        </w:rPr>
        <w:t xml:space="preserve">Istanbul, Nablus, Chattogram, Cox’s Bazaar, Nairobi, Nakuru, Quito, </w:t>
      </w:r>
      <w:proofErr w:type="spellStart"/>
      <w:r w:rsidRPr="008135D6">
        <w:rPr>
          <w:rFonts w:asciiTheme="minorHAnsi" w:hAnsiTheme="minorHAnsi" w:cstheme="minorHAnsi"/>
        </w:rPr>
        <w:t>Kokhana</w:t>
      </w:r>
      <w:proofErr w:type="spellEnd"/>
      <w:r w:rsidRPr="008135D6">
        <w:rPr>
          <w:rFonts w:asciiTheme="minorHAnsi" w:hAnsiTheme="minorHAnsi" w:cstheme="minorHAnsi"/>
        </w:rPr>
        <w:t xml:space="preserve">, </w:t>
      </w:r>
      <w:proofErr w:type="spellStart"/>
      <w:r w:rsidRPr="008135D6">
        <w:rPr>
          <w:rFonts w:asciiTheme="minorHAnsi" w:hAnsiTheme="minorHAnsi" w:cstheme="minorHAnsi"/>
        </w:rPr>
        <w:t>Rapti</w:t>
      </w:r>
      <w:proofErr w:type="spellEnd"/>
      <w:r w:rsidRPr="008135D6">
        <w:rPr>
          <w:rFonts w:asciiTheme="minorHAnsi" w:hAnsiTheme="minorHAnsi" w:cstheme="minorHAnsi"/>
        </w:rPr>
        <w:t xml:space="preserve"> and Darussalam)</w:t>
      </w:r>
      <w:r>
        <w:rPr>
          <w:rFonts w:asciiTheme="minorHAnsi" w:hAnsiTheme="minorHAnsi" w:cstheme="minorHAnsi"/>
        </w:rPr>
        <w:t xml:space="preserve">, to be used in multi-hazard impact modelling. Each dataset represents the </w:t>
      </w:r>
      <w:proofErr w:type="spellStart"/>
      <w:r>
        <w:rPr>
          <w:rFonts w:asciiTheme="minorHAnsi" w:hAnsiTheme="minorHAnsi" w:cstheme="minorHAnsi"/>
        </w:rPr>
        <w:t>hazardscape</w:t>
      </w:r>
      <w:proofErr w:type="spellEnd"/>
      <w:r>
        <w:rPr>
          <w:rFonts w:asciiTheme="minorHAnsi" w:hAnsiTheme="minorHAnsi" w:cstheme="minorHAnsi"/>
        </w:rPr>
        <w:t xml:space="preserve"> of the case study area within the cities mentioned above. The datasets include </w:t>
      </w:r>
      <w:r w:rsidR="00BB07C5">
        <w:rPr>
          <w:rFonts w:asciiTheme="minorHAnsi" w:hAnsiTheme="minorHAnsi" w:cstheme="minorHAnsi"/>
        </w:rPr>
        <w:t>data range of different data types</w:t>
      </w:r>
      <w:r>
        <w:rPr>
          <w:rFonts w:asciiTheme="minorHAnsi" w:hAnsiTheme="minorHAnsi" w:cstheme="minorHAnsi"/>
        </w:rPr>
        <w:t xml:space="preserve"> based on the hazard</w:t>
      </w:r>
      <w:r w:rsidR="00BB07C5">
        <w:rPr>
          <w:rFonts w:asciiTheme="minorHAnsi" w:hAnsiTheme="minorHAnsi" w:cstheme="minorHAnsi"/>
        </w:rPr>
        <w:t xml:space="preserve">s being </w:t>
      </w:r>
      <w:proofErr w:type="spellStart"/>
      <w:r w:rsidR="00BB07C5">
        <w:rPr>
          <w:rFonts w:asciiTheme="minorHAnsi" w:hAnsiTheme="minorHAnsi" w:cstheme="minorHAnsi"/>
        </w:rPr>
        <w:t>represented</w:t>
      </w:r>
      <w:r>
        <w:rPr>
          <w:rFonts w:asciiTheme="minorHAnsi" w:hAnsiTheme="minorHAnsi" w:cstheme="minorHAnsi"/>
        </w:rPr>
        <w:t>and</w:t>
      </w:r>
      <w:proofErr w:type="spellEnd"/>
      <w:r>
        <w:rPr>
          <w:rFonts w:asciiTheme="minorHAnsi" w:hAnsiTheme="minorHAnsi" w:cstheme="minorHAnsi"/>
        </w:rPr>
        <w:t xml:space="preserve"> </w:t>
      </w:r>
      <w:r w:rsidR="00BB07C5">
        <w:rPr>
          <w:rFonts w:asciiTheme="minorHAnsi" w:hAnsiTheme="minorHAnsi" w:cstheme="minorHAnsi"/>
        </w:rPr>
        <w:t xml:space="preserve">the </w:t>
      </w:r>
      <w:r>
        <w:rPr>
          <w:rFonts w:asciiTheme="minorHAnsi" w:hAnsiTheme="minorHAnsi" w:cstheme="minorHAnsi"/>
        </w:rPr>
        <w:t xml:space="preserve">number of hazard scenarios developed. </w:t>
      </w:r>
      <w:r>
        <w:rPr>
          <w:rFonts w:asciiTheme="minorHAnsi" w:hAnsiTheme="minorHAnsi" w:cs="Calibri"/>
        </w:rPr>
        <w:t xml:space="preserve">The produced hazard maps are simulations that reflect a “what-if” scenario. </w:t>
      </w:r>
      <w:r>
        <w:rPr>
          <w:rFonts w:asciiTheme="minorHAnsi" w:hAnsiTheme="minorHAnsi" w:cstheme="minorHAnsi"/>
        </w:rPr>
        <w:t>Characteristics of the hazard type related data is provided below:</w:t>
      </w:r>
    </w:p>
    <w:p w14:paraId="03139C15" w14:textId="77777777" w:rsidR="007E213E" w:rsidRDefault="007E213E" w:rsidP="007E213E">
      <w:pPr>
        <w:rPr>
          <w:rFonts w:asciiTheme="minorHAnsi" w:hAnsiTheme="minorHAnsi" w:cstheme="minorHAnsi"/>
        </w:rPr>
      </w:pPr>
    </w:p>
    <w:p w14:paraId="225791C5" w14:textId="089C6031" w:rsidR="007E213E" w:rsidRDefault="007E213E" w:rsidP="007E213E">
      <w:pPr>
        <w:rPr>
          <w:rFonts w:asciiTheme="minorHAnsi" w:hAnsiTheme="minorHAnsi" w:cs="Calibri"/>
        </w:rPr>
      </w:pPr>
      <w:r w:rsidRPr="00E2058A">
        <w:rPr>
          <w:rFonts w:asciiTheme="minorHAnsi" w:hAnsiTheme="minorHAnsi" w:cs="Calibri"/>
          <w:b/>
          <w:bCs/>
        </w:rPr>
        <w:t>Earthquake data:</w:t>
      </w:r>
      <w:r>
        <w:rPr>
          <w:rFonts w:asciiTheme="minorHAnsi" w:hAnsiTheme="minorHAnsi" w:cs="Calibri"/>
        </w:rPr>
        <w:t xml:space="preserve"> Data representing a potential earthquake hazard sourced from a seismic event, that may effect the study area. The intensity measure is either VS30 or SA for the simulated event.</w:t>
      </w:r>
    </w:p>
    <w:p w14:paraId="7222FEFB" w14:textId="439CD274" w:rsidR="00AD079D" w:rsidRDefault="00AD079D" w:rsidP="007E213E">
      <w:pPr>
        <w:rPr>
          <w:rFonts w:asciiTheme="minorHAnsi" w:hAnsiTheme="minorHAnsi" w:cs="Calibri"/>
        </w:rPr>
      </w:pPr>
    </w:p>
    <w:p w14:paraId="147FF8A1" w14:textId="56501612" w:rsidR="007E213E" w:rsidRDefault="00AD079D" w:rsidP="007E213E">
      <w:pPr>
        <w:rPr>
          <w:rFonts w:asciiTheme="minorHAnsi" w:hAnsiTheme="minorHAnsi" w:cs="Calibri"/>
        </w:rPr>
      </w:pPr>
      <w:r>
        <w:rPr>
          <w:rFonts w:asciiTheme="minorHAnsi" w:hAnsiTheme="minorHAnsi" w:cs="Calibri"/>
        </w:rPr>
        <w:t>Some of the files are in multiband raster format (</w:t>
      </w:r>
      <w:r w:rsidRPr="00AD079D">
        <w:rPr>
          <w:rFonts w:asciiTheme="minorHAnsi" w:hAnsiTheme="minorHAnsi" w:cs="Calibri"/>
        </w:rPr>
        <w:t>rapti_eq_sc1.tif</w:t>
      </w:r>
      <w:r>
        <w:rPr>
          <w:rFonts w:asciiTheme="minorHAnsi" w:hAnsiTheme="minorHAnsi" w:cs="Calibri"/>
        </w:rPr>
        <w:t xml:space="preserve">, </w:t>
      </w:r>
      <w:r w:rsidRPr="00AD079D">
        <w:rPr>
          <w:rFonts w:asciiTheme="minorHAnsi" w:hAnsiTheme="minorHAnsi" w:cs="Calibri"/>
        </w:rPr>
        <w:t>rapti_eq_sc2.tif</w:t>
      </w:r>
      <w:r>
        <w:rPr>
          <w:rFonts w:asciiTheme="minorHAnsi" w:hAnsiTheme="minorHAnsi" w:cs="Calibri"/>
        </w:rPr>
        <w:t xml:space="preserve">, </w:t>
      </w:r>
      <w:r w:rsidRPr="00AD079D">
        <w:rPr>
          <w:rFonts w:asciiTheme="minorHAnsi" w:hAnsiTheme="minorHAnsi" w:cs="Calibri"/>
        </w:rPr>
        <w:t>rapti_eq_sc3.tif</w:t>
      </w:r>
      <w:r>
        <w:rPr>
          <w:rFonts w:asciiTheme="minorHAnsi" w:hAnsiTheme="minorHAnsi" w:cs="Calibri"/>
        </w:rPr>
        <w:t xml:space="preserve">, </w:t>
      </w:r>
      <w:r w:rsidRPr="00AD079D">
        <w:rPr>
          <w:rFonts w:asciiTheme="minorHAnsi" w:hAnsiTheme="minorHAnsi" w:cs="Calibri"/>
        </w:rPr>
        <w:t>nablus_eq_sc1</w:t>
      </w:r>
      <w:r>
        <w:rPr>
          <w:rFonts w:asciiTheme="minorHAnsi" w:hAnsiTheme="minorHAnsi" w:cs="Calibri"/>
        </w:rPr>
        <w:t xml:space="preserve">). </w:t>
      </w:r>
      <w:r w:rsidRPr="00AD079D">
        <w:rPr>
          <w:rFonts w:asciiTheme="minorHAnsi" w:hAnsiTheme="minorHAnsi" w:cs="Calibri"/>
        </w:rPr>
        <w:t xml:space="preserve">The multiband </w:t>
      </w:r>
      <w:proofErr w:type="spellStart"/>
      <w:r w:rsidRPr="00AD079D">
        <w:rPr>
          <w:rFonts w:asciiTheme="minorHAnsi" w:hAnsiTheme="minorHAnsi" w:cs="Calibri"/>
        </w:rPr>
        <w:t>GeoTIFF</w:t>
      </w:r>
      <w:proofErr w:type="spellEnd"/>
      <w:r w:rsidRPr="00AD079D">
        <w:rPr>
          <w:rFonts w:asciiTheme="minorHAnsi" w:hAnsiTheme="minorHAnsi" w:cs="Calibri"/>
        </w:rPr>
        <w:t xml:space="preserve"> files contain ground-motion intensity measures for each earthquake scenario. Band 1 represents PGA, while the remaining bands represent spectral acceleration values, Sa(T), at different structural vibration periods given in seconds, with values interpreted in units of g. These period-dependent Sa bands can be used to select or interpolate the appropriate ground-motion demand for buildings with different dynamic characteristics or approximate height classes.</w:t>
      </w:r>
    </w:p>
    <w:p w14:paraId="596BA675" w14:textId="77777777" w:rsidR="00FA1380" w:rsidRDefault="00FA1380" w:rsidP="007E213E">
      <w:pPr>
        <w:rPr>
          <w:rFonts w:asciiTheme="minorHAnsi" w:hAnsiTheme="minorHAnsi" w:cs="Calibri"/>
        </w:rPr>
      </w:pPr>
    </w:p>
    <w:p w14:paraId="0C71FC9A" w14:textId="7364E85C" w:rsidR="007E213E" w:rsidRDefault="007E213E" w:rsidP="007E213E">
      <w:pPr>
        <w:rPr>
          <w:rFonts w:asciiTheme="minorHAnsi" w:hAnsiTheme="minorHAnsi" w:cs="Calibri"/>
          <w:lang w:val="en-GB"/>
        </w:rPr>
      </w:pPr>
      <w:r w:rsidRPr="00E2058A">
        <w:rPr>
          <w:rFonts w:asciiTheme="minorHAnsi" w:hAnsiTheme="minorHAnsi" w:cs="Calibri"/>
          <w:b/>
          <w:bCs/>
        </w:rPr>
        <w:t>Flood data:</w:t>
      </w:r>
      <w:r>
        <w:rPr>
          <w:rFonts w:asciiTheme="minorHAnsi" w:hAnsiTheme="minorHAnsi" w:cs="Calibri"/>
        </w:rPr>
        <w:t xml:space="preserve"> Data representing a potential flood event due to </w:t>
      </w:r>
      <w:r w:rsidR="00724B3B">
        <w:rPr>
          <w:rFonts w:asciiTheme="minorHAnsi" w:hAnsiTheme="minorHAnsi" w:cs="Calibri"/>
          <w:lang w:val="en-GB"/>
        </w:rPr>
        <w:t xml:space="preserve">localised </w:t>
      </w:r>
      <w:r>
        <w:rPr>
          <w:rFonts w:asciiTheme="minorHAnsi" w:hAnsiTheme="minorHAnsi" w:cs="Calibri"/>
        </w:rPr>
        <w:t xml:space="preserve">heavy rainfall or </w:t>
      </w:r>
      <w:r w:rsidR="00724B3B">
        <w:rPr>
          <w:rFonts w:asciiTheme="minorHAnsi" w:hAnsiTheme="minorHAnsi" w:cs="Calibri"/>
          <w:lang w:val="en-GB"/>
        </w:rPr>
        <w:t xml:space="preserve">to overbank </w:t>
      </w:r>
      <w:r>
        <w:rPr>
          <w:rFonts w:asciiTheme="minorHAnsi" w:hAnsiTheme="minorHAnsi" w:cs="Calibri"/>
        </w:rPr>
        <w:t>riverine</w:t>
      </w:r>
      <w:r w:rsidR="00724B3B">
        <w:rPr>
          <w:rFonts w:asciiTheme="minorHAnsi" w:hAnsiTheme="minorHAnsi" w:cs="Calibri"/>
          <w:lang w:val="en-GB"/>
        </w:rPr>
        <w:t xml:space="preserve"> inundation</w:t>
      </w:r>
      <w:r>
        <w:rPr>
          <w:rFonts w:asciiTheme="minorHAnsi" w:hAnsiTheme="minorHAnsi" w:cs="Calibri"/>
        </w:rPr>
        <w:t>. The intensity measure is flood depth (height).</w:t>
      </w:r>
      <w:r w:rsidR="00724B3B">
        <w:rPr>
          <w:rFonts w:asciiTheme="minorHAnsi" w:hAnsiTheme="minorHAnsi" w:cs="Calibri"/>
          <w:lang w:val="en-GB"/>
        </w:rPr>
        <w:t xml:space="preserve"> Most models are </w:t>
      </w:r>
      <w:r w:rsidR="00BB07C5">
        <w:rPr>
          <w:rFonts w:asciiTheme="minorHAnsi" w:hAnsiTheme="minorHAnsi" w:cs="Calibri"/>
          <w:lang w:val="en-GB"/>
        </w:rPr>
        <w:t>o</w:t>
      </w:r>
      <w:r w:rsidR="00724B3B">
        <w:rPr>
          <w:rFonts w:asciiTheme="minorHAnsi" w:hAnsiTheme="minorHAnsi" w:cs="Calibri"/>
          <w:lang w:val="en-GB"/>
        </w:rPr>
        <w:t xml:space="preserve">utputs from </w:t>
      </w:r>
      <w:r w:rsidR="00BB07C5">
        <w:rPr>
          <w:rFonts w:asciiTheme="minorHAnsi" w:hAnsiTheme="minorHAnsi" w:cs="Calibri"/>
          <w:lang w:val="en-GB"/>
        </w:rPr>
        <w:t>hydrological models dominated by Caesar-</w:t>
      </w:r>
      <w:proofErr w:type="spellStart"/>
      <w:r w:rsidR="00BB07C5">
        <w:rPr>
          <w:rFonts w:asciiTheme="minorHAnsi" w:hAnsiTheme="minorHAnsi" w:cs="Calibri"/>
          <w:lang w:val="en-GB"/>
        </w:rPr>
        <w:t>Lisflood</w:t>
      </w:r>
      <w:proofErr w:type="spellEnd"/>
      <w:r w:rsidR="00BB07C5">
        <w:rPr>
          <w:rFonts w:asciiTheme="minorHAnsi" w:hAnsiTheme="minorHAnsi" w:cs="Calibri"/>
          <w:lang w:val="en-GB"/>
        </w:rPr>
        <w:t xml:space="preserve">. </w:t>
      </w:r>
    </w:p>
    <w:p w14:paraId="23D6D8AD" w14:textId="77777777" w:rsidR="007D5F8F" w:rsidRPr="00B62A0E" w:rsidRDefault="007D5F8F" w:rsidP="007E213E">
      <w:pPr>
        <w:rPr>
          <w:rFonts w:asciiTheme="minorHAnsi" w:hAnsiTheme="minorHAnsi" w:cs="Calibri"/>
          <w:lang w:val="en-GB"/>
        </w:rPr>
      </w:pPr>
    </w:p>
    <w:p w14:paraId="0BF457B2" w14:textId="77777777" w:rsidR="007E213E" w:rsidRDefault="007E213E" w:rsidP="007E213E">
      <w:pPr>
        <w:rPr>
          <w:rFonts w:asciiTheme="minorHAnsi" w:hAnsiTheme="minorHAnsi" w:cs="Calibri"/>
        </w:rPr>
      </w:pPr>
    </w:p>
    <w:p w14:paraId="37D50089" w14:textId="6F9C2039" w:rsidR="007E213E" w:rsidRPr="00B62A0E" w:rsidRDefault="007E213E" w:rsidP="007E213E">
      <w:pPr>
        <w:rPr>
          <w:rFonts w:asciiTheme="minorHAnsi" w:hAnsiTheme="minorHAnsi" w:cs="Calibri"/>
          <w:lang w:val="en-GB"/>
        </w:rPr>
      </w:pPr>
      <w:r w:rsidRPr="00E2058A">
        <w:rPr>
          <w:rFonts w:asciiTheme="minorHAnsi" w:hAnsiTheme="minorHAnsi" w:cs="Calibri"/>
          <w:b/>
          <w:bCs/>
        </w:rPr>
        <w:t>Landslide / debris flow data:</w:t>
      </w:r>
      <w:r>
        <w:rPr>
          <w:rFonts w:asciiTheme="minorHAnsi" w:hAnsiTheme="minorHAnsi" w:cs="Calibri"/>
        </w:rPr>
        <w:t xml:space="preserve"> Data representing a potential landslide or debris flow event that is triggered due to heavy rainfall.</w:t>
      </w:r>
      <w:r w:rsidR="00BB07C5">
        <w:rPr>
          <w:rFonts w:asciiTheme="minorHAnsi" w:hAnsiTheme="minorHAnsi" w:cs="Calibri"/>
          <w:lang w:val="en-GB"/>
        </w:rPr>
        <w:t xml:space="preserve"> This uses the </w:t>
      </w:r>
      <w:proofErr w:type="spellStart"/>
      <w:r w:rsidR="00BB07C5">
        <w:rPr>
          <w:rFonts w:asciiTheme="minorHAnsi" w:hAnsiTheme="minorHAnsi" w:cs="Calibri"/>
          <w:lang w:val="en-GB"/>
        </w:rPr>
        <w:t>LaharFlow</w:t>
      </w:r>
      <w:proofErr w:type="spellEnd"/>
      <w:r w:rsidR="00BB07C5">
        <w:rPr>
          <w:rFonts w:asciiTheme="minorHAnsi" w:hAnsiTheme="minorHAnsi" w:cs="Calibri"/>
          <w:lang w:val="en-GB"/>
        </w:rPr>
        <w:t xml:space="preserve"> model. </w:t>
      </w:r>
    </w:p>
    <w:p w14:paraId="01825C71" w14:textId="77777777" w:rsidR="007E213E" w:rsidRDefault="007E213E" w:rsidP="007E213E">
      <w:pPr>
        <w:rPr>
          <w:rFonts w:asciiTheme="minorHAnsi" w:hAnsiTheme="minorHAnsi" w:cs="Calibri"/>
        </w:rPr>
      </w:pPr>
    </w:p>
    <w:p w14:paraId="01211845" w14:textId="77777777" w:rsidR="007E213E" w:rsidRDefault="007E213E" w:rsidP="007E213E">
      <w:pPr>
        <w:rPr>
          <w:rFonts w:asciiTheme="minorHAnsi" w:hAnsiTheme="minorHAnsi" w:cs="Calibri"/>
        </w:rPr>
      </w:pPr>
      <w:r w:rsidRPr="00E2058A">
        <w:rPr>
          <w:rFonts w:asciiTheme="minorHAnsi" w:hAnsiTheme="minorHAnsi" w:cs="Calibri"/>
          <w:b/>
          <w:bCs/>
        </w:rPr>
        <w:t>Hazard parameter file:</w:t>
      </w:r>
      <w:r>
        <w:rPr>
          <w:rFonts w:asciiTheme="minorHAnsi" w:hAnsiTheme="minorHAnsi" w:cs="Calibri"/>
        </w:rPr>
        <w:t xml:space="preserve"> This file (in .pdf format) provides information on the background of the each hazard scenario such as the location of the source, attributes included and approach that is used (if available) to create it.</w:t>
      </w:r>
    </w:p>
    <w:p w14:paraId="36940626" w14:textId="77777777" w:rsidR="00F40504" w:rsidRPr="00903444" w:rsidRDefault="00F40504" w:rsidP="00F83EAB">
      <w:pPr>
        <w:jc w:val="both"/>
        <w:rPr>
          <w:color w:val="7F7F7F" w:themeColor="text1" w:themeTint="80"/>
        </w:rPr>
      </w:pPr>
    </w:p>
    <w:p w14:paraId="699D9FEC" w14:textId="07775A50" w:rsidR="00DE7376" w:rsidRPr="00903444" w:rsidRDefault="66BE0730" w:rsidP="00F83EAB">
      <w:pPr>
        <w:pStyle w:val="Heading1"/>
        <w:jc w:val="both"/>
        <w:rPr>
          <w:rStyle w:val="Heading2Char"/>
          <w:sz w:val="36"/>
          <w:szCs w:val="36"/>
        </w:rPr>
      </w:pPr>
      <w:bookmarkStart w:id="0" w:name="_Toc167878270"/>
      <w:r w:rsidRPr="00903444">
        <w:rPr>
          <w:rStyle w:val="Heading2Char"/>
          <w:sz w:val="36"/>
          <w:szCs w:val="36"/>
        </w:rPr>
        <w:t xml:space="preserve">File </w:t>
      </w:r>
      <w:r w:rsidR="00190CA3" w:rsidRPr="00903444">
        <w:rPr>
          <w:rStyle w:val="Heading2Char"/>
          <w:sz w:val="36"/>
          <w:szCs w:val="36"/>
        </w:rPr>
        <w:t>f</w:t>
      </w:r>
      <w:r w:rsidRPr="00903444">
        <w:rPr>
          <w:rStyle w:val="Heading2Char"/>
          <w:sz w:val="36"/>
          <w:szCs w:val="36"/>
        </w:rPr>
        <w:t>ormat</w:t>
      </w:r>
      <w:bookmarkEnd w:id="0"/>
    </w:p>
    <w:p w14:paraId="2B1F37AC" w14:textId="11A8CE7F" w:rsidR="00957B80" w:rsidRPr="00903444" w:rsidRDefault="007E213E" w:rsidP="00CA338B">
      <w:pPr>
        <w:rPr>
          <w:color w:val="7F7F7F" w:themeColor="text1" w:themeTint="80"/>
        </w:rPr>
      </w:pPr>
      <w:r>
        <w:rPr>
          <w:color w:val="7F7F7F" w:themeColor="text1" w:themeTint="80"/>
          <w:lang w:val="tr-TR"/>
        </w:rPr>
        <w:t>Multi-hazard</w:t>
      </w:r>
      <w:r w:rsidR="00451EE6" w:rsidRPr="00903444">
        <w:rPr>
          <w:color w:val="7F7F7F" w:themeColor="text1" w:themeTint="80"/>
        </w:rPr>
        <w:t xml:space="preserve"> datasets </w:t>
      </w:r>
      <w:r>
        <w:rPr>
          <w:color w:val="7F7F7F" w:themeColor="text1" w:themeTint="80"/>
          <w:lang w:val="tr-TR"/>
        </w:rPr>
        <w:t>includes files with the extensions as below:</w:t>
      </w:r>
      <w:r w:rsidR="00451EE6" w:rsidRPr="00903444">
        <w:rPr>
          <w:color w:val="7F7F7F" w:themeColor="text1" w:themeTint="80"/>
        </w:rPr>
        <w:t xml:space="preserve"> </w:t>
      </w:r>
    </w:p>
    <w:p w14:paraId="59F07282" w14:textId="77777777" w:rsidR="007E213E" w:rsidRDefault="007E213E" w:rsidP="00451EE6">
      <w:pPr>
        <w:pStyle w:val="tabletext"/>
        <w:spacing w:before="0" w:after="0" w:line="240" w:lineRule="auto"/>
        <w:rPr>
          <w:color w:val="7F7F7F" w:themeColor="text1" w:themeTint="80"/>
        </w:rPr>
      </w:pPr>
    </w:p>
    <w:p w14:paraId="1732E577" w14:textId="6D318D9E" w:rsidR="00F40504" w:rsidRPr="00903444" w:rsidRDefault="00451EE6" w:rsidP="00451EE6">
      <w:pPr>
        <w:pStyle w:val="tabletext"/>
        <w:spacing w:before="0" w:after="0" w:line="240" w:lineRule="auto"/>
        <w:rPr>
          <w:rFonts w:asciiTheme="minorHAnsi" w:eastAsiaTheme="minorHAnsi" w:hAnsiTheme="minorHAnsi" w:cstheme="minorBidi"/>
          <w:color w:val="7F7F7F" w:themeColor="text1" w:themeTint="80"/>
          <w:kern w:val="0"/>
          <w:sz w:val="22"/>
          <w:szCs w:val="22"/>
        </w:rPr>
      </w:pPr>
      <w:r w:rsidRPr="00903444">
        <w:rPr>
          <w:color w:val="7F7F7F" w:themeColor="text1" w:themeTint="80"/>
        </w:rPr>
        <w:t>.</w:t>
      </w:r>
      <w:r w:rsidRPr="00903444">
        <w:rPr>
          <w:rFonts w:asciiTheme="minorHAnsi" w:eastAsiaTheme="minorHAnsi" w:hAnsiTheme="minorHAnsi" w:cstheme="minorBidi"/>
          <w:color w:val="7F7F7F" w:themeColor="text1" w:themeTint="80"/>
          <w:kern w:val="0"/>
          <w:sz w:val="22"/>
          <w:szCs w:val="22"/>
        </w:rPr>
        <w:t>csv, .</w:t>
      </w:r>
      <w:proofErr w:type="spellStart"/>
      <w:r w:rsidRPr="00903444">
        <w:rPr>
          <w:rFonts w:asciiTheme="minorHAnsi" w:eastAsiaTheme="minorHAnsi" w:hAnsiTheme="minorHAnsi" w:cstheme="minorBidi"/>
          <w:color w:val="7F7F7F" w:themeColor="text1" w:themeTint="80"/>
          <w:kern w:val="0"/>
          <w:sz w:val="22"/>
          <w:szCs w:val="22"/>
        </w:rPr>
        <w:t>tif</w:t>
      </w:r>
      <w:proofErr w:type="spellEnd"/>
      <w:proofErr w:type="gramStart"/>
      <w:r w:rsidRPr="00903444">
        <w:rPr>
          <w:rFonts w:asciiTheme="minorHAnsi" w:eastAsiaTheme="minorHAnsi" w:hAnsiTheme="minorHAnsi" w:cstheme="minorBidi"/>
          <w:color w:val="7F7F7F" w:themeColor="text1" w:themeTint="80"/>
          <w:kern w:val="0"/>
          <w:sz w:val="22"/>
          <w:szCs w:val="22"/>
        </w:rPr>
        <w:t xml:space="preserve">, </w:t>
      </w:r>
      <w:r w:rsidR="007E213E">
        <w:rPr>
          <w:rFonts w:asciiTheme="minorHAnsi" w:eastAsiaTheme="minorHAnsi" w:hAnsiTheme="minorHAnsi" w:cstheme="minorBidi"/>
          <w:color w:val="7F7F7F" w:themeColor="text1" w:themeTint="80"/>
          <w:kern w:val="0"/>
          <w:sz w:val="22"/>
          <w:szCs w:val="22"/>
        </w:rPr>
        <w:t>.</w:t>
      </w:r>
      <w:proofErr w:type="spellStart"/>
      <w:r w:rsidR="007E213E">
        <w:rPr>
          <w:rFonts w:asciiTheme="minorHAnsi" w:eastAsiaTheme="minorHAnsi" w:hAnsiTheme="minorHAnsi" w:cstheme="minorBidi"/>
          <w:color w:val="7F7F7F" w:themeColor="text1" w:themeTint="80"/>
          <w:kern w:val="0"/>
          <w:sz w:val="22"/>
          <w:szCs w:val="22"/>
        </w:rPr>
        <w:t>tfw</w:t>
      </w:r>
      <w:proofErr w:type="spellEnd"/>
      <w:proofErr w:type="gramEnd"/>
      <w:r w:rsidR="007E213E">
        <w:rPr>
          <w:rFonts w:asciiTheme="minorHAnsi" w:eastAsiaTheme="minorHAnsi" w:hAnsiTheme="minorHAnsi" w:cstheme="minorBidi"/>
          <w:color w:val="7F7F7F" w:themeColor="text1" w:themeTint="80"/>
          <w:kern w:val="0"/>
          <w:sz w:val="22"/>
          <w:szCs w:val="22"/>
        </w:rPr>
        <w:t xml:space="preserve">, </w:t>
      </w:r>
      <w:r w:rsidR="00ED2C11">
        <w:rPr>
          <w:rFonts w:asciiTheme="minorHAnsi" w:eastAsiaTheme="minorHAnsi" w:hAnsiTheme="minorHAnsi" w:cstheme="minorBidi"/>
          <w:color w:val="7F7F7F" w:themeColor="text1" w:themeTint="80"/>
          <w:kern w:val="0"/>
          <w:sz w:val="22"/>
          <w:szCs w:val="22"/>
        </w:rPr>
        <w:t>.xml, .pdf</w:t>
      </w:r>
    </w:p>
    <w:p w14:paraId="32C31B3A" w14:textId="39252457" w:rsidR="00DE7376" w:rsidRPr="00903444" w:rsidRDefault="2FB55B99" w:rsidP="001B3490">
      <w:pPr>
        <w:pStyle w:val="Heading1"/>
        <w:rPr>
          <w:rStyle w:val="Heading2Char"/>
          <w:sz w:val="36"/>
          <w:szCs w:val="36"/>
        </w:rPr>
      </w:pPr>
      <w:bookmarkStart w:id="1" w:name="_Toc167878271"/>
      <w:r w:rsidRPr="00903444">
        <w:rPr>
          <w:rStyle w:val="Heading2Char"/>
          <w:sz w:val="36"/>
          <w:szCs w:val="36"/>
        </w:rPr>
        <w:lastRenderedPageBreak/>
        <w:t>File</w:t>
      </w:r>
      <w:r w:rsidR="00D94D27" w:rsidRPr="00903444">
        <w:rPr>
          <w:rStyle w:val="Heading2Char"/>
          <w:sz w:val="36"/>
          <w:szCs w:val="36"/>
        </w:rPr>
        <w:t xml:space="preserve"> names and/or</w:t>
      </w:r>
      <w:r w:rsidRPr="00903444">
        <w:rPr>
          <w:rStyle w:val="Heading2Char"/>
          <w:sz w:val="36"/>
          <w:szCs w:val="36"/>
        </w:rPr>
        <w:t xml:space="preserve"> naming convention</w:t>
      </w:r>
      <w:bookmarkEnd w:id="1"/>
    </w:p>
    <w:p w14:paraId="43CB35F8" w14:textId="0AA2E354" w:rsidR="00957B80" w:rsidRDefault="00957B80" w:rsidP="00E31519">
      <w:pPr>
        <w:rPr>
          <w:rFonts w:cstheme="minorHAnsi"/>
          <w:color w:val="7F7F7F" w:themeColor="text1" w:themeTint="80"/>
        </w:rPr>
      </w:pPr>
      <w:r w:rsidRPr="00903444">
        <w:rPr>
          <w:color w:val="7F7F7F" w:themeColor="text1" w:themeTint="80"/>
        </w:rPr>
        <w:t>List the file</w:t>
      </w:r>
      <w:r w:rsidR="00AF1DE5" w:rsidRPr="00903444">
        <w:rPr>
          <w:rFonts w:cstheme="minorHAnsi"/>
          <w:color w:val="7F7F7F" w:themeColor="text1" w:themeTint="80"/>
        </w:rPr>
        <w:t xml:space="preserve"> </w:t>
      </w:r>
      <w:r w:rsidRPr="00903444">
        <w:rPr>
          <w:rFonts w:cstheme="minorHAnsi"/>
          <w:color w:val="7F7F7F" w:themeColor="text1" w:themeTint="80"/>
        </w:rPr>
        <w:t xml:space="preserve">names of the data files (including the file extension). </w:t>
      </w:r>
    </w:p>
    <w:p w14:paraId="2AF3361F"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ChattogramMultiHazardDataset/Chattogram_EarthquakeHazardParameters.pdf</w:t>
      </w:r>
    </w:p>
    <w:p w14:paraId="4F70135C"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ChattogramMultiHazardDataset/Chattogram_Eq_Sc1.tif</w:t>
      </w:r>
    </w:p>
    <w:p w14:paraId="19A390EF"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ChattogramMultiHazardDataset/Chattogram_Eq_Sc1.tif.aux.xml</w:t>
      </w:r>
    </w:p>
    <w:p w14:paraId="32FBD281"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ChattogramMultiHazardDataset/Chattogram_Eq_Sc10.tif</w:t>
      </w:r>
    </w:p>
    <w:p w14:paraId="01C762C1"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ChattogramMultiHazardDataset/Chattogram_Eq_Sc10.tif.aux.xml</w:t>
      </w:r>
    </w:p>
    <w:p w14:paraId="592428F4"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ChattogramMultiHazardDataset/Chattogram_Eq_Sc11.tif</w:t>
      </w:r>
    </w:p>
    <w:p w14:paraId="5B44043D"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ChattogramMultiHazardDataset/Chattogram_Eq_Sc11.tif.aux.xml</w:t>
      </w:r>
    </w:p>
    <w:p w14:paraId="5B6382B5"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ChattogramMultiHazardDataset/Chattogram_Eq_Sc12.tif</w:t>
      </w:r>
    </w:p>
    <w:p w14:paraId="139A3ED6"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ChattogramMultiHazardDataset/Chattogram_Eq_Sc12.tif.aux.xml</w:t>
      </w:r>
    </w:p>
    <w:p w14:paraId="1F694C7E"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ChattogramMultiHazardDataset/Chattogram_Eq_Sc13.tif</w:t>
      </w:r>
    </w:p>
    <w:p w14:paraId="25A852D2"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ChattogramMultiHazardDataset/Chattogram_Eq_Sc13.tif.aux.xml</w:t>
      </w:r>
    </w:p>
    <w:p w14:paraId="457DFBFC"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ChattogramMultiHazardDataset/Chattogram_Eq_Sc14.tif</w:t>
      </w:r>
    </w:p>
    <w:p w14:paraId="0D38C725"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ChattogramMultiHazardDataset/Chattogram_Eq_Sc14.tif.aux.xml</w:t>
      </w:r>
    </w:p>
    <w:p w14:paraId="563C8CB0"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ChattogramMultiHazardDataset/Chattogram_Eq_Sc15.tif</w:t>
      </w:r>
    </w:p>
    <w:p w14:paraId="6BEE2941"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ChattogramMultiHazardDataset/Chattogram_Eq_Sc15.tif.aux.xml</w:t>
      </w:r>
    </w:p>
    <w:p w14:paraId="2AB1A357"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ChattogramMultiHazardDataset/Chattogram_Eq_Sc16.tif</w:t>
      </w:r>
    </w:p>
    <w:p w14:paraId="7BD41CD7"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ChattogramMultiHazardDataset/Chattogram_Eq_Sc16.tif.aux.xml</w:t>
      </w:r>
    </w:p>
    <w:p w14:paraId="136354F3"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ChattogramMultiHazardDataset/Chattogram_Eq_Sc2.tif</w:t>
      </w:r>
    </w:p>
    <w:p w14:paraId="64BEB708"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ChattogramMultiHazardDataset/Chattogram_Eq_Sc2.tif.aux.xml</w:t>
      </w:r>
    </w:p>
    <w:p w14:paraId="03809610"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ChattogramMultiHazardDataset/Chattogram_Eq_Sc3.tif</w:t>
      </w:r>
    </w:p>
    <w:p w14:paraId="7709835B"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ChattogramMultiHazardDataset/Chattogram_Eq_Sc3.tif.aux.xml</w:t>
      </w:r>
    </w:p>
    <w:p w14:paraId="430125F5"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ChattogramMultiHazardDataset/Chattogram_Eq_Sc4.tif</w:t>
      </w:r>
    </w:p>
    <w:p w14:paraId="1E19F110"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ChattogramMultiHazardDataset/Chattogram_Eq_Sc4.tif.aux.xml</w:t>
      </w:r>
    </w:p>
    <w:p w14:paraId="6441AA1C"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ChattogramMultiHazardDataset/Chattogram_Eq_Sc5.tif</w:t>
      </w:r>
    </w:p>
    <w:p w14:paraId="4627CFF5"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ChattogramMultiHazardDataset/Chattogram_Eq_Sc5.tif.aux.xml</w:t>
      </w:r>
    </w:p>
    <w:p w14:paraId="0061D767"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ChattogramMultiHazardDataset/Chattogram_Eq_Sc6.tif</w:t>
      </w:r>
    </w:p>
    <w:p w14:paraId="44914563"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ChattogramMultiHazardDataset/Chattogram_Eq_Sc6.tif.aux.xml</w:t>
      </w:r>
    </w:p>
    <w:p w14:paraId="141FBEEF"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ChattogramMultiHazardDataset/Chattogram_Eq_Sc7.tif</w:t>
      </w:r>
    </w:p>
    <w:p w14:paraId="20ECA221"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ChattogramMultiHazardDataset/Chattogram_Eq_Sc7.tif.aux.xml</w:t>
      </w:r>
    </w:p>
    <w:p w14:paraId="31149485"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ChattogramMultiHazardDataset/Chattogram_Eq_Sc8.tif</w:t>
      </w:r>
    </w:p>
    <w:p w14:paraId="7D92858F"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ChattogramMultiHazardDataset/Chattogram_Eq_Sc8.tif.aux.xml</w:t>
      </w:r>
    </w:p>
    <w:p w14:paraId="791AB795"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ChattogramMultiHazardDataset/Chattogram_Eq_Sc9.tif</w:t>
      </w:r>
    </w:p>
    <w:p w14:paraId="1101BA0E"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ChattogramMultiHazardDataset/Chattogram_Eq_Sc9.tif.aux.xml</w:t>
      </w:r>
    </w:p>
    <w:p w14:paraId="0A4B665C"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ChattogramMultiHazardDataset/Chattogram_Fl_Sc1.tfw</w:t>
      </w:r>
    </w:p>
    <w:p w14:paraId="09A27E8A"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ChattogramMultiHazardDataset/Chattogram_Fl_Sc1.tif</w:t>
      </w:r>
    </w:p>
    <w:p w14:paraId="39DD2091"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ChattogramMultiHazardDataset/Chattogram_Fl_Sc1.tif.aux.xml</w:t>
      </w:r>
    </w:p>
    <w:p w14:paraId="7337297F"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ChattogramMultiHazardDataset/Chattogram_Fl_Sc1.tif.ovr</w:t>
      </w:r>
    </w:p>
    <w:p w14:paraId="263FF0A3"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ChattogramMultiHazardDataset/Chattogram_Fl_Sc2.tfw</w:t>
      </w:r>
    </w:p>
    <w:p w14:paraId="7DFF6EA9"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ChattogramMultiHazardDataset/Chattogram_Fl_Sc2.tif</w:t>
      </w:r>
    </w:p>
    <w:p w14:paraId="4B45343E"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ChattogramMultiHazardDataset/Chattogram_Fl_Sc2.tif.aux.xml</w:t>
      </w:r>
    </w:p>
    <w:p w14:paraId="38F20943"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ChattogramMultiHazardDataset/Chattogram_Fl_Sc2.tif.ovr</w:t>
      </w:r>
    </w:p>
    <w:p w14:paraId="385A27E8"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ChattogramMultiHazardDataset/Chattogram_FloodHazardParameters.pdf</w:t>
      </w:r>
    </w:p>
    <w:p w14:paraId="75B9BD94"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CoxsBazaarHazardDataset/CoxsBazaar_EarthquakeHazardParameters.pdf</w:t>
      </w:r>
    </w:p>
    <w:p w14:paraId="71AACFD9"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CoxsBazaarHazardDataset/CoxsBazaar_Eq_Sc1.tif</w:t>
      </w:r>
    </w:p>
    <w:p w14:paraId="40F4A60D"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CoxsBazaarHazardDataset/CoxsBazaar_Eq_Sc1.tif.aux.xml</w:t>
      </w:r>
    </w:p>
    <w:p w14:paraId="0493220F"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CoxsBazaarHazardDataset/CoxsBazaar_Eq_Sc10.tif</w:t>
      </w:r>
    </w:p>
    <w:p w14:paraId="1B8E4B0E"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CoxsBazaarHazardDataset/CoxsBazaar_Eq_Sc10.tif.aux.xml</w:t>
      </w:r>
    </w:p>
    <w:p w14:paraId="3CE21501"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lastRenderedPageBreak/>
        <w:t>CoxsBazaarHazardDataset/CoxsBazaar_Eq_Sc11.tif</w:t>
      </w:r>
    </w:p>
    <w:p w14:paraId="484C94B0"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CoxsBazaarHazardDataset/CoxsBazaar_Eq_Sc11.tif.aux.xml</w:t>
      </w:r>
    </w:p>
    <w:p w14:paraId="3CF10F29"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CoxsBazaarHazardDataset/CoxsBazaar_Eq_Sc12.tif</w:t>
      </w:r>
    </w:p>
    <w:p w14:paraId="06DF6EF7"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CoxsBazaarHazardDataset/CoxsBazaar_Eq_Sc12.tif.aux.xml</w:t>
      </w:r>
    </w:p>
    <w:p w14:paraId="44B0AFC1"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CoxsBazaarHazardDataset/CoxsBazaar_Eq_Sc13.tif</w:t>
      </w:r>
    </w:p>
    <w:p w14:paraId="49535787"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CoxsBazaarHazardDataset/CoxsBazaar_Eq_Sc13.tif.aux.xml</w:t>
      </w:r>
    </w:p>
    <w:p w14:paraId="1D51BCC6"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CoxsBazaarHazardDataset/CoxsBazaar_Eq_Sc14.tif</w:t>
      </w:r>
    </w:p>
    <w:p w14:paraId="63C3AC87"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CoxsBazaarHazardDataset/CoxsBazaar_Eq_Sc14.tif.aux.xml</w:t>
      </w:r>
    </w:p>
    <w:p w14:paraId="64BEA483"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CoxsBazaarHazardDataset/CoxsBazaar_Eq_Sc15.tif</w:t>
      </w:r>
    </w:p>
    <w:p w14:paraId="00BA1DE5"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CoxsBazaarHazardDataset/CoxsBazaar_Eq_Sc15.tif.aux.xml</w:t>
      </w:r>
    </w:p>
    <w:p w14:paraId="7F1987AB"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CoxsBazaarHazardDataset/CoxsBazaar_Eq_Sc16.tif</w:t>
      </w:r>
    </w:p>
    <w:p w14:paraId="1176B525"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CoxsBazaarHazardDataset/CoxsBazaar_Eq_Sc16.tif.aux.xml</w:t>
      </w:r>
    </w:p>
    <w:p w14:paraId="120FFB6D"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CoxsBazaarHazardDataset/CoxsBazaar_Eq_Sc2.tif</w:t>
      </w:r>
    </w:p>
    <w:p w14:paraId="0A2D33CE"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CoxsBazaarHazardDataset/CoxsBazaar_Eq_Sc2.tif.aux.xml</w:t>
      </w:r>
    </w:p>
    <w:p w14:paraId="032929F3"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CoxsBazaarHazardDataset/CoxsBazaar_Eq_Sc3.tif</w:t>
      </w:r>
    </w:p>
    <w:p w14:paraId="5D3B0706"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CoxsBazaarHazardDataset/CoxsBazaar_Eq_Sc3.tif.aux.xml</w:t>
      </w:r>
    </w:p>
    <w:p w14:paraId="3C89506B"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CoxsBazaarHazardDataset/CoxsBazaar_Eq_Sc4.tif</w:t>
      </w:r>
    </w:p>
    <w:p w14:paraId="7ADEDE2D"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CoxsBazaarHazardDataset/CoxsBazaar_Eq_Sc4.tif.aux.xml</w:t>
      </w:r>
    </w:p>
    <w:p w14:paraId="52FE6539"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CoxsBazaarHazardDataset/CoxsBazaar_Eq_Sc5.tif</w:t>
      </w:r>
    </w:p>
    <w:p w14:paraId="047E25BC"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CoxsBazaarHazardDataset/CoxsBazaar_Eq_Sc5.tif.aux.xml</w:t>
      </w:r>
    </w:p>
    <w:p w14:paraId="767A5198"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CoxsBazaarHazardDataset/CoxsBazaar_Eq_Sc6.tif</w:t>
      </w:r>
    </w:p>
    <w:p w14:paraId="4D992C2E"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CoxsBazaarHazardDataset/CoxsBazaar_Eq_Sc6.tif.aux.xml</w:t>
      </w:r>
    </w:p>
    <w:p w14:paraId="0840B336"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CoxsBazaarHazardDataset/CoxsBazaar_Eq_Sc7.tif</w:t>
      </w:r>
    </w:p>
    <w:p w14:paraId="3527D192"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CoxsBazaarHazardDataset/CoxsBazaar_Eq_Sc7.tif.aux.xml</w:t>
      </w:r>
    </w:p>
    <w:p w14:paraId="539F954C"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CoxsBazaarHazardDataset/CoxsBazaar_Eq_Sc8.tif</w:t>
      </w:r>
    </w:p>
    <w:p w14:paraId="2C2F547C"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CoxsBazaarHazardDataset/CoxsBazaar_Eq_Sc8.tif.aux.xml</w:t>
      </w:r>
    </w:p>
    <w:p w14:paraId="2EC8E4A7"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CoxsBazaarHazardDataset/CoxsBazaar_Eq_Sc9.tif</w:t>
      </w:r>
    </w:p>
    <w:p w14:paraId="6BF898B5"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CoxsBazaarHazardDataset/CoxsBazaar_Eq_Sc9.tif.aux.xml</w:t>
      </w:r>
    </w:p>
    <w:p w14:paraId="3B0740E1"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CoxsBazaarHazardDataset/CoxsBazaar_Fl_Sc1.tif</w:t>
      </w:r>
    </w:p>
    <w:p w14:paraId="2050CB96"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CoxsBazaarHazardDataset/CoxsBazaar_Fl_Sc2.tif</w:t>
      </w:r>
    </w:p>
    <w:p w14:paraId="569EF6C8"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CoxsBazaarHazardDataset/CoxsBazaar_Fl_Sc3.tif</w:t>
      </w:r>
    </w:p>
    <w:p w14:paraId="2B6E46D3"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CoxsBazaarHazardDataset/CoxsBazaar_Fl_Sc4.tif</w:t>
      </w:r>
    </w:p>
    <w:p w14:paraId="409FE345"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CoxsBazaarHazardDataset/CoxsBazaar_FloodHazardParameters.pdf</w:t>
      </w:r>
    </w:p>
    <w:p w14:paraId="50DEA701"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DarMultiHazardDataset/Dar_Fl_Sc1.tif</w:t>
      </w:r>
    </w:p>
    <w:p w14:paraId="08B9C282"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DarMultiHazardDataset/Dar_Fl_Sc2.tif</w:t>
      </w:r>
    </w:p>
    <w:p w14:paraId="5967B357"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DarMultiHazardDataset/Dar_FloodHazardParameters.pdf</w:t>
      </w:r>
    </w:p>
    <w:p w14:paraId="7A5800B2"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IstanbulMultiHazardDataset/Istanbul_EarthquakeHazardParameters.pdf</w:t>
      </w:r>
    </w:p>
    <w:p w14:paraId="1D1FA2AE"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IstanbulMultiHazardDataset/Istanbul_Eq_Sc1.csv</w:t>
      </w:r>
    </w:p>
    <w:p w14:paraId="61B0A3FB"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IstanbulMultiHazardDataset/Istanbul_Eq_Sc10.csv</w:t>
      </w:r>
    </w:p>
    <w:p w14:paraId="508FCBEB"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IstanbulMultiHazardDataset/Istanbul_Eq_Sc11.csv</w:t>
      </w:r>
    </w:p>
    <w:p w14:paraId="378EDA40"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IstanbulMultiHazardDataset/Istanbul_Eq_Sc12.csv</w:t>
      </w:r>
    </w:p>
    <w:p w14:paraId="7E57A7F5"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IstanbulMultiHazardDataset/Istanbul_Eq_Sc13.csv</w:t>
      </w:r>
    </w:p>
    <w:p w14:paraId="03D352A0"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IstanbulMultiHazardDataset/Istanbul_Eq_Sc14.csv</w:t>
      </w:r>
    </w:p>
    <w:p w14:paraId="5D1577E6"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IstanbulMultiHazardDataset/Istanbul_Eq_Sc15.csv</w:t>
      </w:r>
    </w:p>
    <w:p w14:paraId="1BA5A01A"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IstanbulMultiHazardDataset/Istanbul_Eq_Sc16.csv</w:t>
      </w:r>
    </w:p>
    <w:p w14:paraId="3BFBCE5A"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IstanbulMultiHazardDataset/Istanbul_Eq_Sc17.csv</w:t>
      </w:r>
    </w:p>
    <w:p w14:paraId="4628226B"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IstanbulMultiHazardDataset/Istanbul_Eq_Sc18.csv</w:t>
      </w:r>
    </w:p>
    <w:p w14:paraId="0CBD46E7"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IstanbulMultiHazardDataset/Istanbul_Eq_Sc19.csv</w:t>
      </w:r>
    </w:p>
    <w:p w14:paraId="5455D233"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IstanbulMultiHazardDataset/Istanbul_Eq_Sc2.csv</w:t>
      </w:r>
    </w:p>
    <w:p w14:paraId="7B6DD6E6"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lastRenderedPageBreak/>
        <w:t>IstanbulMultiHazardDataset/Istanbul_Eq_Sc20.csv</w:t>
      </w:r>
    </w:p>
    <w:p w14:paraId="3FDA36BB"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IstanbulMultiHazardDataset/Istanbul_Eq_Sc21.csv</w:t>
      </w:r>
    </w:p>
    <w:p w14:paraId="31728378"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IstanbulMultiHazardDataset/Istanbul_Eq_Sc22.csv</w:t>
      </w:r>
    </w:p>
    <w:p w14:paraId="112A5CC7"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IstanbulMultiHazardDataset/Istanbul_Eq_Sc23.csv</w:t>
      </w:r>
    </w:p>
    <w:p w14:paraId="2135EB07"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IstanbulMultiHazardDataset/Istanbul_Eq_Sc24.csv</w:t>
      </w:r>
    </w:p>
    <w:p w14:paraId="2C862FE1"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IstanbulMultiHazardDataset/Istanbul_Eq_Sc25.csv</w:t>
      </w:r>
    </w:p>
    <w:p w14:paraId="32E79764"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IstanbulMultiHazardDataset/Istanbul_Eq_Sc26.csv</w:t>
      </w:r>
    </w:p>
    <w:p w14:paraId="79A7AA32"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IstanbulMultiHazardDataset/Istanbul_Eq_Sc27.csv</w:t>
      </w:r>
    </w:p>
    <w:p w14:paraId="30393C52"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IstanbulMultiHazardDataset/Istanbul_Eq_Sc28.csv</w:t>
      </w:r>
    </w:p>
    <w:p w14:paraId="1ECBEEE2"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IstanbulMultiHazardDataset/Istanbul_Eq_Sc29.csv</w:t>
      </w:r>
    </w:p>
    <w:p w14:paraId="10980675"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IstanbulMultiHazardDataset/Istanbul_Eq_Sc3.csv</w:t>
      </w:r>
    </w:p>
    <w:p w14:paraId="333C6C61"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IstanbulMultiHazardDataset/Istanbul_Eq_Sc30.csv</w:t>
      </w:r>
    </w:p>
    <w:p w14:paraId="30168FB8"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IstanbulMultiHazardDataset/Istanbul_Eq_Sc4.csv</w:t>
      </w:r>
    </w:p>
    <w:p w14:paraId="6C944E72"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IstanbulMultiHazardDataset/Istanbul_Eq_Sc5.csv</w:t>
      </w:r>
    </w:p>
    <w:p w14:paraId="10926BFF"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IstanbulMultiHazardDataset/Istanbul_Eq_Sc6.csv</w:t>
      </w:r>
    </w:p>
    <w:p w14:paraId="5C45BD6C"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IstanbulMultiHazardDataset/Istanbul_Eq_Sc7.csv</w:t>
      </w:r>
    </w:p>
    <w:p w14:paraId="7A80C361"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IstanbulMultiHazardDataset/Istanbul_Eq_Sc8.csv</w:t>
      </w:r>
    </w:p>
    <w:p w14:paraId="38D456B3"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IstanbulMultiHazardDataset/Istanbul_Eq_Sc9.csv</w:t>
      </w:r>
    </w:p>
    <w:p w14:paraId="450EF19C"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KokhanaMultiHazardDataset/Kokhana_EarthquakeHazardParameters.pdf</w:t>
      </w:r>
    </w:p>
    <w:p w14:paraId="6957CCAE"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KokhanaMultiHazardDataset/Kokhana_Eq_Sc1.csv</w:t>
      </w:r>
    </w:p>
    <w:p w14:paraId="68541556"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KokhanaMultiHazardDataset/Kokhana_Fl_Sc1.tif</w:t>
      </w:r>
    </w:p>
    <w:p w14:paraId="7CC3742F"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KokhanaMultiHazardDataset/Kokhana_Fl_Sc2.tif</w:t>
      </w:r>
    </w:p>
    <w:p w14:paraId="714D1726"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KokhanaMultiHazardDataset/Kokhana_Fl_Sc3.tif</w:t>
      </w:r>
    </w:p>
    <w:p w14:paraId="357DF22F"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KokhanaMultiHazardDataset/Kokhana_FloodHazardParameters.pdf</w:t>
      </w:r>
    </w:p>
    <w:p w14:paraId="3BC0C5C6"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NablusMultiHazardDataset/Nablus_EarthquakeHazardParameters.pdf</w:t>
      </w:r>
    </w:p>
    <w:p w14:paraId="6D700874"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NablusMultiHazardDataset/Nablus_Eq_Sc1.tif</w:t>
      </w:r>
    </w:p>
    <w:p w14:paraId="7E014DF0"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NablusMultiHazardDataset/Nablus_Fl_Sc1.tif</w:t>
      </w:r>
    </w:p>
    <w:p w14:paraId="1317DD83"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NablusMultiHazardDataset/Nablus_FloodHazardParameters.pdf</w:t>
      </w:r>
    </w:p>
    <w:p w14:paraId="15999EAB"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NairobiMultiHazardDataset/_nairobi_flood_depth_100yr.geojson</w:t>
      </w:r>
    </w:p>
    <w:p w14:paraId="4168C2D0"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NairobiMultiHazardDataset/Nairobi_FloodHazardParameters.pdf</w:t>
      </w:r>
    </w:p>
    <w:p w14:paraId="6B068458"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NakuruMultiHazardDataset/Nakuru_Fl_Sc1.tif</w:t>
      </w:r>
    </w:p>
    <w:p w14:paraId="74101B8D"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NakuruMultiHazardDataset/Nakuru_FloodHazardParameters.pdf</w:t>
      </w:r>
    </w:p>
    <w:p w14:paraId="28FDEC88"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QuitoMultiHazardDataset/DF-SCEN01-DPTH.csv</w:t>
      </w:r>
    </w:p>
    <w:p w14:paraId="3067DE12"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QuitoMultiHazardDataset/Quito_DebrisFlowHazardParameters.pdf</w:t>
      </w:r>
    </w:p>
    <w:p w14:paraId="1BBF2904"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RaptiMultiHazardDataset/Rapti_EarthquakeHazardParameters.pdf</w:t>
      </w:r>
    </w:p>
    <w:p w14:paraId="0F953514"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RaptiMultiHazardDataset/Rapti_EQ_Sc1.tif</w:t>
      </w:r>
    </w:p>
    <w:p w14:paraId="6A2203B3"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RaptiMultiHazardDataset/Rapti_EQ_Sc2.tif</w:t>
      </w:r>
    </w:p>
    <w:p w14:paraId="35F4D626"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RaptiMultiHazardDataset/Rapti_EQ_Sc3.tif</w:t>
      </w:r>
    </w:p>
    <w:p w14:paraId="0CC84DC5"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RaptiMultiHazardDataset/Rapti_Fl_Sc1.tif</w:t>
      </w:r>
    </w:p>
    <w:p w14:paraId="7B5C297F"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RaptiMultiHazardDataset/Rapti_Fl_Sc2.tif</w:t>
      </w:r>
    </w:p>
    <w:p w14:paraId="19B0F06A"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RaptiMultiHazardDataset/Rapti_FloodHazardParameters.pdf</w:t>
      </w:r>
    </w:p>
    <w:p w14:paraId="3403CEFA"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RaptiMultiHazardDataset/Rapti_LandslideHazardParameters.pdf</w:t>
      </w:r>
    </w:p>
    <w:p w14:paraId="112816B4" w14:textId="77777777" w:rsidR="00ED2C11" w:rsidRDefault="00ED2C11" w:rsidP="00ED2C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pPr>
      <w:r>
        <w:t>RaptiMultiHazardDataset/Rapti_Ls_Sc1.tif</w:t>
      </w:r>
    </w:p>
    <w:p w14:paraId="25F7B54E" w14:textId="49FBAE9D" w:rsidR="00ED2C11" w:rsidRPr="00903444" w:rsidRDefault="00ED2C11" w:rsidP="00ED2C11">
      <w:pPr>
        <w:rPr>
          <w:rFonts w:cstheme="minorHAnsi"/>
          <w:color w:val="7F7F7F" w:themeColor="text1" w:themeTint="80"/>
        </w:rPr>
      </w:pPr>
      <w:r>
        <w:t>RaptiMultiHazardDataset/Rapti_Ls_Sc2.tif</w:t>
      </w:r>
    </w:p>
    <w:p w14:paraId="522C191C" w14:textId="77777777" w:rsidR="00816746" w:rsidRDefault="00816746">
      <w:pPr>
        <w:spacing w:after="160" w:line="259" w:lineRule="auto"/>
        <w:rPr>
          <w:rStyle w:val="cf01"/>
          <w:rFonts w:asciiTheme="majorHAnsi" w:eastAsiaTheme="majorEastAsia" w:hAnsiTheme="majorHAnsi" w:cstheme="majorBidi"/>
          <w:color w:val="2F5496" w:themeColor="accent1" w:themeShade="BF"/>
          <w:sz w:val="36"/>
          <w:szCs w:val="36"/>
        </w:rPr>
      </w:pPr>
      <w:r>
        <w:rPr>
          <w:rStyle w:val="cf01"/>
          <w:rFonts w:asciiTheme="majorHAnsi" w:hAnsiTheme="majorHAnsi" w:cstheme="majorBidi"/>
          <w:sz w:val="36"/>
          <w:szCs w:val="36"/>
        </w:rPr>
        <w:br w:type="page"/>
      </w:r>
    </w:p>
    <w:p w14:paraId="66D93260" w14:textId="395377EA" w:rsidR="66BE0730" w:rsidRPr="00903444" w:rsidRDefault="00D94D27" w:rsidP="001B3490">
      <w:pPr>
        <w:pStyle w:val="Heading1"/>
      </w:pPr>
      <w:r w:rsidRPr="00903444">
        <w:rPr>
          <w:rStyle w:val="cf01"/>
          <w:rFonts w:asciiTheme="majorHAnsi" w:hAnsiTheme="majorHAnsi" w:cstheme="majorBidi"/>
          <w:sz w:val="36"/>
          <w:szCs w:val="36"/>
        </w:rPr>
        <w:lastRenderedPageBreak/>
        <w:t xml:space="preserve">Nature and </w:t>
      </w:r>
      <w:r w:rsidR="00285A6E" w:rsidRPr="00903444">
        <w:rPr>
          <w:rStyle w:val="cf01"/>
          <w:rFonts w:asciiTheme="majorHAnsi" w:hAnsiTheme="majorHAnsi" w:cstheme="majorBidi"/>
          <w:sz w:val="36"/>
          <w:szCs w:val="36"/>
        </w:rPr>
        <w:t xml:space="preserve">units </w:t>
      </w:r>
      <w:r w:rsidRPr="00903444">
        <w:rPr>
          <w:rStyle w:val="cf01"/>
          <w:rFonts w:asciiTheme="majorHAnsi" w:hAnsiTheme="majorHAnsi" w:cstheme="majorBidi"/>
          <w:sz w:val="36"/>
          <w:szCs w:val="36"/>
        </w:rPr>
        <w:t xml:space="preserve">of recorded values </w:t>
      </w:r>
    </w:p>
    <w:p w14:paraId="48900609" w14:textId="4123D5BF" w:rsidR="00FA4813" w:rsidRDefault="00654244" w:rsidP="00654244">
      <w:pPr>
        <w:rPr>
          <w:color w:val="7F7F7F" w:themeColor="text1" w:themeTint="80"/>
        </w:rPr>
      </w:pPr>
      <w:r>
        <w:rPr>
          <w:color w:val="7F7F7F" w:themeColor="text1" w:themeTint="80"/>
        </w:rPr>
        <w:t>In this section, the file contents are described to provide detailed information about what they include as attributes and about the definitions of the attributes.</w:t>
      </w:r>
    </w:p>
    <w:p w14:paraId="16CBEA43" w14:textId="028518F8" w:rsidR="00654244" w:rsidRDefault="00654244" w:rsidP="00654244">
      <w:pPr>
        <w:rPr>
          <w:color w:val="7F7F7F" w:themeColor="text1" w:themeTint="80"/>
        </w:rPr>
      </w:pPr>
    </w:p>
    <w:p w14:paraId="76FCE8A3" w14:textId="733E6D0D" w:rsidR="00E056B6" w:rsidRPr="00903444" w:rsidRDefault="00E056B6" w:rsidP="00274FFF">
      <w:pPr>
        <w:pStyle w:val="Caption"/>
        <w:keepNext/>
      </w:pPr>
      <w:bookmarkStart w:id="2" w:name="_Toc167878273"/>
      <w:r w:rsidRPr="00903444">
        <w:t xml:space="preserve">Table </w:t>
      </w:r>
      <w:r w:rsidR="004F4E7D">
        <w:fldChar w:fldCharType="begin"/>
      </w:r>
      <w:r w:rsidR="004F4E7D">
        <w:instrText xml:space="preserve"> SEQ Table \* ARABIC </w:instrText>
      </w:r>
      <w:r w:rsidR="004F4E7D">
        <w:fldChar w:fldCharType="separate"/>
      </w:r>
      <w:r w:rsidR="00816746">
        <w:rPr>
          <w:noProof/>
        </w:rPr>
        <w:t>1</w:t>
      </w:r>
      <w:r w:rsidR="004F4E7D">
        <w:rPr>
          <w:noProof/>
        </w:rPr>
        <w:fldChar w:fldCharType="end"/>
      </w:r>
      <w:r w:rsidRPr="00903444">
        <w:t xml:space="preserve">: Description of variables in </w:t>
      </w:r>
      <w:r w:rsidR="00816746">
        <w:t>earthquake hazard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2972"/>
        <w:gridCol w:w="6378"/>
      </w:tblGrid>
      <w:tr w:rsidR="00660D4C" w:rsidRPr="00903444" w14:paraId="4A54807B" w14:textId="77777777" w:rsidTr="00660D4C">
        <w:tc>
          <w:tcPr>
            <w:tcW w:w="2972" w:type="dxa"/>
            <w:shd w:val="clear" w:color="auto" w:fill="FFFFFF"/>
            <w:tcMar>
              <w:top w:w="15" w:type="dxa"/>
              <w:left w:w="300" w:type="dxa"/>
              <w:bottom w:w="15" w:type="dxa"/>
              <w:right w:w="225" w:type="dxa"/>
            </w:tcMar>
            <w:hideMark/>
          </w:tcPr>
          <w:p w14:paraId="57F0BAC4" w14:textId="77777777" w:rsidR="00660D4C" w:rsidRPr="00903444" w:rsidRDefault="00660D4C" w:rsidP="00660D4C">
            <w:pPr>
              <w:keepNext/>
              <w:rPr>
                <w:b/>
                <w:bCs/>
                <w:color w:val="7F7F7F" w:themeColor="text1" w:themeTint="80"/>
                <w:sz w:val="20"/>
                <w:szCs w:val="20"/>
              </w:rPr>
            </w:pPr>
            <w:r w:rsidRPr="00903444">
              <w:rPr>
                <w:b/>
                <w:bCs/>
                <w:color w:val="7F7F7F" w:themeColor="text1" w:themeTint="80"/>
                <w:sz w:val="20"/>
                <w:szCs w:val="20"/>
              </w:rPr>
              <w:t>Data type</w:t>
            </w:r>
          </w:p>
        </w:tc>
        <w:tc>
          <w:tcPr>
            <w:tcW w:w="6378" w:type="dxa"/>
            <w:shd w:val="clear" w:color="auto" w:fill="FFFFFF"/>
            <w:hideMark/>
          </w:tcPr>
          <w:p w14:paraId="4939D2B0" w14:textId="575B3676" w:rsidR="00660D4C" w:rsidRPr="00903444" w:rsidRDefault="00660D4C" w:rsidP="00660D4C">
            <w:pPr>
              <w:keepNext/>
              <w:rPr>
                <w:color w:val="7F7F7F" w:themeColor="text1" w:themeTint="80"/>
                <w:sz w:val="20"/>
                <w:szCs w:val="20"/>
              </w:rPr>
            </w:pPr>
            <w:r w:rsidRPr="00903444">
              <w:rPr>
                <w:color w:val="7F7F7F" w:themeColor="text1" w:themeTint="80"/>
                <w:sz w:val="20"/>
                <w:szCs w:val="20"/>
              </w:rPr>
              <w:t xml:space="preserve">Float32 - </w:t>
            </w:r>
            <w:r w:rsidR="00654244" w:rsidRPr="00903444">
              <w:rPr>
                <w:color w:val="7F7F7F" w:themeColor="text1" w:themeTint="80"/>
                <w:sz w:val="20"/>
                <w:szCs w:val="20"/>
              </w:rPr>
              <w:t>Thirty-two-bit</w:t>
            </w:r>
            <w:r w:rsidRPr="00903444">
              <w:rPr>
                <w:color w:val="7F7F7F" w:themeColor="text1" w:themeTint="80"/>
                <w:sz w:val="20"/>
                <w:szCs w:val="20"/>
              </w:rPr>
              <w:t xml:space="preserve"> floating point </w:t>
            </w:r>
          </w:p>
        </w:tc>
      </w:tr>
      <w:tr w:rsidR="00660D4C" w:rsidRPr="00903444" w14:paraId="30AE7D91" w14:textId="77777777" w:rsidTr="00660D4C">
        <w:tc>
          <w:tcPr>
            <w:tcW w:w="2972" w:type="dxa"/>
            <w:shd w:val="clear" w:color="auto" w:fill="FFFFFF"/>
            <w:tcMar>
              <w:top w:w="15" w:type="dxa"/>
              <w:left w:w="300" w:type="dxa"/>
              <w:bottom w:w="15" w:type="dxa"/>
              <w:right w:w="225" w:type="dxa"/>
            </w:tcMar>
            <w:hideMark/>
          </w:tcPr>
          <w:p w14:paraId="26D1C0A8" w14:textId="77777777" w:rsidR="00660D4C" w:rsidRPr="00903444" w:rsidRDefault="00660D4C" w:rsidP="00660D4C">
            <w:pPr>
              <w:keepNext/>
              <w:rPr>
                <w:b/>
                <w:bCs/>
                <w:color w:val="7F7F7F" w:themeColor="text1" w:themeTint="80"/>
                <w:sz w:val="20"/>
                <w:szCs w:val="20"/>
              </w:rPr>
            </w:pPr>
            <w:r w:rsidRPr="00903444">
              <w:rPr>
                <w:b/>
                <w:bCs/>
                <w:color w:val="7F7F7F" w:themeColor="text1" w:themeTint="80"/>
                <w:sz w:val="20"/>
                <w:szCs w:val="20"/>
              </w:rPr>
              <w:t>GDAL Driver Description</w:t>
            </w:r>
          </w:p>
        </w:tc>
        <w:tc>
          <w:tcPr>
            <w:tcW w:w="6378" w:type="dxa"/>
            <w:shd w:val="clear" w:color="auto" w:fill="FFFFFF"/>
            <w:hideMark/>
          </w:tcPr>
          <w:p w14:paraId="57D8BBEE" w14:textId="77777777" w:rsidR="00660D4C" w:rsidRPr="00903444" w:rsidRDefault="00660D4C" w:rsidP="00660D4C">
            <w:pPr>
              <w:keepNext/>
              <w:rPr>
                <w:color w:val="7F7F7F" w:themeColor="text1" w:themeTint="80"/>
                <w:sz w:val="20"/>
                <w:szCs w:val="20"/>
              </w:rPr>
            </w:pPr>
            <w:r w:rsidRPr="00903444">
              <w:rPr>
                <w:color w:val="7F7F7F" w:themeColor="text1" w:themeTint="80"/>
                <w:sz w:val="20"/>
                <w:szCs w:val="20"/>
              </w:rPr>
              <w:t>GTiff</w:t>
            </w:r>
          </w:p>
        </w:tc>
      </w:tr>
      <w:tr w:rsidR="00660D4C" w:rsidRPr="00903444" w14:paraId="7BF78FE1" w14:textId="77777777" w:rsidTr="00660D4C">
        <w:tc>
          <w:tcPr>
            <w:tcW w:w="2972" w:type="dxa"/>
            <w:shd w:val="clear" w:color="auto" w:fill="FFFFFF"/>
            <w:tcMar>
              <w:top w:w="15" w:type="dxa"/>
              <w:left w:w="300" w:type="dxa"/>
              <w:bottom w:w="15" w:type="dxa"/>
              <w:right w:w="225" w:type="dxa"/>
            </w:tcMar>
            <w:hideMark/>
          </w:tcPr>
          <w:p w14:paraId="3113F0EE" w14:textId="77777777" w:rsidR="00660D4C" w:rsidRPr="00903444" w:rsidRDefault="00660D4C" w:rsidP="00660D4C">
            <w:pPr>
              <w:keepNext/>
              <w:rPr>
                <w:b/>
                <w:bCs/>
                <w:color w:val="7F7F7F" w:themeColor="text1" w:themeTint="80"/>
                <w:sz w:val="20"/>
                <w:szCs w:val="20"/>
              </w:rPr>
            </w:pPr>
            <w:r w:rsidRPr="00903444">
              <w:rPr>
                <w:b/>
                <w:bCs/>
                <w:color w:val="7F7F7F" w:themeColor="text1" w:themeTint="80"/>
                <w:sz w:val="20"/>
                <w:szCs w:val="20"/>
              </w:rPr>
              <w:t>GDAL Driver Metadata</w:t>
            </w:r>
          </w:p>
        </w:tc>
        <w:tc>
          <w:tcPr>
            <w:tcW w:w="6378" w:type="dxa"/>
            <w:shd w:val="clear" w:color="auto" w:fill="FFFFFF"/>
            <w:hideMark/>
          </w:tcPr>
          <w:p w14:paraId="650E985A" w14:textId="77777777" w:rsidR="00660D4C" w:rsidRPr="00903444" w:rsidRDefault="00660D4C" w:rsidP="00660D4C">
            <w:pPr>
              <w:keepNext/>
              <w:rPr>
                <w:color w:val="7F7F7F" w:themeColor="text1" w:themeTint="80"/>
                <w:sz w:val="20"/>
                <w:szCs w:val="20"/>
              </w:rPr>
            </w:pPr>
            <w:r w:rsidRPr="00903444">
              <w:rPr>
                <w:color w:val="7F7F7F" w:themeColor="text1" w:themeTint="80"/>
                <w:sz w:val="20"/>
                <w:szCs w:val="20"/>
              </w:rPr>
              <w:t>GeoTIFF</w:t>
            </w:r>
          </w:p>
        </w:tc>
      </w:tr>
      <w:tr w:rsidR="00660D4C" w:rsidRPr="00903444" w14:paraId="4BA6AFED" w14:textId="77777777" w:rsidTr="00660D4C">
        <w:tc>
          <w:tcPr>
            <w:tcW w:w="2972" w:type="dxa"/>
            <w:shd w:val="clear" w:color="auto" w:fill="FFFFFF"/>
            <w:tcMar>
              <w:top w:w="15" w:type="dxa"/>
              <w:left w:w="300" w:type="dxa"/>
              <w:bottom w:w="15" w:type="dxa"/>
              <w:right w:w="225" w:type="dxa"/>
            </w:tcMar>
            <w:hideMark/>
          </w:tcPr>
          <w:p w14:paraId="6357AD1D" w14:textId="77777777" w:rsidR="00660D4C" w:rsidRPr="00903444" w:rsidRDefault="00660D4C" w:rsidP="00660D4C">
            <w:pPr>
              <w:keepNext/>
              <w:rPr>
                <w:b/>
                <w:bCs/>
                <w:color w:val="7F7F7F" w:themeColor="text1" w:themeTint="80"/>
                <w:sz w:val="20"/>
                <w:szCs w:val="20"/>
              </w:rPr>
            </w:pPr>
            <w:r w:rsidRPr="00903444">
              <w:rPr>
                <w:b/>
                <w:bCs/>
                <w:color w:val="7F7F7F" w:themeColor="text1" w:themeTint="80"/>
                <w:sz w:val="20"/>
                <w:szCs w:val="20"/>
              </w:rPr>
              <w:t>Dataset Description</w:t>
            </w:r>
          </w:p>
        </w:tc>
        <w:tc>
          <w:tcPr>
            <w:tcW w:w="6378" w:type="dxa"/>
            <w:shd w:val="clear" w:color="auto" w:fill="FFFFFF"/>
            <w:hideMark/>
          </w:tcPr>
          <w:p w14:paraId="35990D79" w14:textId="0E2803F4" w:rsidR="00660D4C" w:rsidRPr="00903444" w:rsidRDefault="00816746" w:rsidP="00660D4C">
            <w:pPr>
              <w:keepNext/>
              <w:rPr>
                <w:color w:val="7F7F7F" w:themeColor="text1" w:themeTint="80"/>
                <w:sz w:val="20"/>
                <w:szCs w:val="20"/>
              </w:rPr>
            </w:pPr>
            <w:r>
              <w:rPr>
                <w:color w:val="7F7F7F" w:themeColor="text1" w:themeTint="80"/>
                <w:sz w:val="20"/>
                <w:szCs w:val="20"/>
                <w:lang w:val="tr-TR"/>
              </w:rPr>
              <w:t>Earthquake</w:t>
            </w:r>
            <w:r w:rsidR="004B21C0">
              <w:rPr>
                <w:color w:val="7F7F7F" w:themeColor="text1" w:themeTint="80"/>
                <w:sz w:val="20"/>
                <w:szCs w:val="20"/>
              </w:rPr>
              <w:t xml:space="preserve"> scenario that considers climate change, which has an increasing effect on the flood intensity</w:t>
            </w:r>
          </w:p>
        </w:tc>
      </w:tr>
      <w:tr w:rsidR="00660D4C" w:rsidRPr="00903444" w14:paraId="4E70F17C" w14:textId="77777777" w:rsidTr="00660D4C">
        <w:tc>
          <w:tcPr>
            <w:tcW w:w="2972" w:type="dxa"/>
            <w:shd w:val="clear" w:color="auto" w:fill="FFFFFF"/>
            <w:tcMar>
              <w:top w:w="15" w:type="dxa"/>
              <w:left w:w="300" w:type="dxa"/>
              <w:bottom w:w="15" w:type="dxa"/>
              <w:right w:w="225" w:type="dxa"/>
            </w:tcMar>
            <w:hideMark/>
          </w:tcPr>
          <w:p w14:paraId="0D3BCE7A" w14:textId="58EC6F07" w:rsidR="00660D4C" w:rsidRPr="00816746" w:rsidRDefault="00660D4C" w:rsidP="00660D4C">
            <w:pPr>
              <w:keepNext/>
              <w:rPr>
                <w:b/>
                <w:bCs/>
                <w:color w:val="7F7F7F" w:themeColor="text1" w:themeTint="80"/>
                <w:sz w:val="20"/>
                <w:szCs w:val="20"/>
                <w:lang w:val="tr-TR"/>
              </w:rPr>
            </w:pPr>
            <w:r w:rsidRPr="00903444">
              <w:rPr>
                <w:b/>
                <w:bCs/>
                <w:color w:val="7F7F7F" w:themeColor="text1" w:themeTint="80"/>
                <w:sz w:val="20"/>
                <w:szCs w:val="20"/>
              </w:rPr>
              <w:t xml:space="preserve">Pixel </w:t>
            </w:r>
            <w:r w:rsidR="00816746">
              <w:rPr>
                <w:b/>
                <w:bCs/>
                <w:color w:val="7F7F7F" w:themeColor="text1" w:themeTint="80"/>
                <w:sz w:val="20"/>
                <w:szCs w:val="20"/>
                <w:lang w:val="tr-TR"/>
              </w:rPr>
              <w:t>Value</w:t>
            </w:r>
          </w:p>
        </w:tc>
        <w:tc>
          <w:tcPr>
            <w:tcW w:w="6378" w:type="dxa"/>
            <w:shd w:val="clear" w:color="auto" w:fill="FFFFFF"/>
            <w:hideMark/>
          </w:tcPr>
          <w:p w14:paraId="4A6CE3EE" w14:textId="24733870" w:rsidR="00660D4C" w:rsidRPr="00816746" w:rsidRDefault="00816746" w:rsidP="00660D4C">
            <w:pPr>
              <w:keepNext/>
              <w:rPr>
                <w:color w:val="7F7F7F" w:themeColor="text1" w:themeTint="80"/>
                <w:sz w:val="20"/>
                <w:szCs w:val="20"/>
                <w:lang w:val="tr-TR"/>
              </w:rPr>
            </w:pPr>
            <w:r>
              <w:rPr>
                <w:color w:val="7F7F7F" w:themeColor="text1" w:themeTint="80"/>
                <w:sz w:val="20"/>
                <w:szCs w:val="20"/>
                <w:lang w:val="tr-TR"/>
              </w:rPr>
              <w:t>Corresponds to earthquake intensity (VS30 (m/s) or Spectral Accelaration (g))</w:t>
            </w:r>
          </w:p>
        </w:tc>
      </w:tr>
    </w:tbl>
    <w:p w14:paraId="5DECFB96" w14:textId="0F92754C" w:rsidR="00660D4C" w:rsidRPr="00903444" w:rsidRDefault="00660D4C" w:rsidP="00274FFF">
      <w:pPr>
        <w:keepNext/>
        <w:rPr>
          <w:color w:val="7F7F7F" w:themeColor="text1" w:themeTint="80"/>
        </w:rPr>
      </w:pPr>
    </w:p>
    <w:p w14:paraId="00AAA307" w14:textId="2D3D02C9" w:rsidR="00760831" w:rsidRPr="00903444" w:rsidRDefault="00760831" w:rsidP="00274FFF">
      <w:pPr>
        <w:keepNext/>
        <w:rPr>
          <w:color w:val="7F7F7F" w:themeColor="text1" w:themeTint="80"/>
        </w:rPr>
      </w:pPr>
    </w:p>
    <w:p w14:paraId="5F663B61" w14:textId="04B95322" w:rsidR="00660D4C" w:rsidRPr="00903444" w:rsidRDefault="00660D4C" w:rsidP="00274FFF">
      <w:pPr>
        <w:pStyle w:val="Caption"/>
        <w:keepNext/>
      </w:pPr>
      <w:r w:rsidRPr="00903444">
        <w:t xml:space="preserve">Table </w:t>
      </w:r>
      <w:r w:rsidR="004F4E7D">
        <w:fldChar w:fldCharType="begin"/>
      </w:r>
      <w:r w:rsidR="004F4E7D">
        <w:instrText xml:space="preserve"> SEQ Table \* ARABIC </w:instrText>
      </w:r>
      <w:r w:rsidR="004F4E7D">
        <w:fldChar w:fldCharType="separate"/>
      </w:r>
      <w:r w:rsidR="00816746">
        <w:rPr>
          <w:noProof/>
        </w:rPr>
        <w:t>2</w:t>
      </w:r>
      <w:r w:rsidR="004F4E7D">
        <w:rPr>
          <w:noProof/>
        </w:rPr>
        <w:fldChar w:fldCharType="end"/>
      </w:r>
      <w:r w:rsidRPr="00903444">
        <w:t xml:space="preserve">: </w:t>
      </w:r>
      <w:r w:rsidR="00E056B6" w:rsidRPr="00903444">
        <w:t xml:space="preserve">Description of variables in </w:t>
      </w:r>
      <w:r w:rsidR="00816746">
        <w:t>flood hazard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2972"/>
        <w:gridCol w:w="6378"/>
      </w:tblGrid>
      <w:tr w:rsidR="00E056B6" w:rsidRPr="00903444" w14:paraId="5313A11E" w14:textId="77777777" w:rsidTr="00274FFF">
        <w:tc>
          <w:tcPr>
            <w:tcW w:w="2972" w:type="dxa"/>
            <w:shd w:val="clear" w:color="auto" w:fill="FFFFFF"/>
            <w:tcMar>
              <w:top w:w="15" w:type="dxa"/>
              <w:left w:w="300" w:type="dxa"/>
              <w:bottom w:w="15" w:type="dxa"/>
              <w:right w:w="225" w:type="dxa"/>
            </w:tcMar>
            <w:hideMark/>
          </w:tcPr>
          <w:p w14:paraId="577E531A" w14:textId="77777777" w:rsidR="00E056B6" w:rsidRPr="00903444" w:rsidRDefault="00E056B6" w:rsidP="00971A15">
            <w:pPr>
              <w:keepNext/>
              <w:rPr>
                <w:color w:val="7F7F7F" w:themeColor="text1" w:themeTint="80"/>
                <w:sz w:val="20"/>
                <w:szCs w:val="20"/>
              </w:rPr>
            </w:pPr>
            <w:r w:rsidRPr="00903444">
              <w:rPr>
                <w:color w:val="7F7F7F" w:themeColor="text1" w:themeTint="80"/>
                <w:sz w:val="20"/>
                <w:szCs w:val="20"/>
              </w:rPr>
              <w:t>Data type</w:t>
            </w:r>
          </w:p>
        </w:tc>
        <w:tc>
          <w:tcPr>
            <w:tcW w:w="6378" w:type="dxa"/>
            <w:shd w:val="clear" w:color="auto" w:fill="FFFFFF"/>
            <w:hideMark/>
          </w:tcPr>
          <w:p w14:paraId="2447018F" w14:textId="77777777" w:rsidR="00E056B6" w:rsidRPr="00903444" w:rsidRDefault="00E056B6" w:rsidP="00971A15">
            <w:pPr>
              <w:keepNext/>
              <w:rPr>
                <w:color w:val="7F7F7F" w:themeColor="text1" w:themeTint="80"/>
                <w:sz w:val="20"/>
                <w:szCs w:val="20"/>
              </w:rPr>
            </w:pPr>
            <w:r w:rsidRPr="00903444">
              <w:rPr>
                <w:color w:val="7F7F7F" w:themeColor="text1" w:themeTint="80"/>
                <w:sz w:val="20"/>
                <w:szCs w:val="20"/>
              </w:rPr>
              <w:t>Float32 - Thirty two bit floating point </w:t>
            </w:r>
          </w:p>
        </w:tc>
      </w:tr>
      <w:tr w:rsidR="00E056B6" w:rsidRPr="00903444" w14:paraId="772FE99B" w14:textId="77777777" w:rsidTr="00274FFF">
        <w:tc>
          <w:tcPr>
            <w:tcW w:w="2972" w:type="dxa"/>
            <w:shd w:val="clear" w:color="auto" w:fill="FFFFFF"/>
            <w:tcMar>
              <w:top w:w="15" w:type="dxa"/>
              <w:left w:w="300" w:type="dxa"/>
              <w:bottom w:w="15" w:type="dxa"/>
              <w:right w:w="225" w:type="dxa"/>
            </w:tcMar>
            <w:hideMark/>
          </w:tcPr>
          <w:p w14:paraId="3318D165" w14:textId="77777777" w:rsidR="00E056B6" w:rsidRPr="00903444" w:rsidRDefault="00E056B6" w:rsidP="00971A15">
            <w:pPr>
              <w:keepNext/>
              <w:rPr>
                <w:color w:val="7F7F7F" w:themeColor="text1" w:themeTint="80"/>
                <w:sz w:val="20"/>
                <w:szCs w:val="20"/>
              </w:rPr>
            </w:pPr>
            <w:r w:rsidRPr="00903444">
              <w:rPr>
                <w:color w:val="7F7F7F" w:themeColor="text1" w:themeTint="80"/>
                <w:sz w:val="20"/>
                <w:szCs w:val="20"/>
              </w:rPr>
              <w:t>GDAL Driver Description</w:t>
            </w:r>
          </w:p>
        </w:tc>
        <w:tc>
          <w:tcPr>
            <w:tcW w:w="6378" w:type="dxa"/>
            <w:shd w:val="clear" w:color="auto" w:fill="FFFFFF"/>
            <w:hideMark/>
          </w:tcPr>
          <w:p w14:paraId="5A25CCD5" w14:textId="77777777" w:rsidR="00E056B6" w:rsidRPr="00903444" w:rsidRDefault="00E056B6" w:rsidP="00971A15">
            <w:pPr>
              <w:keepNext/>
              <w:rPr>
                <w:color w:val="7F7F7F" w:themeColor="text1" w:themeTint="80"/>
                <w:sz w:val="20"/>
                <w:szCs w:val="20"/>
              </w:rPr>
            </w:pPr>
            <w:r w:rsidRPr="00903444">
              <w:rPr>
                <w:color w:val="7F7F7F" w:themeColor="text1" w:themeTint="80"/>
                <w:sz w:val="20"/>
                <w:szCs w:val="20"/>
              </w:rPr>
              <w:t>GTiff</w:t>
            </w:r>
          </w:p>
        </w:tc>
      </w:tr>
      <w:tr w:rsidR="00E056B6" w:rsidRPr="00903444" w14:paraId="44A13825" w14:textId="77777777" w:rsidTr="00274FFF">
        <w:tc>
          <w:tcPr>
            <w:tcW w:w="2972" w:type="dxa"/>
            <w:shd w:val="clear" w:color="auto" w:fill="FFFFFF"/>
            <w:tcMar>
              <w:top w:w="15" w:type="dxa"/>
              <w:left w:w="300" w:type="dxa"/>
              <w:bottom w:w="15" w:type="dxa"/>
              <w:right w:w="225" w:type="dxa"/>
            </w:tcMar>
            <w:hideMark/>
          </w:tcPr>
          <w:p w14:paraId="0421E489" w14:textId="77777777" w:rsidR="00E056B6" w:rsidRPr="00903444" w:rsidRDefault="00E056B6" w:rsidP="00971A15">
            <w:pPr>
              <w:keepNext/>
              <w:rPr>
                <w:color w:val="7F7F7F" w:themeColor="text1" w:themeTint="80"/>
                <w:sz w:val="20"/>
                <w:szCs w:val="20"/>
              </w:rPr>
            </w:pPr>
            <w:r w:rsidRPr="00903444">
              <w:rPr>
                <w:color w:val="7F7F7F" w:themeColor="text1" w:themeTint="80"/>
                <w:sz w:val="20"/>
                <w:szCs w:val="20"/>
              </w:rPr>
              <w:t>GDAL Driver Metadata</w:t>
            </w:r>
          </w:p>
        </w:tc>
        <w:tc>
          <w:tcPr>
            <w:tcW w:w="6378" w:type="dxa"/>
            <w:shd w:val="clear" w:color="auto" w:fill="FFFFFF"/>
            <w:hideMark/>
          </w:tcPr>
          <w:p w14:paraId="23490DC0" w14:textId="77777777" w:rsidR="00E056B6" w:rsidRPr="00903444" w:rsidRDefault="00E056B6" w:rsidP="00971A15">
            <w:pPr>
              <w:keepNext/>
              <w:rPr>
                <w:color w:val="7F7F7F" w:themeColor="text1" w:themeTint="80"/>
                <w:sz w:val="20"/>
                <w:szCs w:val="20"/>
              </w:rPr>
            </w:pPr>
            <w:r w:rsidRPr="00903444">
              <w:rPr>
                <w:color w:val="7F7F7F" w:themeColor="text1" w:themeTint="80"/>
                <w:sz w:val="20"/>
                <w:szCs w:val="20"/>
              </w:rPr>
              <w:t>GeoTIFF</w:t>
            </w:r>
          </w:p>
        </w:tc>
      </w:tr>
      <w:tr w:rsidR="00E056B6" w:rsidRPr="00903444" w14:paraId="3EEB46C0" w14:textId="77777777" w:rsidTr="00274FFF">
        <w:tc>
          <w:tcPr>
            <w:tcW w:w="2972" w:type="dxa"/>
            <w:shd w:val="clear" w:color="auto" w:fill="FFFFFF"/>
            <w:tcMar>
              <w:top w:w="15" w:type="dxa"/>
              <w:left w:w="300" w:type="dxa"/>
              <w:bottom w:w="15" w:type="dxa"/>
              <w:right w:w="225" w:type="dxa"/>
            </w:tcMar>
            <w:hideMark/>
          </w:tcPr>
          <w:p w14:paraId="77F3C286" w14:textId="77777777" w:rsidR="00E056B6" w:rsidRPr="00903444" w:rsidRDefault="00E056B6" w:rsidP="00971A15">
            <w:pPr>
              <w:keepNext/>
              <w:rPr>
                <w:color w:val="7F7F7F" w:themeColor="text1" w:themeTint="80"/>
                <w:sz w:val="20"/>
                <w:szCs w:val="20"/>
              </w:rPr>
            </w:pPr>
            <w:r w:rsidRPr="00903444">
              <w:rPr>
                <w:color w:val="7F7F7F" w:themeColor="text1" w:themeTint="80"/>
                <w:sz w:val="20"/>
                <w:szCs w:val="20"/>
              </w:rPr>
              <w:t>Dataset Description</w:t>
            </w:r>
          </w:p>
        </w:tc>
        <w:tc>
          <w:tcPr>
            <w:tcW w:w="6378" w:type="dxa"/>
            <w:shd w:val="clear" w:color="auto" w:fill="FFFFFF"/>
            <w:hideMark/>
          </w:tcPr>
          <w:p w14:paraId="5D7A7BC6" w14:textId="0063C144" w:rsidR="00E056B6" w:rsidRPr="00903444" w:rsidRDefault="0024614B" w:rsidP="00971A15">
            <w:pPr>
              <w:keepNext/>
              <w:rPr>
                <w:color w:val="7F7F7F" w:themeColor="text1" w:themeTint="80"/>
                <w:sz w:val="20"/>
                <w:szCs w:val="20"/>
              </w:rPr>
            </w:pPr>
            <w:r>
              <w:rPr>
                <w:color w:val="7F7F7F" w:themeColor="text1" w:themeTint="80"/>
                <w:sz w:val="20"/>
                <w:szCs w:val="20"/>
              </w:rPr>
              <w:t>Flood scenario that does not consider climate change and is generated based on existing meteorological trends.</w:t>
            </w:r>
          </w:p>
        </w:tc>
      </w:tr>
      <w:tr w:rsidR="00E056B6" w:rsidRPr="00903444" w14:paraId="5AC1A79C" w14:textId="77777777" w:rsidTr="00274FFF">
        <w:tc>
          <w:tcPr>
            <w:tcW w:w="2972" w:type="dxa"/>
            <w:shd w:val="clear" w:color="auto" w:fill="FFFFFF"/>
            <w:tcMar>
              <w:top w:w="15" w:type="dxa"/>
              <w:left w:w="300" w:type="dxa"/>
              <w:bottom w:w="15" w:type="dxa"/>
              <w:right w:w="225" w:type="dxa"/>
            </w:tcMar>
            <w:hideMark/>
          </w:tcPr>
          <w:p w14:paraId="2D157064" w14:textId="37D3C72F" w:rsidR="00E056B6" w:rsidRPr="00816746" w:rsidRDefault="00E056B6" w:rsidP="00971A15">
            <w:pPr>
              <w:keepNext/>
              <w:rPr>
                <w:color w:val="7F7F7F" w:themeColor="text1" w:themeTint="80"/>
                <w:sz w:val="20"/>
                <w:szCs w:val="20"/>
                <w:lang w:val="tr-TR"/>
              </w:rPr>
            </w:pPr>
            <w:r w:rsidRPr="00903444">
              <w:rPr>
                <w:color w:val="7F7F7F" w:themeColor="text1" w:themeTint="80"/>
                <w:sz w:val="20"/>
                <w:szCs w:val="20"/>
              </w:rPr>
              <w:t xml:space="preserve">Pixel </w:t>
            </w:r>
            <w:r w:rsidR="00816746">
              <w:rPr>
                <w:color w:val="7F7F7F" w:themeColor="text1" w:themeTint="80"/>
                <w:sz w:val="20"/>
                <w:szCs w:val="20"/>
                <w:lang w:val="tr-TR"/>
              </w:rPr>
              <w:t>Value</w:t>
            </w:r>
          </w:p>
        </w:tc>
        <w:tc>
          <w:tcPr>
            <w:tcW w:w="6378" w:type="dxa"/>
            <w:shd w:val="clear" w:color="auto" w:fill="FFFFFF"/>
            <w:hideMark/>
          </w:tcPr>
          <w:p w14:paraId="2A8566B3" w14:textId="6EF26A86" w:rsidR="00E056B6" w:rsidRPr="00903444" w:rsidRDefault="00816746" w:rsidP="00971A15">
            <w:pPr>
              <w:keepNext/>
              <w:rPr>
                <w:color w:val="7F7F7F" w:themeColor="text1" w:themeTint="80"/>
                <w:sz w:val="20"/>
                <w:szCs w:val="20"/>
              </w:rPr>
            </w:pPr>
            <w:r>
              <w:rPr>
                <w:color w:val="7F7F7F" w:themeColor="text1" w:themeTint="80"/>
                <w:sz w:val="20"/>
                <w:szCs w:val="20"/>
                <w:lang w:val="tr-TR"/>
              </w:rPr>
              <w:t>Corresponds to flood intensity (flow depth/height)</w:t>
            </w:r>
          </w:p>
        </w:tc>
      </w:tr>
    </w:tbl>
    <w:p w14:paraId="5247E98E" w14:textId="7A8685AD" w:rsidR="00E056B6" w:rsidRPr="00903444" w:rsidRDefault="00E056B6" w:rsidP="00E056B6">
      <w:pPr>
        <w:keepNext/>
        <w:spacing w:after="40"/>
        <w:rPr>
          <w:color w:val="7F7F7F" w:themeColor="text1" w:themeTint="80"/>
          <w:sz w:val="20"/>
          <w:szCs w:val="20"/>
        </w:rPr>
      </w:pPr>
    </w:p>
    <w:p w14:paraId="44E232C8" w14:textId="77777777" w:rsidR="00816746" w:rsidRDefault="7AA33B70" w:rsidP="00816746">
      <w:pPr>
        <w:pStyle w:val="Heading1"/>
        <w:rPr>
          <w:b/>
          <w:color w:val="7F7F7F" w:themeColor="text1" w:themeTint="80"/>
        </w:rPr>
      </w:pPr>
      <w:r w:rsidRPr="00903444">
        <w:rPr>
          <w:rStyle w:val="Heading2Char"/>
          <w:sz w:val="36"/>
          <w:szCs w:val="36"/>
        </w:rPr>
        <w:t xml:space="preserve">Spatial </w:t>
      </w:r>
      <w:r w:rsidR="00190CA3" w:rsidRPr="00903444">
        <w:rPr>
          <w:rStyle w:val="Heading2Char"/>
          <w:sz w:val="36"/>
          <w:szCs w:val="36"/>
        </w:rPr>
        <w:t>c</w:t>
      </w:r>
      <w:r w:rsidRPr="00903444">
        <w:rPr>
          <w:rStyle w:val="Heading2Char"/>
          <w:sz w:val="36"/>
          <w:szCs w:val="36"/>
        </w:rPr>
        <w:t>overage</w:t>
      </w:r>
      <w:bookmarkEnd w:id="2"/>
      <w:r w:rsidR="00630012" w:rsidRPr="00903444">
        <w:rPr>
          <w:b/>
          <w:color w:val="auto"/>
        </w:rPr>
        <w:t xml:space="preserve"> </w:t>
      </w:r>
      <w:bookmarkStart w:id="3" w:name="_Toc167878278"/>
    </w:p>
    <w:p w14:paraId="701FB47D" w14:textId="11093FC5" w:rsidR="00816746" w:rsidRPr="00816746" w:rsidRDefault="00816746" w:rsidP="00816746">
      <w:pPr>
        <w:pStyle w:val="Heading1"/>
        <w:spacing w:before="120"/>
        <w:rPr>
          <w:b/>
          <w:color w:val="7F7F7F" w:themeColor="text1" w:themeTint="80"/>
        </w:rPr>
      </w:pPr>
      <w:r>
        <w:rPr>
          <w:rFonts w:ascii="Times New Roman" w:eastAsia="Times New Roman" w:hAnsi="Times New Roman" w:cs="Times New Roman"/>
          <w:color w:val="7F7F7F" w:themeColor="text1" w:themeTint="80"/>
          <w:sz w:val="24"/>
          <w:szCs w:val="24"/>
        </w:rPr>
        <w:t xml:space="preserve">Different case study areas in </w:t>
      </w:r>
      <w:r w:rsidRPr="00816746">
        <w:rPr>
          <w:rFonts w:ascii="Times New Roman" w:eastAsia="Times New Roman" w:hAnsi="Times New Roman" w:cs="Times New Roman"/>
          <w:color w:val="7F7F7F" w:themeColor="text1" w:themeTint="80"/>
          <w:sz w:val="24"/>
          <w:szCs w:val="24"/>
        </w:rPr>
        <w:t xml:space="preserve">Istanbul, Nablus, Chattogram, Cox’s Bazaar, Nairobi, Nakuru, Quito, </w:t>
      </w:r>
      <w:proofErr w:type="spellStart"/>
      <w:r w:rsidRPr="00816746">
        <w:rPr>
          <w:rFonts w:ascii="Times New Roman" w:eastAsia="Times New Roman" w:hAnsi="Times New Roman" w:cs="Times New Roman"/>
          <w:color w:val="7F7F7F" w:themeColor="text1" w:themeTint="80"/>
          <w:sz w:val="24"/>
          <w:szCs w:val="24"/>
        </w:rPr>
        <w:t>Kokhana</w:t>
      </w:r>
      <w:proofErr w:type="spellEnd"/>
      <w:r w:rsidRPr="00816746">
        <w:rPr>
          <w:rFonts w:ascii="Times New Roman" w:eastAsia="Times New Roman" w:hAnsi="Times New Roman" w:cs="Times New Roman"/>
          <w:color w:val="7F7F7F" w:themeColor="text1" w:themeTint="80"/>
          <w:sz w:val="24"/>
          <w:szCs w:val="24"/>
        </w:rPr>
        <w:t xml:space="preserve">, </w:t>
      </w:r>
      <w:proofErr w:type="spellStart"/>
      <w:r w:rsidRPr="00816746">
        <w:rPr>
          <w:rFonts w:ascii="Times New Roman" w:eastAsia="Times New Roman" w:hAnsi="Times New Roman" w:cs="Times New Roman"/>
          <w:color w:val="7F7F7F" w:themeColor="text1" w:themeTint="80"/>
          <w:sz w:val="24"/>
          <w:szCs w:val="24"/>
        </w:rPr>
        <w:t>Rapti</w:t>
      </w:r>
      <w:proofErr w:type="spellEnd"/>
      <w:r w:rsidRPr="00816746">
        <w:rPr>
          <w:rFonts w:ascii="Times New Roman" w:eastAsia="Times New Roman" w:hAnsi="Times New Roman" w:cs="Times New Roman"/>
          <w:color w:val="7F7F7F" w:themeColor="text1" w:themeTint="80"/>
          <w:sz w:val="24"/>
          <w:szCs w:val="24"/>
        </w:rPr>
        <w:t xml:space="preserve"> and Darussalam</w:t>
      </w:r>
      <w:r>
        <w:rPr>
          <w:rFonts w:ascii="Times New Roman" w:eastAsia="Times New Roman" w:hAnsi="Times New Roman" w:cs="Times New Roman"/>
          <w:color w:val="7F7F7F" w:themeColor="text1" w:themeTint="80"/>
          <w:sz w:val="24"/>
          <w:szCs w:val="24"/>
        </w:rPr>
        <w:t xml:space="preserve"> in approximately 500 ha of areas.</w:t>
      </w:r>
    </w:p>
    <w:p w14:paraId="704B130D" w14:textId="06907D33" w:rsidR="7C935410" w:rsidRPr="00903444" w:rsidRDefault="7C935410" w:rsidP="001A17C9">
      <w:pPr>
        <w:pStyle w:val="Heading1"/>
        <w:jc w:val="both"/>
      </w:pPr>
      <w:r w:rsidRPr="00903444">
        <w:t>Collection</w:t>
      </w:r>
      <w:r w:rsidR="007117C2" w:rsidRPr="00903444">
        <w:t>/</w:t>
      </w:r>
      <w:r w:rsidR="00714357" w:rsidRPr="00903444">
        <w:t>Generation/</w:t>
      </w:r>
      <w:r w:rsidR="007117C2" w:rsidRPr="00903444">
        <w:t>Transformation</w:t>
      </w:r>
      <w:r w:rsidRPr="00903444">
        <w:t xml:space="preserve"> </w:t>
      </w:r>
      <w:r w:rsidR="00190CA3" w:rsidRPr="00903444">
        <w:t>m</w:t>
      </w:r>
      <w:r w:rsidRPr="00903444">
        <w:t>ethods</w:t>
      </w:r>
      <w:bookmarkEnd w:id="3"/>
    </w:p>
    <w:p w14:paraId="5770948D" w14:textId="632BA5DE" w:rsidR="0032243F" w:rsidRDefault="0032243F" w:rsidP="001A17C9">
      <w:pPr>
        <w:pStyle w:val="ListParagraph"/>
        <w:numPr>
          <w:ilvl w:val="0"/>
          <w:numId w:val="19"/>
        </w:numPr>
        <w:jc w:val="both"/>
        <w:rPr>
          <w:bCs/>
          <w:color w:val="7F7F7F" w:themeColor="text1" w:themeTint="80"/>
        </w:rPr>
      </w:pPr>
      <w:r w:rsidRPr="00903444">
        <w:rPr>
          <w:bCs/>
          <w:color w:val="7F7F7F" w:themeColor="text1" w:themeTint="80"/>
        </w:rPr>
        <w:t xml:space="preserve">We employed QGIS software to manipulate and </w:t>
      </w:r>
      <w:proofErr w:type="spellStart"/>
      <w:r w:rsidRPr="00903444">
        <w:rPr>
          <w:bCs/>
          <w:color w:val="7F7F7F" w:themeColor="text1" w:themeTint="80"/>
        </w:rPr>
        <w:t>visuali</w:t>
      </w:r>
      <w:r w:rsidR="00816746">
        <w:rPr>
          <w:bCs/>
          <w:color w:val="7F7F7F" w:themeColor="text1" w:themeTint="80"/>
        </w:rPr>
        <w:t>s</w:t>
      </w:r>
      <w:r w:rsidRPr="00903444">
        <w:rPr>
          <w:bCs/>
          <w:color w:val="7F7F7F" w:themeColor="text1" w:themeTint="80"/>
        </w:rPr>
        <w:t>e</w:t>
      </w:r>
      <w:proofErr w:type="spellEnd"/>
      <w:r w:rsidRPr="00903444">
        <w:rPr>
          <w:bCs/>
          <w:color w:val="7F7F7F" w:themeColor="text1" w:themeTint="80"/>
        </w:rPr>
        <w:t xml:space="preserve"> the datasets.</w:t>
      </w:r>
    </w:p>
    <w:p w14:paraId="72957773" w14:textId="1DD6474C" w:rsidR="00816746" w:rsidRDefault="00816746" w:rsidP="001A17C9">
      <w:pPr>
        <w:pStyle w:val="ListParagraph"/>
        <w:numPr>
          <w:ilvl w:val="0"/>
          <w:numId w:val="19"/>
        </w:numPr>
        <w:jc w:val="both"/>
        <w:rPr>
          <w:bCs/>
          <w:color w:val="7F7F7F" w:themeColor="text1" w:themeTint="80"/>
        </w:rPr>
      </w:pPr>
      <w:r>
        <w:rPr>
          <w:bCs/>
          <w:color w:val="7F7F7F" w:themeColor="text1" w:themeTint="80"/>
        </w:rPr>
        <w:t>Remote sensing data is used to observe landslide areas.</w:t>
      </w:r>
    </w:p>
    <w:p w14:paraId="4079DE7D" w14:textId="08A80CB7" w:rsidR="00816746" w:rsidRDefault="00816746" w:rsidP="001A17C9">
      <w:pPr>
        <w:pStyle w:val="ListParagraph"/>
        <w:numPr>
          <w:ilvl w:val="0"/>
          <w:numId w:val="19"/>
        </w:numPr>
        <w:jc w:val="both"/>
        <w:rPr>
          <w:bCs/>
          <w:color w:val="7F7F7F" w:themeColor="text1" w:themeTint="80"/>
        </w:rPr>
      </w:pPr>
      <w:r>
        <w:rPr>
          <w:bCs/>
          <w:color w:val="7F7F7F" w:themeColor="text1" w:themeTint="80"/>
        </w:rPr>
        <w:t xml:space="preserve">Site observations are conducted to </w:t>
      </w:r>
      <w:r w:rsidR="00D477D9">
        <w:rPr>
          <w:bCs/>
          <w:color w:val="7F7F7F" w:themeColor="text1" w:themeTint="80"/>
        </w:rPr>
        <w:t>determine the extent and severity of floods and landslides</w:t>
      </w:r>
      <w:r>
        <w:rPr>
          <w:bCs/>
          <w:color w:val="7F7F7F" w:themeColor="text1" w:themeTint="80"/>
        </w:rPr>
        <w:t>.</w:t>
      </w:r>
    </w:p>
    <w:p w14:paraId="3AFCAFC4" w14:textId="54F6BD6A" w:rsidR="00816746" w:rsidRDefault="00816746" w:rsidP="001A17C9">
      <w:pPr>
        <w:pStyle w:val="ListParagraph"/>
        <w:numPr>
          <w:ilvl w:val="0"/>
          <w:numId w:val="19"/>
        </w:numPr>
        <w:jc w:val="both"/>
        <w:rPr>
          <w:bCs/>
          <w:color w:val="7F7F7F" w:themeColor="text1" w:themeTint="80"/>
        </w:rPr>
      </w:pPr>
      <w:r>
        <w:rPr>
          <w:bCs/>
          <w:color w:val="7F7F7F" w:themeColor="text1" w:themeTint="80"/>
        </w:rPr>
        <w:t xml:space="preserve">Geophysical measurements were conducted to identify </w:t>
      </w:r>
      <w:r w:rsidR="00BB07C5">
        <w:rPr>
          <w:bCs/>
          <w:color w:val="7F7F7F" w:themeColor="text1" w:themeTint="80"/>
        </w:rPr>
        <w:t>the subsurface characteristics that determine the surface response to a seismic event.</w:t>
      </w:r>
    </w:p>
    <w:p w14:paraId="6F490496" w14:textId="73AF5DE8" w:rsidR="00816746" w:rsidRPr="00903444" w:rsidRDefault="00816746" w:rsidP="001A17C9">
      <w:pPr>
        <w:pStyle w:val="ListParagraph"/>
        <w:numPr>
          <w:ilvl w:val="0"/>
          <w:numId w:val="19"/>
        </w:numPr>
        <w:jc w:val="both"/>
        <w:rPr>
          <w:bCs/>
          <w:color w:val="7F7F7F" w:themeColor="text1" w:themeTint="80"/>
        </w:rPr>
      </w:pPr>
      <w:r>
        <w:rPr>
          <w:bCs/>
          <w:color w:val="7F7F7F" w:themeColor="text1" w:themeTint="80"/>
        </w:rPr>
        <w:t xml:space="preserve">Literature reviews </w:t>
      </w:r>
      <w:r w:rsidR="00BB07C5">
        <w:rPr>
          <w:bCs/>
          <w:color w:val="7F7F7F" w:themeColor="text1" w:themeTint="80"/>
        </w:rPr>
        <w:t xml:space="preserve">and discussions with local science colleagues </w:t>
      </w:r>
      <w:r>
        <w:rPr>
          <w:bCs/>
          <w:color w:val="7F7F7F" w:themeColor="text1" w:themeTint="80"/>
        </w:rPr>
        <w:t>were conducted to understand the hazard contexts in the case study areas.</w:t>
      </w:r>
    </w:p>
    <w:p w14:paraId="7AE94A56" w14:textId="580218BF" w:rsidR="7F186DAC" w:rsidRPr="00903444" w:rsidRDefault="7F186DAC" w:rsidP="001B3490">
      <w:pPr>
        <w:pStyle w:val="Heading1"/>
        <w:rPr>
          <w:color w:val="767171" w:themeColor="background2" w:themeShade="80"/>
        </w:rPr>
      </w:pPr>
      <w:bookmarkStart w:id="4" w:name="_Toc167878283"/>
      <w:r w:rsidRPr="00903444">
        <w:t xml:space="preserve">Quality </w:t>
      </w:r>
      <w:r w:rsidR="00190CA3" w:rsidRPr="00903444">
        <w:t>c</w:t>
      </w:r>
      <w:r w:rsidRPr="00903444">
        <w:t>ontrol</w:t>
      </w:r>
      <w:bookmarkEnd w:id="4"/>
    </w:p>
    <w:p w14:paraId="39ED2EE2" w14:textId="3C153C5F" w:rsidR="7F186DAC" w:rsidRPr="00903444" w:rsidRDefault="0032243F" w:rsidP="0032243F">
      <w:pPr>
        <w:rPr>
          <w:color w:val="7F7F7F" w:themeColor="text1" w:themeTint="80"/>
        </w:rPr>
      </w:pPr>
      <w:r w:rsidRPr="00903444">
        <w:rPr>
          <w:color w:val="7F7F7F" w:themeColor="text1" w:themeTint="80"/>
        </w:rPr>
        <w:t>The spatial topological errors were removed using specific topological debugging software modules provided in QGIS software.</w:t>
      </w:r>
      <w:r w:rsidR="00C75B2F" w:rsidRPr="00903444">
        <w:rPr>
          <w:color w:val="7F7F7F" w:themeColor="text1" w:themeTint="80"/>
        </w:rPr>
        <w:t xml:space="preserve"> </w:t>
      </w:r>
      <w:r w:rsidR="00BB07C5">
        <w:rPr>
          <w:color w:val="7F7F7F" w:themeColor="text1" w:themeTint="80"/>
          <w:lang w:val="en-GB"/>
        </w:rPr>
        <w:t xml:space="preserve">In the case of the flood modelling, bridges and gorges that generate barriers on a DEM were removed using a channel carving algorithm. </w:t>
      </w:r>
      <w:r w:rsidR="00C75B2F" w:rsidRPr="00903444">
        <w:rPr>
          <w:color w:val="7F7F7F" w:themeColor="text1" w:themeTint="80"/>
        </w:rPr>
        <w:t xml:space="preserve"> </w:t>
      </w:r>
    </w:p>
    <w:p w14:paraId="1B6C60D5" w14:textId="77777777" w:rsidR="00B62A0E" w:rsidRDefault="00B62A0E" w:rsidP="001A17C9">
      <w:pPr>
        <w:pStyle w:val="Heading1"/>
      </w:pPr>
      <w:bookmarkStart w:id="5" w:name="_Toc167878285"/>
    </w:p>
    <w:p w14:paraId="4DF49B26" w14:textId="18CD6A1C" w:rsidR="001A17C9" w:rsidRDefault="7F186DAC" w:rsidP="001A17C9">
      <w:pPr>
        <w:pStyle w:val="Heading1"/>
      </w:pPr>
      <w:r w:rsidRPr="00903444">
        <w:t>References</w:t>
      </w:r>
      <w:bookmarkEnd w:id="5"/>
    </w:p>
    <w:p w14:paraId="5171253B" w14:textId="7CAE2890" w:rsidR="001865F8" w:rsidRDefault="001865F8" w:rsidP="001865F8"/>
    <w:p w14:paraId="65B1BCD5" w14:textId="53393EE4" w:rsidR="001865F8" w:rsidRPr="00B62A0E" w:rsidRDefault="001865F8" w:rsidP="001865F8">
      <w:pPr>
        <w:rPr>
          <w:color w:val="7F7F7F" w:themeColor="text1" w:themeTint="80"/>
          <w:shd w:val="clear" w:color="auto" w:fill="FFFFFF"/>
        </w:rPr>
      </w:pPr>
      <w:r w:rsidRPr="00B62A0E">
        <w:rPr>
          <w:color w:val="7F7F7F" w:themeColor="text1" w:themeTint="80"/>
          <w:shd w:val="clear" w:color="auto" w:fill="FFFFFF"/>
        </w:rPr>
        <w:t>Cremen, G., Galasso, C. and McCloskey, J., 2022. Modelling and quantifying tomorrow's risks from natural hazards. </w:t>
      </w:r>
      <w:r w:rsidRPr="00B62A0E">
        <w:rPr>
          <w:i/>
          <w:iCs/>
          <w:color w:val="7F7F7F" w:themeColor="text1" w:themeTint="80"/>
          <w:shd w:val="clear" w:color="auto" w:fill="FFFFFF"/>
        </w:rPr>
        <w:t>Science of The Total Environment</w:t>
      </w:r>
      <w:r w:rsidRPr="00B62A0E">
        <w:rPr>
          <w:color w:val="7F7F7F" w:themeColor="text1" w:themeTint="80"/>
          <w:shd w:val="clear" w:color="auto" w:fill="FFFFFF"/>
        </w:rPr>
        <w:t>, </w:t>
      </w:r>
      <w:r w:rsidRPr="00B62A0E">
        <w:rPr>
          <w:i/>
          <w:iCs/>
          <w:color w:val="7F7F7F" w:themeColor="text1" w:themeTint="80"/>
          <w:shd w:val="clear" w:color="auto" w:fill="FFFFFF"/>
        </w:rPr>
        <w:t>817</w:t>
      </w:r>
      <w:r w:rsidRPr="00B62A0E">
        <w:rPr>
          <w:color w:val="7F7F7F" w:themeColor="text1" w:themeTint="80"/>
          <w:shd w:val="clear" w:color="auto" w:fill="FFFFFF"/>
        </w:rPr>
        <w:t>, p.152552.</w:t>
      </w:r>
    </w:p>
    <w:p w14:paraId="756DB1D0" w14:textId="77777777" w:rsidR="001865F8" w:rsidRPr="00B62A0E" w:rsidRDefault="001865F8" w:rsidP="001865F8">
      <w:pPr>
        <w:rPr>
          <w:color w:val="7F7F7F" w:themeColor="text1" w:themeTint="80"/>
          <w:shd w:val="clear" w:color="auto" w:fill="FFFFFF"/>
        </w:rPr>
      </w:pPr>
    </w:p>
    <w:p w14:paraId="40571E3D" w14:textId="6EA61B2E" w:rsidR="001865F8" w:rsidRPr="00B62A0E" w:rsidRDefault="001865F8" w:rsidP="001865F8">
      <w:pPr>
        <w:rPr>
          <w:color w:val="7F7F7F" w:themeColor="text1" w:themeTint="80"/>
          <w:shd w:val="clear" w:color="auto" w:fill="FFFFFF"/>
        </w:rPr>
      </w:pPr>
      <w:r w:rsidRPr="00B62A0E">
        <w:rPr>
          <w:color w:val="7F7F7F" w:themeColor="text1" w:themeTint="80"/>
          <w:shd w:val="clear" w:color="auto" w:fill="FFFFFF"/>
        </w:rPr>
        <w:t>Gentile, R., Cremen, G., Galasso, C., Jenkins, L.T., Manandhar, V., Menteşe, E.Y., Guragain, R. and McCloskey, J., 2022. Scoring, selecting, and developing physical impact models for multi-hazard risk assessment. </w:t>
      </w:r>
      <w:r w:rsidRPr="00B62A0E">
        <w:rPr>
          <w:i/>
          <w:iCs/>
          <w:color w:val="7F7F7F" w:themeColor="text1" w:themeTint="80"/>
          <w:shd w:val="clear" w:color="auto" w:fill="FFFFFF"/>
        </w:rPr>
        <w:t>International Journal of Disaster Risk Reduction</w:t>
      </w:r>
      <w:r w:rsidRPr="00B62A0E">
        <w:rPr>
          <w:color w:val="7F7F7F" w:themeColor="text1" w:themeTint="80"/>
          <w:shd w:val="clear" w:color="auto" w:fill="FFFFFF"/>
        </w:rPr>
        <w:t>, </w:t>
      </w:r>
      <w:r w:rsidRPr="00B62A0E">
        <w:rPr>
          <w:i/>
          <w:iCs/>
          <w:color w:val="7F7F7F" w:themeColor="text1" w:themeTint="80"/>
          <w:shd w:val="clear" w:color="auto" w:fill="FFFFFF"/>
        </w:rPr>
        <w:t>82</w:t>
      </w:r>
      <w:r w:rsidRPr="00B62A0E">
        <w:rPr>
          <w:color w:val="7F7F7F" w:themeColor="text1" w:themeTint="80"/>
          <w:shd w:val="clear" w:color="auto" w:fill="FFFFFF"/>
        </w:rPr>
        <w:t>, p.103365.</w:t>
      </w:r>
    </w:p>
    <w:p w14:paraId="29A2ABD1" w14:textId="77777777" w:rsidR="001865F8" w:rsidRPr="00B62A0E" w:rsidRDefault="001865F8" w:rsidP="00B62A0E">
      <w:pPr>
        <w:rPr>
          <w:color w:val="7F7F7F" w:themeColor="text1" w:themeTint="80"/>
          <w:lang w:val="en-GB"/>
        </w:rPr>
      </w:pPr>
    </w:p>
    <w:p w14:paraId="0B2D1A15" w14:textId="0922FD0D" w:rsidR="001A17C9" w:rsidRPr="00B62A0E" w:rsidRDefault="00B5493C" w:rsidP="001A17C9">
      <w:pPr>
        <w:rPr>
          <w:color w:val="7F7F7F" w:themeColor="text1" w:themeTint="80"/>
        </w:rPr>
      </w:pPr>
      <w:r w:rsidRPr="00B62A0E">
        <w:rPr>
          <w:color w:val="7F7F7F" w:themeColor="text1" w:themeTint="80"/>
        </w:rPr>
        <w:t xml:space="preserve">Jenkins, L. T., Creed, M. J., Tarbali, K., Muthusamy, M., Trogrlić, R. Š., Phillips, J. C., Watson, C. S., Sinclair, H. D., Galasso, C., &amp; McCloskey, J. (2022). Physics-based simulations of multiple natural hazards for risk-sensitive planning and decision making in expanding urban regions. International Journal of Disaster Risk Reduction, 84, 103338. </w:t>
      </w:r>
      <w:hyperlink r:id="rId11" w:history="1">
        <w:r w:rsidR="00BB07C5" w:rsidRPr="00B62A0E">
          <w:rPr>
            <w:rStyle w:val="Hyperlink"/>
            <w:color w:val="7F7F7F" w:themeColor="text1" w:themeTint="80"/>
          </w:rPr>
          <w:t>https://doi.org/10.1016/j.ijdrr.2022.103338</w:t>
        </w:r>
      </w:hyperlink>
    </w:p>
    <w:p w14:paraId="17FF3EEE" w14:textId="1E529A84" w:rsidR="00BB07C5" w:rsidRPr="00B62A0E" w:rsidRDefault="00BB07C5" w:rsidP="001A17C9">
      <w:pPr>
        <w:rPr>
          <w:color w:val="7F7F7F" w:themeColor="text1" w:themeTint="80"/>
        </w:rPr>
      </w:pPr>
    </w:p>
    <w:p w14:paraId="61FE75AB" w14:textId="11E3A9E4" w:rsidR="00BB07C5" w:rsidRPr="00B62A0E" w:rsidRDefault="00BB07C5" w:rsidP="001A17C9">
      <w:pPr>
        <w:rPr>
          <w:color w:val="7F7F7F" w:themeColor="text1" w:themeTint="80"/>
        </w:rPr>
      </w:pPr>
      <w:r w:rsidRPr="00B62A0E">
        <w:rPr>
          <w:color w:val="7F7F7F" w:themeColor="text1" w:themeTint="80"/>
          <w:shd w:val="clear" w:color="auto" w:fill="FFFFFF"/>
        </w:rPr>
        <w:t>Thapa, S., Sinclair, H.D., Creed, M.J., Borthwick, A.G., Watson, C.S. and Muthusamy, M., 2024. Sediment transport and flood risk: Impact of newly constructed embankments on river morphology and flood dynamics in Kathmandu, Nepal. </w:t>
      </w:r>
      <w:r w:rsidRPr="00B62A0E">
        <w:rPr>
          <w:i/>
          <w:iCs/>
          <w:color w:val="7F7F7F" w:themeColor="text1" w:themeTint="80"/>
          <w:shd w:val="clear" w:color="auto" w:fill="FFFFFF"/>
        </w:rPr>
        <w:t>Water Resources Research</w:t>
      </w:r>
      <w:r w:rsidRPr="00B62A0E">
        <w:rPr>
          <w:color w:val="7F7F7F" w:themeColor="text1" w:themeTint="80"/>
          <w:shd w:val="clear" w:color="auto" w:fill="FFFFFF"/>
        </w:rPr>
        <w:t>, </w:t>
      </w:r>
      <w:r w:rsidRPr="00B62A0E">
        <w:rPr>
          <w:i/>
          <w:iCs/>
          <w:color w:val="7F7F7F" w:themeColor="text1" w:themeTint="80"/>
          <w:shd w:val="clear" w:color="auto" w:fill="FFFFFF"/>
        </w:rPr>
        <w:t>60</w:t>
      </w:r>
      <w:r w:rsidRPr="00B62A0E">
        <w:rPr>
          <w:color w:val="7F7F7F" w:themeColor="text1" w:themeTint="80"/>
          <w:shd w:val="clear" w:color="auto" w:fill="FFFFFF"/>
        </w:rPr>
        <w:t xml:space="preserve">(10), </w:t>
      </w:r>
      <w:proofErr w:type="gramStart"/>
      <w:r w:rsidRPr="00B62A0E">
        <w:rPr>
          <w:color w:val="7F7F7F" w:themeColor="text1" w:themeTint="80"/>
          <w:shd w:val="clear" w:color="auto" w:fill="FFFFFF"/>
        </w:rPr>
        <w:t>p.e</w:t>
      </w:r>
      <w:proofErr w:type="gramEnd"/>
      <w:r w:rsidRPr="00B62A0E">
        <w:rPr>
          <w:color w:val="7F7F7F" w:themeColor="text1" w:themeTint="80"/>
          <w:shd w:val="clear" w:color="auto" w:fill="FFFFFF"/>
        </w:rPr>
        <w:t>2024WR037742.</w:t>
      </w:r>
      <w:r w:rsidR="001865F8" w:rsidRPr="00B62A0E">
        <w:rPr>
          <w:color w:val="7F7F7F" w:themeColor="text1" w:themeTint="80"/>
        </w:rPr>
        <w:t xml:space="preserve"> </w:t>
      </w:r>
      <w:hyperlink r:id="rId12" w:history="1">
        <w:r w:rsidR="001865F8" w:rsidRPr="00B62A0E">
          <w:rPr>
            <w:rStyle w:val="Hyperlink"/>
            <w:b/>
            <w:bCs/>
            <w:color w:val="7F7F7F" w:themeColor="text1" w:themeTint="80"/>
            <w:shd w:val="clear" w:color="auto" w:fill="FFFFFF"/>
          </w:rPr>
          <w:t>https://doi.org/10.1029/2024WR037742</w:t>
        </w:r>
      </w:hyperlink>
    </w:p>
    <w:p w14:paraId="58D344CD" w14:textId="6CAE56FF" w:rsidR="7F186DAC" w:rsidRPr="00B62A0E" w:rsidRDefault="7F186DAC" w:rsidP="00816746">
      <w:pPr>
        <w:rPr>
          <w:color w:val="7F7F7F" w:themeColor="text1" w:themeTint="80"/>
        </w:rPr>
      </w:pPr>
    </w:p>
    <w:p w14:paraId="774C6D58" w14:textId="04B0A6DD" w:rsidR="00816746" w:rsidRPr="00B62A0E" w:rsidRDefault="00816746" w:rsidP="00816746">
      <w:pPr>
        <w:rPr>
          <w:color w:val="7F7F7F" w:themeColor="text1" w:themeTint="80"/>
        </w:rPr>
      </w:pPr>
      <w:r w:rsidRPr="00B62A0E">
        <w:rPr>
          <w:color w:val="7F7F7F" w:themeColor="text1" w:themeTint="80"/>
        </w:rPr>
        <w:t xml:space="preserve">Süleyman, H., Çaktı, E. Assessing seismic hazard and uncertainty in Büyükçekmece using ground motion simulations. Bull Earthquake Eng 22, 4873–4895 (2024). </w:t>
      </w:r>
      <w:hyperlink r:id="rId13" w:history="1">
        <w:r w:rsidR="001865F8" w:rsidRPr="00B62A0E">
          <w:rPr>
            <w:rStyle w:val="Hyperlink"/>
            <w:color w:val="7F7F7F" w:themeColor="text1" w:themeTint="80"/>
          </w:rPr>
          <w:t>https://doi.org/10.1007/s10518-024-01953-6</w:t>
        </w:r>
      </w:hyperlink>
    </w:p>
    <w:p w14:paraId="62C2F741" w14:textId="07FE2921" w:rsidR="001865F8" w:rsidRPr="00B62A0E" w:rsidRDefault="001865F8" w:rsidP="00816746">
      <w:pPr>
        <w:rPr>
          <w:color w:val="7F7F7F" w:themeColor="text1" w:themeTint="80"/>
        </w:rPr>
      </w:pPr>
    </w:p>
    <w:p w14:paraId="3C7C9D59" w14:textId="15065631" w:rsidR="001865F8" w:rsidRPr="00B62A0E" w:rsidRDefault="001865F8" w:rsidP="00816746">
      <w:pPr>
        <w:rPr>
          <w:color w:val="7F7F7F" w:themeColor="text1" w:themeTint="80"/>
          <w:lang w:val="en-GB"/>
        </w:rPr>
      </w:pPr>
      <w:r w:rsidRPr="00B62A0E">
        <w:rPr>
          <w:color w:val="7F7F7F" w:themeColor="text1" w:themeTint="80"/>
          <w:shd w:val="clear" w:color="auto" w:fill="FFFFFF"/>
        </w:rPr>
        <w:t>Watson, C.S., Gyawali, J., Creed, M. and Elliott, J.R., 2024. City-scale high-resolution flood models and the role of topographic data: a case study of Kathmandu, Nepal. </w:t>
      </w:r>
      <w:r w:rsidRPr="00B62A0E">
        <w:rPr>
          <w:i/>
          <w:iCs/>
          <w:color w:val="7F7F7F" w:themeColor="text1" w:themeTint="80"/>
          <w:shd w:val="clear" w:color="auto" w:fill="FFFFFF"/>
        </w:rPr>
        <w:t>Geocarto International</w:t>
      </w:r>
      <w:r w:rsidRPr="00B62A0E">
        <w:rPr>
          <w:color w:val="7F7F7F" w:themeColor="text1" w:themeTint="80"/>
          <w:shd w:val="clear" w:color="auto" w:fill="FFFFFF"/>
        </w:rPr>
        <w:t>, </w:t>
      </w:r>
      <w:r w:rsidRPr="00B62A0E">
        <w:rPr>
          <w:i/>
          <w:iCs/>
          <w:color w:val="7F7F7F" w:themeColor="text1" w:themeTint="80"/>
          <w:shd w:val="clear" w:color="auto" w:fill="FFFFFF"/>
        </w:rPr>
        <w:t>39</w:t>
      </w:r>
      <w:r w:rsidRPr="00B62A0E">
        <w:rPr>
          <w:color w:val="7F7F7F" w:themeColor="text1" w:themeTint="80"/>
          <w:shd w:val="clear" w:color="auto" w:fill="FFFFFF"/>
        </w:rPr>
        <w:t>(1), p.2387073.</w:t>
      </w:r>
    </w:p>
    <w:sectPr w:rsidR="001865F8" w:rsidRPr="00B62A0E" w:rsidSect="00274FFF">
      <w:headerReference w:type="default" r:id="rId14"/>
      <w:footerReference w:type="default" r:id="rId15"/>
      <w:pgSz w:w="12240" w:h="15840"/>
      <w:pgMar w:top="1118" w:right="1440" w:bottom="914"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BEA518" w14:textId="77777777" w:rsidR="00D27899" w:rsidRDefault="00D27899" w:rsidP="006E6CFB">
      <w:r>
        <w:separator/>
      </w:r>
    </w:p>
  </w:endnote>
  <w:endnote w:type="continuationSeparator" w:id="0">
    <w:p w14:paraId="44D5FEA4" w14:textId="77777777" w:rsidR="00D27899" w:rsidRDefault="00D27899" w:rsidP="006E6CFB">
      <w:r>
        <w:continuationSeparator/>
      </w:r>
    </w:p>
  </w:endnote>
  <w:endnote w:type="continuationNotice" w:id="1">
    <w:p w14:paraId="0E6878D3" w14:textId="77777777" w:rsidR="00D27899" w:rsidRDefault="00D278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73EF20" w14:textId="733CBCD3" w:rsidR="006E6CFB" w:rsidRPr="008F32B7" w:rsidRDefault="005E4D18" w:rsidP="008F32B7">
    <w:pPr>
      <w:pStyle w:val="Footer"/>
      <w:jc w:val="right"/>
    </w:pPr>
    <w:r w:rsidRPr="008F32B7">
      <w:rPr>
        <w:sz w:val="20"/>
        <w:szCs w:val="20"/>
      </w:rPr>
      <w:fldChar w:fldCharType="begin"/>
    </w:r>
    <w:r w:rsidRPr="008F32B7">
      <w:rPr>
        <w:sz w:val="20"/>
        <w:szCs w:val="20"/>
      </w:rPr>
      <w:instrText>PAGE  \* Arabic</w:instrText>
    </w:r>
    <w:r w:rsidRPr="008F32B7">
      <w:rPr>
        <w:sz w:val="20"/>
        <w:szCs w:val="20"/>
      </w:rPr>
      <w:fldChar w:fldCharType="separate"/>
    </w:r>
    <w:r w:rsidRPr="008F32B7">
      <w:rPr>
        <w:sz w:val="20"/>
        <w:szCs w:val="20"/>
      </w:rPr>
      <w:t>1</w:t>
    </w:r>
    <w:r w:rsidRPr="008F32B7">
      <w:rPr>
        <w:sz w:val="20"/>
        <w:szCs w:val="20"/>
      </w:rPr>
      <w:fldChar w:fldCharType="end"/>
    </w:r>
    <w:r w:rsidR="008F32B7">
      <w:rPr>
        <w:sz w:val="20"/>
        <w:szCs w:val="20"/>
      </w:rPr>
      <w:t xml:space="preserve"> | </w:t>
    </w:r>
    <w:r w:rsidR="008F32B7">
      <w:rPr>
        <w:sz w:val="20"/>
        <w:szCs w:val="20"/>
      </w:rPr>
      <w:fldChar w:fldCharType="begin"/>
    </w:r>
    <w:r w:rsidR="008F32B7">
      <w:rPr>
        <w:sz w:val="20"/>
        <w:szCs w:val="20"/>
      </w:rPr>
      <w:instrText xml:space="preserve"> numpages </w:instrText>
    </w:r>
    <w:r w:rsidR="008F32B7">
      <w:rPr>
        <w:sz w:val="20"/>
        <w:szCs w:val="20"/>
      </w:rPr>
      <w:fldChar w:fldCharType="separate"/>
    </w:r>
    <w:r w:rsidR="008F32B7">
      <w:rPr>
        <w:noProof/>
        <w:sz w:val="20"/>
        <w:szCs w:val="20"/>
      </w:rPr>
      <w:t>6</w:t>
    </w:r>
    <w:r w:rsidR="008F32B7">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B40F37" w14:textId="77777777" w:rsidR="00D27899" w:rsidRDefault="00D27899" w:rsidP="006E6CFB">
      <w:r>
        <w:separator/>
      </w:r>
    </w:p>
  </w:footnote>
  <w:footnote w:type="continuationSeparator" w:id="0">
    <w:p w14:paraId="379DCA56" w14:textId="77777777" w:rsidR="00D27899" w:rsidRDefault="00D27899" w:rsidP="006E6CFB">
      <w:r>
        <w:continuationSeparator/>
      </w:r>
    </w:p>
  </w:footnote>
  <w:footnote w:type="continuationNotice" w:id="1">
    <w:p w14:paraId="24D3766C" w14:textId="77777777" w:rsidR="00D27899" w:rsidRDefault="00D278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5F24C0" w14:textId="2DB9984D" w:rsidR="00BD1524" w:rsidRPr="00654244" w:rsidRDefault="00BD1524" w:rsidP="001B3490">
    <w:pPr>
      <w:pStyle w:val="Header"/>
      <w:tabs>
        <w:tab w:val="clear" w:pos="4513"/>
        <w:tab w:val="clear" w:pos="9026"/>
        <w:tab w:val="right" w:pos="9356"/>
      </w:tabs>
      <w:rPr>
        <w:sz w:val="18"/>
        <w:szCs w:val="18"/>
        <w:lang w:val="en-GB"/>
      </w:rPr>
    </w:pPr>
    <w:r w:rsidRPr="001B3490">
      <w:rPr>
        <w:sz w:val="18"/>
        <w:szCs w:val="18"/>
      </w:rPr>
      <w:t>Supporting 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F1A62"/>
    <w:multiLevelType w:val="multilevel"/>
    <w:tmpl w:val="AA589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394660"/>
    <w:multiLevelType w:val="multilevel"/>
    <w:tmpl w:val="4DD8B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895382"/>
    <w:multiLevelType w:val="hybridMultilevel"/>
    <w:tmpl w:val="D16808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262623"/>
    <w:multiLevelType w:val="multilevel"/>
    <w:tmpl w:val="AD484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B102BD"/>
    <w:multiLevelType w:val="hybridMultilevel"/>
    <w:tmpl w:val="69DEE962"/>
    <w:lvl w:ilvl="0" w:tplc="17A699C6">
      <w:start w:val="1"/>
      <w:numFmt w:val="decimal"/>
      <w:lvlText w:val="%1."/>
      <w:lvlJc w:val="left"/>
      <w:pPr>
        <w:ind w:left="720" w:hanging="360"/>
      </w:pPr>
    </w:lvl>
    <w:lvl w:ilvl="1" w:tplc="B25E5AC2">
      <w:start w:val="1"/>
      <w:numFmt w:val="decimal"/>
      <w:lvlText w:val="%2."/>
      <w:lvlJc w:val="left"/>
      <w:pPr>
        <w:ind w:left="720" w:hanging="360"/>
      </w:pPr>
    </w:lvl>
    <w:lvl w:ilvl="2" w:tplc="5DBA0166">
      <w:start w:val="1"/>
      <w:numFmt w:val="decimal"/>
      <w:lvlText w:val="%3."/>
      <w:lvlJc w:val="left"/>
      <w:pPr>
        <w:ind w:left="720" w:hanging="360"/>
      </w:pPr>
    </w:lvl>
    <w:lvl w:ilvl="3" w:tplc="1D5E1634">
      <w:start w:val="1"/>
      <w:numFmt w:val="decimal"/>
      <w:lvlText w:val="%4."/>
      <w:lvlJc w:val="left"/>
      <w:pPr>
        <w:ind w:left="720" w:hanging="360"/>
      </w:pPr>
    </w:lvl>
    <w:lvl w:ilvl="4" w:tplc="30605F08">
      <w:start w:val="1"/>
      <w:numFmt w:val="decimal"/>
      <w:lvlText w:val="%5."/>
      <w:lvlJc w:val="left"/>
      <w:pPr>
        <w:ind w:left="720" w:hanging="360"/>
      </w:pPr>
    </w:lvl>
    <w:lvl w:ilvl="5" w:tplc="403E1C12">
      <w:start w:val="1"/>
      <w:numFmt w:val="decimal"/>
      <w:lvlText w:val="%6."/>
      <w:lvlJc w:val="left"/>
      <w:pPr>
        <w:ind w:left="720" w:hanging="360"/>
      </w:pPr>
    </w:lvl>
    <w:lvl w:ilvl="6" w:tplc="3FBC6670">
      <w:start w:val="1"/>
      <w:numFmt w:val="decimal"/>
      <w:lvlText w:val="%7."/>
      <w:lvlJc w:val="left"/>
      <w:pPr>
        <w:ind w:left="720" w:hanging="360"/>
      </w:pPr>
    </w:lvl>
    <w:lvl w:ilvl="7" w:tplc="6A2470E2">
      <w:start w:val="1"/>
      <w:numFmt w:val="decimal"/>
      <w:lvlText w:val="%8."/>
      <w:lvlJc w:val="left"/>
      <w:pPr>
        <w:ind w:left="720" w:hanging="360"/>
      </w:pPr>
    </w:lvl>
    <w:lvl w:ilvl="8" w:tplc="10DE7B9C">
      <w:start w:val="1"/>
      <w:numFmt w:val="decimal"/>
      <w:lvlText w:val="%9."/>
      <w:lvlJc w:val="left"/>
      <w:pPr>
        <w:ind w:left="720" w:hanging="360"/>
      </w:pPr>
    </w:lvl>
  </w:abstractNum>
  <w:abstractNum w:abstractNumId="5" w15:restartNumberingAfterBreak="0">
    <w:nsid w:val="0DD13864"/>
    <w:multiLevelType w:val="hybridMultilevel"/>
    <w:tmpl w:val="0A722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446628"/>
    <w:multiLevelType w:val="multilevel"/>
    <w:tmpl w:val="D07CA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461544"/>
    <w:multiLevelType w:val="multilevel"/>
    <w:tmpl w:val="332C8A3E"/>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5E487E"/>
    <w:multiLevelType w:val="multilevel"/>
    <w:tmpl w:val="AA5E8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7676EB"/>
    <w:multiLevelType w:val="hybridMultilevel"/>
    <w:tmpl w:val="6E145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305321"/>
    <w:multiLevelType w:val="multilevel"/>
    <w:tmpl w:val="AB347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E01352"/>
    <w:multiLevelType w:val="hybridMultilevel"/>
    <w:tmpl w:val="C35E7F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41008E"/>
    <w:multiLevelType w:val="hybridMultilevel"/>
    <w:tmpl w:val="E5102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1B1B13"/>
    <w:multiLevelType w:val="multilevel"/>
    <w:tmpl w:val="A51E1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BEA1A9"/>
    <w:multiLevelType w:val="hybridMultilevel"/>
    <w:tmpl w:val="0876E5D0"/>
    <w:lvl w:ilvl="0" w:tplc="030C433E">
      <w:start w:val="1"/>
      <w:numFmt w:val="bullet"/>
      <w:lvlText w:val=""/>
      <w:lvlJc w:val="left"/>
      <w:pPr>
        <w:ind w:left="720" w:hanging="360"/>
      </w:pPr>
      <w:rPr>
        <w:rFonts w:ascii="Symbol" w:hAnsi="Symbol" w:hint="default"/>
      </w:rPr>
    </w:lvl>
    <w:lvl w:ilvl="1" w:tplc="FC7CE9B8">
      <w:start w:val="1"/>
      <w:numFmt w:val="bullet"/>
      <w:lvlText w:val="o"/>
      <w:lvlJc w:val="left"/>
      <w:pPr>
        <w:ind w:left="1440" w:hanging="360"/>
      </w:pPr>
      <w:rPr>
        <w:rFonts w:ascii="Courier New" w:hAnsi="Courier New" w:hint="default"/>
      </w:rPr>
    </w:lvl>
    <w:lvl w:ilvl="2" w:tplc="E0386A38">
      <w:start w:val="1"/>
      <w:numFmt w:val="bullet"/>
      <w:lvlText w:val=""/>
      <w:lvlJc w:val="left"/>
      <w:pPr>
        <w:ind w:left="2160" w:hanging="360"/>
      </w:pPr>
      <w:rPr>
        <w:rFonts w:ascii="Wingdings" w:hAnsi="Wingdings" w:hint="default"/>
      </w:rPr>
    </w:lvl>
    <w:lvl w:ilvl="3" w:tplc="4022DACE">
      <w:start w:val="1"/>
      <w:numFmt w:val="bullet"/>
      <w:lvlText w:val=""/>
      <w:lvlJc w:val="left"/>
      <w:pPr>
        <w:ind w:left="2880" w:hanging="360"/>
      </w:pPr>
      <w:rPr>
        <w:rFonts w:ascii="Symbol" w:hAnsi="Symbol" w:hint="default"/>
      </w:rPr>
    </w:lvl>
    <w:lvl w:ilvl="4" w:tplc="9762FC38">
      <w:start w:val="1"/>
      <w:numFmt w:val="bullet"/>
      <w:lvlText w:val="o"/>
      <w:lvlJc w:val="left"/>
      <w:pPr>
        <w:ind w:left="3600" w:hanging="360"/>
      </w:pPr>
      <w:rPr>
        <w:rFonts w:ascii="Courier New" w:hAnsi="Courier New" w:hint="default"/>
      </w:rPr>
    </w:lvl>
    <w:lvl w:ilvl="5" w:tplc="BC129D52">
      <w:start w:val="1"/>
      <w:numFmt w:val="bullet"/>
      <w:lvlText w:val=""/>
      <w:lvlJc w:val="left"/>
      <w:pPr>
        <w:ind w:left="4320" w:hanging="360"/>
      </w:pPr>
      <w:rPr>
        <w:rFonts w:ascii="Wingdings" w:hAnsi="Wingdings" w:hint="default"/>
      </w:rPr>
    </w:lvl>
    <w:lvl w:ilvl="6" w:tplc="F20AF6E4">
      <w:start w:val="1"/>
      <w:numFmt w:val="bullet"/>
      <w:lvlText w:val=""/>
      <w:lvlJc w:val="left"/>
      <w:pPr>
        <w:ind w:left="5040" w:hanging="360"/>
      </w:pPr>
      <w:rPr>
        <w:rFonts w:ascii="Symbol" w:hAnsi="Symbol" w:hint="default"/>
      </w:rPr>
    </w:lvl>
    <w:lvl w:ilvl="7" w:tplc="3A263DFE">
      <w:start w:val="1"/>
      <w:numFmt w:val="bullet"/>
      <w:lvlText w:val="o"/>
      <w:lvlJc w:val="left"/>
      <w:pPr>
        <w:ind w:left="5760" w:hanging="360"/>
      </w:pPr>
      <w:rPr>
        <w:rFonts w:ascii="Courier New" w:hAnsi="Courier New" w:hint="default"/>
      </w:rPr>
    </w:lvl>
    <w:lvl w:ilvl="8" w:tplc="909E8544">
      <w:start w:val="1"/>
      <w:numFmt w:val="bullet"/>
      <w:lvlText w:val=""/>
      <w:lvlJc w:val="left"/>
      <w:pPr>
        <w:ind w:left="6480" w:hanging="360"/>
      </w:pPr>
      <w:rPr>
        <w:rFonts w:ascii="Wingdings" w:hAnsi="Wingdings" w:hint="default"/>
      </w:rPr>
    </w:lvl>
  </w:abstractNum>
  <w:abstractNum w:abstractNumId="15" w15:restartNumberingAfterBreak="0">
    <w:nsid w:val="40D61939"/>
    <w:multiLevelType w:val="multilevel"/>
    <w:tmpl w:val="B15CB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773A57"/>
    <w:multiLevelType w:val="multilevel"/>
    <w:tmpl w:val="B978C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C46177"/>
    <w:multiLevelType w:val="hybridMultilevel"/>
    <w:tmpl w:val="B6A2D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C77AFA"/>
    <w:multiLevelType w:val="hybridMultilevel"/>
    <w:tmpl w:val="22E4F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A92CB6"/>
    <w:multiLevelType w:val="hybridMultilevel"/>
    <w:tmpl w:val="14B02936"/>
    <w:lvl w:ilvl="0" w:tplc="54EEAFDE">
      <w:start w:val="1"/>
      <w:numFmt w:val="bullet"/>
      <w:lvlText w:val=""/>
      <w:lvlJc w:val="left"/>
      <w:pPr>
        <w:ind w:left="720" w:hanging="360"/>
      </w:pPr>
      <w:rPr>
        <w:rFonts w:ascii="Symbol" w:hAnsi="Symbol"/>
      </w:rPr>
    </w:lvl>
    <w:lvl w:ilvl="1" w:tplc="705A94BA">
      <w:start w:val="1"/>
      <w:numFmt w:val="bullet"/>
      <w:lvlText w:val=""/>
      <w:lvlJc w:val="left"/>
      <w:pPr>
        <w:ind w:left="720" w:hanging="360"/>
      </w:pPr>
      <w:rPr>
        <w:rFonts w:ascii="Symbol" w:hAnsi="Symbol"/>
      </w:rPr>
    </w:lvl>
    <w:lvl w:ilvl="2" w:tplc="22C2EFE0">
      <w:start w:val="1"/>
      <w:numFmt w:val="bullet"/>
      <w:lvlText w:val=""/>
      <w:lvlJc w:val="left"/>
      <w:pPr>
        <w:ind w:left="720" w:hanging="360"/>
      </w:pPr>
      <w:rPr>
        <w:rFonts w:ascii="Symbol" w:hAnsi="Symbol"/>
      </w:rPr>
    </w:lvl>
    <w:lvl w:ilvl="3" w:tplc="F59859A4">
      <w:start w:val="1"/>
      <w:numFmt w:val="bullet"/>
      <w:lvlText w:val=""/>
      <w:lvlJc w:val="left"/>
      <w:pPr>
        <w:ind w:left="720" w:hanging="360"/>
      </w:pPr>
      <w:rPr>
        <w:rFonts w:ascii="Symbol" w:hAnsi="Symbol"/>
      </w:rPr>
    </w:lvl>
    <w:lvl w:ilvl="4" w:tplc="6D5846BE">
      <w:start w:val="1"/>
      <w:numFmt w:val="bullet"/>
      <w:lvlText w:val=""/>
      <w:lvlJc w:val="left"/>
      <w:pPr>
        <w:ind w:left="720" w:hanging="360"/>
      </w:pPr>
      <w:rPr>
        <w:rFonts w:ascii="Symbol" w:hAnsi="Symbol"/>
      </w:rPr>
    </w:lvl>
    <w:lvl w:ilvl="5" w:tplc="531CB50A">
      <w:start w:val="1"/>
      <w:numFmt w:val="bullet"/>
      <w:lvlText w:val=""/>
      <w:lvlJc w:val="left"/>
      <w:pPr>
        <w:ind w:left="720" w:hanging="360"/>
      </w:pPr>
      <w:rPr>
        <w:rFonts w:ascii="Symbol" w:hAnsi="Symbol"/>
      </w:rPr>
    </w:lvl>
    <w:lvl w:ilvl="6" w:tplc="F4341488">
      <w:start w:val="1"/>
      <w:numFmt w:val="bullet"/>
      <w:lvlText w:val=""/>
      <w:lvlJc w:val="left"/>
      <w:pPr>
        <w:ind w:left="720" w:hanging="360"/>
      </w:pPr>
      <w:rPr>
        <w:rFonts w:ascii="Symbol" w:hAnsi="Symbol"/>
      </w:rPr>
    </w:lvl>
    <w:lvl w:ilvl="7" w:tplc="1E2AB07C">
      <w:start w:val="1"/>
      <w:numFmt w:val="bullet"/>
      <w:lvlText w:val=""/>
      <w:lvlJc w:val="left"/>
      <w:pPr>
        <w:ind w:left="720" w:hanging="360"/>
      </w:pPr>
      <w:rPr>
        <w:rFonts w:ascii="Symbol" w:hAnsi="Symbol"/>
      </w:rPr>
    </w:lvl>
    <w:lvl w:ilvl="8" w:tplc="F6A83A92">
      <w:start w:val="1"/>
      <w:numFmt w:val="bullet"/>
      <w:lvlText w:val=""/>
      <w:lvlJc w:val="left"/>
      <w:pPr>
        <w:ind w:left="720" w:hanging="360"/>
      </w:pPr>
      <w:rPr>
        <w:rFonts w:ascii="Symbol" w:hAnsi="Symbol"/>
      </w:rPr>
    </w:lvl>
  </w:abstractNum>
  <w:abstractNum w:abstractNumId="20" w15:restartNumberingAfterBreak="0">
    <w:nsid w:val="4A207D70"/>
    <w:multiLevelType w:val="multilevel"/>
    <w:tmpl w:val="06D68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9F5CC3"/>
    <w:multiLevelType w:val="multilevel"/>
    <w:tmpl w:val="FA645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842371"/>
    <w:multiLevelType w:val="hybridMultilevel"/>
    <w:tmpl w:val="B0E6DF1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3" w15:restartNumberingAfterBreak="0">
    <w:nsid w:val="4E113377"/>
    <w:multiLevelType w:val="multilevel"/>
    <w:tmpl w:val="35AC8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4567DE"/>
    <w:multiLevelType w:val="multilevel"/>
    <w:tmpl w:val="07BAA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8C12917"/>
    <w:multiLevelType w:val="multilevel"/>
    <w:tmpl w:val="2DE2B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E106213"/>
    <w:multiLevelType w:val="multilevel"/>
    <w:tmpl w:val="5DF60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00C77FA"/>
    <w:multiLevelType w:val="hybridMultilevel"/>
    <w:tmpl w:val="03868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020537"/>
    <w:multiLevelType w:val="hybridMultilevel"/>
    <w:tmpl w:val="657226EE"/>
    <w:lvl w:ilvl="0" w:tplc="DA381F14">
      <w:start w:val="1"/>
      <w:numFmt w:val="bullet"/>
      <w:lvlText w:val=""/>
      <w:lvlJc w:val="left"/>
      <w:pPr>
        <w:ind w:left="720" w:hanging="360"/>
      </w:pPr>
      <w:rPr>
        <w:rFonts w:ascii="Symbol" w:hAnsi="Symbol"/>
      </w:rPr>
    </w:lvl>
    <w:lvl w:ilvl="1" w:tplc="BCCEA1DE">
      <w:start w:val="1"/>
      <w:numFmt w:val="bullet"/>
      <w:lvlText w:val=""/>
      <w:lvlJc w:val="left"/>
      <w:pPr>
        <w:ind w:left="720" w:hanging="360"/>
      </w:pPr>
      <w:rPr>
        <w:rFonts w:ascii="Symbol" w:hAnsi="Symbol"/>
      </w:rPr>
    </w:lvl>
    <w:lvl w:ilvl="2" w:tplc="3F58663C">
      <w:start w:val="1"/>
      <w:numFmt w:val="bullet"/>
      <w:lvlText w:val=""/>
      <w:lvlJc w:val="left"/>
      <w:pPr>
        <w:ind w:left="720" w:hanging="360"/>
      </w:pPr>
      <w:rPr>
        <w:rFonts w:ascii="Symbol" w:hAnsi="Symbol"/>
      </w:rPr>
    </w:lvl>
    <w:lvl w:ilvl="3" w:tplc="9CDAF11E">
      <w:start w:val="1"/>
      <w:numFmt w:val="bullet"/>
      <w:lvlText w:val=""/>
      <w:lvlJc w:val="left"/>
      <w:pPr>
        <w:ind w:left="720" w:hanging="360"/>
      </w:pPr>
      <w:rPr>
        <w:rFonts w:ascii="Symbol" w:hAnsi="Symbol"/>
      </w:rPr>
    </w:lvl>
    <w:lvl w:ilvl="4" w:tplc="A8041CA8">
      <w:start w:val="1"/>
      <w:numFmt w:val="bullet"/>
      <w:lvlText w:val=""/>
      <w:lvlJc w:val="left"/>
      <w:pPr>
        <w:ind w:left="720" w:hanging="360"/>
      </w:pPr>
      <w:rPr>
        <w:rFonts w:ascii="Symbol" w:hAnsi="Symbol"/>
      </w:rPr>
    </w:lvl>
    <w:lvl w:ilvl="5" w:tplc="C9927208">
      <w:start w:val="1"/>
      <w:numFmt w:val="bullet"/>
      <w:lvlText w:val=""/>
      <w:lvlJc w:val="left"/>
      <w:pPr>
        <w:ind w:left="720" w:hanging="360"/>
      </w:pPr>
      <w:rPr>
        <w:rFonts w:ascii="Symbol" w:hAnsi="Symbol"/>
      </w:rPr>
    </w:lvl>
    <w:lvl w:ilvl="6" w:tplc="28362A62">
      <w:start w:val="1"/>
      <w:numFmt w:val="bullet"/>
      <w:lvlText w:val=""/>
      <w:lvlJc w:val="left"/>
      <w:pPr>
        <w:ind w:left="720" w:hanging="360"/>
      </w:pPr>
      <w:rPr>
        <w:rFonts w:ascii="Symbol" w:hAnsi="Symbol"/>
      </w:rPr>
    </w:lvl>
    <w:lvl w:ilvl="7" w:tplc="57E8C890">
      <w:start w:val="1"/>
      <w:numFmt w:val="bullet"/>
      <w:lvlText w:val=""/>
      <w:lvlJc w:val="left"/>
      <w:pPr>
        <w:ind w:left="720" w:hanging="360"/>
      </w:pPr>
      <w:rPr>
        <w:rFonts w:ascii="Symbol" w:hAnsi="Symbol"/>
      </w:rPr>
    </w:lvl>
    <w:lvl w:ilvl="8" w:tplc="E14A8684">
      <w:start w:val="1"/>
      <w:numFmt w:val="bullet"/>
      <w:lvlText w:val=""/>
      <w:lvlJc w:val="left"/>
      <w:pPr>
        <w:ind w:left="720" w:hanging="360"/>
      </w:pPr>
      <w:rPr>
        <w:rFonts w:ascii="Symbol" w:hAnsi="Symbol"/>
      </w:rPr>
    </w:lvl>
  </w:abstractNum>
  <w:abstractNum w:abstractNumId="29" w15:restartNumberingAfterBreak="0">
    <w:nsid w:val="67335F27"/>
    <w:multiLevelType w:val="multilevel"/>
    <w:tmpl w:val="4A46A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8415643"/>
    <w:multiLevelType w:val="multilevel"/>
    <w:tmpl w:val="0890C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8FD0C2F"/>
    <w:multiLevelType w:val="hybridMultilevel"/>
    <w:tmpl w:val="24566952"/>
    <w:lvl w:ilvl="0" w:tplc="E62839D0">
      <w:start w:val="1"/>
      <w:numFmt w:val="decimal"/>
      <w:lvlText w:val="%1."/>
      <w:lvlJc w:val="left"/>
      <w:pPr>
        <w:ind w:left="720" w:hanging="360"/>
      </w:pPr>
    </w:lvl>
    <w:lvl w:ilvl="1" w:tplc="60D89BC8">
      <w:start w:val="1"/>
      <w:numFmt w:val="decimal"/>
      <w:lvlText w:val="%2."/>
      <w:lvlJc w:val="left"/>
      <w:pPr>
        <w:ind w:left="720" w:hanging="360"/>
      </w:pPr>
    </w:lvl>
    <w:lvl w:ilvl="2" w:tplc="C332F710">
      <w:start w:val="1"/>
      <w:numFmt w:val="decimal"/>
      <w:lvlText w:val="%3."/>
      <w:lvlJc w:val="left"/>
      <w:pPr>
        <w:ind w:left="720" w:hanging="360"/>
      </w:pPr>
    </w:lvl>
    <w:lvl w:ilvl="3" w:tplc="E0581B72">
      <w:start w:val="1"/>
      <w:numFmt w:val="decimal"/>
      <w:lvlText w:val="%4."/>
      <w:lvlJc w:val="left"/>
      <w:pPr>
        <w:ind w:left="720" w:hanging="360"/>
      </w:pPr>
    </w:lvl>
    <w:lvl w:ilvl="4" w:tplc="50E61AB4">
      <w:start w:val="1"/>
      <w:numFmt w:val="decimal"/>
      <w:lvlText w:val="%5."/>
      <w:lvlJc w:val="left"/>
      <w:pPr>
        <w:ind w:left="720" w:hanging="360"/>
      </w:pPr>
    </w:lvl>
    <w:lvl w:ilvl="5" w:tplc="E3F2485E">
      <w:start w:val="1"/>
      <w:numFmt w:val="decimal"/>
      <w:lvlText w:val="%6."/>
      <w:lvlJc w:val="left"/>
      <w:pPr>
        <w:ind w:left="720" w:hanging="360"/>
      </w:pPr>
    </w:lvl>
    <w:lvl w:ilvl="6" w:tplc="C7386D0E">
      <w:start w:val="1"/>
      <w:numFmt w:val="decimal"/>
      <w:lvlText w:val="%7."/>
      <w:lvlJc w:val="left"/>
      <w:pPr>
        <w:ind w:left="720" w:hanging="360"/>
      </w:pPr>
    </w:lvl>
    <w:lvl w:ilvl="7" w:tplc="34484044">
      <w:start w:val="1"/>
      <w:numFmt w:val="decimal"/>
      <w:lvlText w:val="%8."/>
      <w:lvlJc w:val="left"/>
      <w:pPr>
        <w:ind w:left="720" w:hanging="360"/>
      </w:pPr>
    </w:lvl>
    <w:lvl w:ilvl="8" w:tplc="D4BA85AE">
      <w:start w:val="1"/>
      <w:numFmt w:val="decimal"/>
      <w:lvlText w:val="%9."/>
      <w:lvlJc w:val="left"/>
      <w:pPr>
        <w:ind w:left="720" w:hanging="360"/>
      </w:pPr>
    </w:lvl>
  </w:abstractNum>
  <w:abstractNum w:abstractNumId="32" w15:restartNumberingAfterBreak="0">
    <w:nsid w:val="6CAF3EB5"/>
    <w:multiLevelType w:val="multilevel"/>
    <w:tmpl w:val="B288AA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710F1788"/>
    <w:multiLevelType w:val="hybridMultilevel"/>
    <w:tmpl w:val="C83C1B9A"/>
    <w:lvl w:ilvl="0" w:tplc="50F8A6F8">
      <w:start w:val="1"/>
      <w:numFmt w:val="decimal"/>
      <w:lvlText w:val="%1."/>
      <w:lvlJc w:val="left"/>
      <w:pPr>
        <w:ind w:left="720" w:hanging="360"/>
      </w:pPr>
    </w:lvl>
    <w:lvl w:ilvl="1" w:tplc="F78A2FD2">
      <w:start w:val="1"/>
      <w:numFmt w:val="decimal"/>
      <w:lvlText w:val="%2."/>
      <w:lvlJc w:val="left"/>
      <w:pPr>
        <w:ind w:left="720" w:hanging="360"/>
      </w:pPr>
    </w:lvl>
    <w:lvl w:ilvl="2" w:tplc="F8567E98">
      <w:start w:val="1"/>
      <w:numFmt w:val="decimal"/>
      <w:lvlText w:val="%3."/>
      <w:lvlJc w:val="left"/>
      <w:pPr>
        <w:ind w:left="720" w:hanging="360"/>
      </w:pPr>
    </w:lvl>
    <w:lvl w:ilvl="3" w:tplc="328ED54A">
      <w:start w:val="1"/>
      <w:numFmt w:val="decimal"/>
      <w:lvlText w:val="%4."/>
      <w:lvlJc w:val="left"/>
      <w:pPr>
        <w:ind w:left="720" w:hanging="360"/>
      </w:pPr>
    </w:lvl>
    <w:lvl w:ilvl="4" w:tplc="F064B786">
      <w:start w:val="1"/>
      <w:numFmt w:val="decimal"/>
      <w:lvlText w:val="%5."/>
      <w:lvlJc w:val="left"/>
      <w:pPr>
        <w:ind w:left="720" w:hanging="360"/>
      </w:pPr>
    </w:lvl>
    <w:lvl w:ilvl="5" w:tplc="37F651D8">
      <w:start w:val="1"/>
      <w:numFmt w:val="decimal"/>
      <w:lvlText w:val="%6."/>
      <w:lvlJc w:val="left"/>
      <w:pPr>
        <w:ind w:left="720" w:hanging="360"/>
      </w:pPr>
    </w:lvl>
    <w:lvl w:ilvl="6" w:tplc="5BC28F3A">
      <w:start w:val="1"/>
      <w:numFmt w:val="decimal"/>
      <w:lvlText w:val="%7."/>
      <w:lvlJc w:val="left"/>
      <w:pPr>
        <w:ind w:left="720" w:hanging="360"/>
      </w:pPr>
    </w:lvl>
    <w:lvl w:ilvl="7" w:tplc="117C433E">
      <w:start w:val="1"/>
      <w:numFmt w:val="decimal"/>
      <w:lvlText w:val="%8."/>
      <w:lvlJc w:val="left"/>
      <w:pPr>
        <w:ind w:left="720" w:hanging="360"/>
      </w:pPr>
    </w:lvl>
    <w:lvl w:ilvl="8" w:tplc="1AE2A952">
      <w:start w:val="1"/>
      <w:numFmt w:val="decimal"/>
      <w:lvlText w:val="%9."/>
      <w:lvlJc w:val="left"/>
      <w:pPr>
        <w:ind w:left="720" w:hanging="360"/>
      </w:pPr>
    </w:lvl>
  </w:abstractNum>
  <w:abstractNum w:abstractNumId="34" w15:restartNumberingAfterBreak="0">
    <w:nsid w:val="727A701D"/>
    <w:multiLevelType w:val="multilevel"/>
    <w:tmpl w:val="8B640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98F26A8"/>
    <w:multiLevelType w:val="multilevel"/>
    <w:tmpl w:val="DC94ACB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7A03AB96"/>
    <w:multiLevelType w:val="hybridMultilevel"/>
    <w:tmpl w:val="9F8A0938"/>
    <w:lvl w:ilvl="0" w:tplc="1226B804">
      <w:start w:val="1"/>
      <w:numFmt w:val="bullet"/>
      <w:lvlText w:val=""/>
      <w:lvlJc w:val="left"/>
      <w:pPr>
        <w:ind w:left="720" w:hanging="360"/>
      </w:pPr>
      <w:rPr>
        <w:rFonts w:ascii="Symbol" w:hAnsi="Symbol" w:hint="default"/>
      </w:rPr>
    </w:lvl>
    <w:lvl w:ilvl="1" w:tplc="0D48FBCC">
      <w:start w:val="1"/>
      <w:numFmt w:val="bullet"/>
      <w:lvlText w:val="o"/>
      <w:lvlJc w:val="left"/>
      <w:pPr>
        <w:ind w:left="1440" w:hanging="360"/>
      </w:pPr>
      <w:rPr>
        <w:rFonts w:ascii="Courier New" w:hAnsi="Courier New" w:hint="default"/>
      </w:rPr>
    </w:lvl>
    <w:lvl w:ilvl="2" w:tplc="782A5592">
      <w:start w:val="1"/>
      <w:numFmt w:val="bullet"/>
      <w:lvlText w:val=""/>
      <w:lvlJc w:val="left"/>
      <w:pPr>
        <w:ind w:left="2160" w:hanging="360"/>
      </w:pPr>
      <w:rPr>
        <w:rFonts w:ascii="Wingdings" w:hAnsi="Wingdings" w:hint="default"/>
      </w:rPr>
    </w:lvl>
    <w:lvl w:ilvl="3" w:tplc="1CF668CA">
      <w:start w:val="1"/>
      <w:numFmt w:val="bullet"/>
      <w:lvlText w:val=""/>
      <w:lvlJc w:val="left"/>
      <w:pPr>
        <w:ind w:left="2880" w:hanging="360"/>
      </w:pPr>
      <w:rPr>
        <w:rFonts w:ascii="Symbol" w:hAnsi="Symbol" w:hint="default"/>
      </w:rPr>
    </w:lvl>
    <w:lvl w:ilvl="4" w:tplc="7898FF18">
      <w:start w:val="1"/>
      <w:numFmt w:val="bullet"/>
      <w:lvlText w:val="o"/>
      <w:lvlJc w:val="left"/>
      <w:pPr>
        <w:ind w:left="3600" w:hanging="360"/>
      </w:pPr>
      <w:rPr>
        <w:rFonts w:ascii="Courier New" w:hAnsi="Courier New" w:hint="default"/>
      </w:rPr>
    </w:lvl>
    <w:lvl w:ilvl="5" w:tplc="D4F2FB3C">
      <w:start w:val="1"/>
      <w:numFmt w:val="bullet"/>
      <w:lvlText w:val=""/>
      <w:lvlJc w:val="left"/>
      <w:pPr>
        <w:ind w:left="4320" w:hanging="360"/>
      </w:pPr>
      <w:rPr>
        <w:rFonts w:ascii="Wingdings" w:hAnsi="Wingdings" w:hint="default"/>
      </w:rPr>
    </w:lvl>
    <w:lvl w:ilvl="6" w:tplc="D56C4F2A">
      <w:start w:val="1"/>
      <w:numFmt w:val="bullet"/>
      <w:lvlText w:val=""/>
      <w:lvlJc w:val="left"/>
      <w:pPr>
        <w:ind w:left="5040" w:hanging="360"/>
      </w:pPr>
      <w:rPr>
        <w:rFonts w:ascii="Symbol" w:hAnsi="Symbol" w:hint="default"/>
      </w:rPr>
    </w:lvl>
    <w:lvl w:ilvl="7" w:tplc="715AF254">
      <w:start w:val="1"/>
      <w:numFmt w:val="bullet"/>
      <w:lvlText w:val="o"/>
      <w:lvlJc w:val="left"/>
      <w:pPr>
        <w:ind w:left="5760" w:hanging="360"/>
      </w:pPr>
      <w:rPr>
        <w:rFonts w:ascii="Courier New" w:hAnsi="Courier New" w:hint="default"/>
      </w:rPr>
    </w:lvl>
    <w:lvl w:ilvl="8" w:tplc="3D4C16C0">
      <w:start w:val="1"/>
      <w:numFmt w:val="bullet"/>
      <w:lvlText w:val=""/>
      <w:lvlJc w:val="left"/>
      <w:pPr>
        <w:ind w:left="6480" w:hanging="360"/>
      </w:pPr>
      <w:rPr>
        <w:rFonts w:ascii="Wingdings" w:hAnsi="Wingdings" w:hint="default"/>
      </w:rPr>
    </w:lvl>
  </w:abstractNum>
  <w:abstractNum w:abstractNumId="37" w15:restartNumberingAfterBreak="0">
    <w:nsid w:val="7F251368"/>
    <w:multiLevelType w:val="hybridMultilevel"/>
    <w:tmpl w:val="3BC20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36"/>
  </w:num>
  <w:num w:numId="3">
    <w:abstractNumId w:val="35"/>
  </w:num>
  <w:num w:numId="4">
    <w:abstractNumId w:val="32"/>
  </w:num>
  <w:num w:numId="5">
    <w:abstractNumId w:val="27"/>
  </w:num>
  <w:num w:numId="6">
    <w:abstractNumId w:val="18"/>
  </w:num>
  <w:num w:numId="7">
    <w:abstractNumId w:val="28"/>
  </w:num>
  <w:num w:numId="8">
    <w:abstractNumId w:val="9"/>
  </w:num>
  <w:num w:numId="9">
    <w:abstractNumId w:val="17"/>
  </w:num>
  <w:num w:numId="10">
    <w:abstractNumId w:val="19"/>
  </w:num>
  <w:num w:numId="11">
    <w:abstractNumId w:val="33"/>
  </w:num>
  <w:num w:numId="12">
    <w:abstractNumId w:val="4"/>
  </w:num>
  <w:num w:numId="13">
    <w:abstractNumId w:val="31"/>
  </w:num>
  <w:num w:numId="14">
    <w:abstractNumId w:val="5"/>
  </w:num>
  <w:num w:numId="15">
    <w:abstractNumId w:val="11"/>
  </w:num>
  <w:num w:numId="16">
    <w:abstractNumId w:val="22"/>
  </w:num>
  <w:num w:numId="17">
    <w:abstractNumId w:val="12"/>
  </w:num>
  <w:num w:numId="18">
    <w:abstractNumId w:val="37"/>
  </w:num>
  <w:num w:numId="19">
    <w:abstractNumId w:val="2"/>
  </w:num>
  <w:num w:numId="20">
    <w:abstractNumId w:val="34"/>
  </w:num>
  <w:num w:numId="21">
    <w:abstractNumId w:val="1"/>
  </w:num>
  <w:num w:numId="22">
    <w:abstractNumId w:val="16"/>
  </w:num>
  <w:num w:numId="23">
    <w:abstractNumId w:val="24"/>
  </w:num>
  <w:num w:numId="24">
    <w:abstractNumId w:val="30"/>
  </w:num>
  <w:num w:numId="25">
    <w:abstractNumId w:val="20"/>
  </w:num>
  <w:num w:numId="26">
    <w:abstractNumId w:val="3"/>
  </w:num>
  <w:num w:numId="27">
    <w:abstractNumId w:val="23"/>
  </w:num>
  <w:num w:numId="28">
    <w:abstractNumId w:val="29"/>
  </w:num>
  <w:num w:numId="29">
    <w:abstractNumId w:val="0"/>
  </w:num>
  <w:num w:numId="30">
    <w:abstractNumId w:val="13"/>
  </w:num>
  <w:num w:numId="31">
    <w:abstractNumId w:val="8"/>
  </w:num>
  <w:num w:numId="32">
    <w:abstractNumId w:val="6"/>
  </w:num>
  <w:num w:numId="33">
    <w:abstractNumId w:val="10"/>
  </w:num>
  <w:num w:numId="34">
    <w:abstractNumId w:val="15"/>
  </w:num>
  <w:num w:numId="35">
    <w:abstractNumId w:val="26"/>
  </w:num>
  <w:num w:numId="36">
    <w:abstractNumId w:val="7"/>
  </w:num>
  <w:num w:numId="37">
    <w:abstractNumId w:val="21"/>
  </w:num>
  <w:num w:numId="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5"/>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1026B98"/>
    <w:rsid w:val="00015EED"/>
    <w:rsid w:val="000164AE"/>
    <w:rsid w:val="00031B53"/>
    <w:rsid w:val="00031BAC"/>
    <w:rsid w:val="00063A87"/>
    <w:rsid w:val="000722FB"/>
    <w:rsid w:val="00096153"/>
    <w:rsid w:val="000A0954"/>
    <w:rsid w:val="000B0866"/>
    <w:rsid w:val="000B3CBF"/>
    <w:rsid w:val="000D0C73"/>
    <w:rsid w:val="000E0F95"/>
    <w:rsid w:val="000E3CFE"/>
    <w:rsid w:val="000E569C"/>
    <w:rsid w:val="000E6CB7"/>
    <w:rsid w:val="000F4D72"/>
    <w:rsid w:val="00111381"/>
    <w:rsid w:val="00114EC9"/>
    <w:rsid w:val="00115A90"/>
    <w:rsid w:val="00117B7F"/>
    <w:rsid w:val="001231CA"/>
    <w:rsid w:val="001256B4"/>
    <w:rsid w:val="00125C34"/>
    <w:rsid w:val="00127A90"/>
    <w:rsid w:val="001417EC"/>
    <w:rsid w:val="00153244"/>
    <w:rsid w:val="0015525E"/>
    <w:rsid w:val="00155F92"/>
    <w:rsid w:val="001647DF"/>
    <w:rsid w:val="00165825"/>
    <w:rsid w:val="00172FA6"/>
    <w:rsid w:val="00180558"/>
    <w:rsid w:val="00184DEE"/>
    <w:rsid w:val="001865F8"/>
    <w:rsid w:val="00190CA3"/>
    <w:rsid w:val="0019656A"/>
    <w:rsid w:val="00196F8C"/>
    <w:rsid w:val="001A17C9"/>
    <w:rsid w:val="001A55DA"/>
    <w:rsid w:val="001A7774"/>
    <w:rsid w:val="001B3490"/>
    <w:rsid w:val="001B4EB7"/>
    <w:rsid w:val="001B50E6"/>
    <w:rsid w:val="001B6308"/>
    <w:rsid w:val="001B68CC"/>
    <w:rsid w:val="001B76EB"/>
    <w:rsid w:val="001B7C0A"/>
    <w:rsid w:val="001E20A2"/>
    <w:rsid w:val="001E41C1"/>
    <w:rsid w:val="00203BAD"/>
    <w:rsid w:val="002068B8"/>
    <w:rsid w:val="0020794C"/>
    <w:rsid w:val="002116C9"/>
    <w:rsid w:val="00213E5D"/>
    <w:rsid w:val="00233F5E"/>
    <w:rsid w:val="00235B7E"/>
    <w:rsid w:val="002373EB"/>
    <w:rsid w:val="0024614B"/>
    <w:rsid w:val="00253BDE"/>
    <w:rsid w:val="002541AB"/>
    <w:rsid w:val="002662D7"/>
    <w:rsid w:val="00271A7D"/>
    <w:rsid w:val="0027333F"/>
    <w:rsid w:val="00274FFF"/>
    <w:rsid w:val="00275BD8"/>
    <w:rsid w:val="002811FD"/>
    <w:rsid w:val="00285A6E"/>
    <w:rsid w:val="002964AC"/>
    <w:rsid w:val="002B0554"/>
    <w:rsid w:val="002B0E83"/>
    <w:rsid w:val="002B77DE"/>
    <w:rsid w:val="002E1184"/>
    <w:rsid w:val="002E342C"/>
    <w:rsid w:val="002F123D"/>
    <w:rsid w:val="002F17A1"/>
    <w:rsid w:val="002F3AFF"/>
    <w:rsid w:val="00300076"/>
    <w:rsid w:val="00300D69"/>
    <w:rsid w:val="003140C3"/>
    <w:rsid w:val="00316923"/>
    <w:rsid w:val="0032243F"/>
    <w:rsid w:val="003241BC"/>
    <w:rsid w:val="0032447F"/>
    <w:rsid w:val="00325C49"/>
    <w:rsid w:val="0033193D"/>
    <w:rsid w:val="00334471"/>
    <w:rsid w:val="00344226"/>
    <w:rsid w:val="00350279"/>
    <w:rsid w:val="003559B2"/>
    <w:rsid w:val="00362EAB"/>
    <w:rsid w:val="0037067D"/>
    <w:rsid w:val="00375BC5"/>
    <w:rsid w:val="003909E0"/>
    <w:rsid w:val="003A6CDE"/>
    <w:rsid w:val="003A7C59"/>
    <w:rsid w:val="003B06EB"/>
    <w:rsid w:val="003B247F"/>
    <w:rsid w:val="003B3910"/>
    <w:rsid w:val="003B6F1B"/>
    <w:rsid w:val="003C2C15"/>
    <w:rsid w:val="003E06A5"/>
    <w:rsid w:val="003E63C6"/>
    <w:rsid w:val="00402C80"/>
    <w:rsid w:val="00402E05"/>
    <w:rsid w:val="00412472"/>
    <w:rsid w:val="00416756"/>
    <w:rsid w:val="00430148"/>
    <w:rsid w:val="0043550F"/>
    <w:rsid w:val="00444C9A"/>
    <w:rsid w:val="00446A58"/>
    <w:rsid w:val="00451EE6"/>
    <w:rsid w:val="00463145"/>
    <w:rsid w:val="004648C7"/>
    <w:rsid w:val="004856AF"/>
    <w:rsid w:val="00485DDD"/>
    <w:rsid w:val="00491590"/>
    <w:rsid w:val="00492B4A"/>
    <w:rsid w:val="00495237"/>
    <w:rsid w:val="004A16C5"/>
    <w:rsid w:val="004B0D1B"/>
    <w:rsid w:val="004B21C0"/>
    <w:rsid w:val="004B6FA1"/>
    <w:rsid w:val="004C2AF9"/>
    <w:rsid w:val="004C35F2"/>
    <w:rsid w:val="004C6D98"/>
    <w:rsid w:val="004D6F86"/>
    <w:rsid w:val="004F1F34"/>
    <w:rsid w:val="004F4E7D"/>
    <w:rsid w:val="00506B68"/>
    <w:rsid w:val="00512C6B"/>
    <w:rsid w:val="0051734A"/>
    <w:rsid w:val="00524648"/>
    <w:rsid w:val="00525CD3"/>
    <w:rsid w:val="005269AD"/>
    <w:rsid w:val="00537CD5"/>
    <w:rsid w:val="00541CB5"/>
    <w:rsid w:val="005462F1"/>
    <w:rsid w:val="0055686B"/>
    <w:rsid w:val="00563A72"/>
    <w:rsid w:val="00565AEB"/>
    <w:rsid w:val="00566855"/>
    <w:rsid w:val="00566B7E"/>
    <w:rsid w:val="005725D2"/>
    <w:rsid w:val="00574AC8"/>
    <w:rsid w:val="005835A5"/>
    <w:rsid w:val="0059054F"/>
    <w:rsid w:val="00590618"/>
    <w:rsid w:val="00595F52"/>
    <w:rsid w:val="005A0217"/>
    <w:rsid w:val="005B161E"/>
    <w:rsid w:val="005B654D"/>
    <w:rsid w:val="005C0378"/>
    <w:rsid w:val="005C4F92"/>
    <w:rsid w:val="005D26EF"/>
    <w:rsid w:val="005D4A48"/>
    <w:rsid w:val="005D5002"/>
    <w:rsid w:val="005D5DE9"/>
    <w:rsid w:val="005E3B57"/>
    <w:rsid w:val="005E4793"/>
    <w:rsid w:val="005E4D18"/>
    <w:rsid w:val="005E7F63"/>
    <w:rsid w:val="00603118"/>
    <w:rsid w:val="0062571B"/>
    <w:rsid w:val="00630012"/>
    <w:rsid w:val="00640A97"/>
    <w:rsid w:val="00641B06"/>
    <w:rsid w:val="00646FD4"/>
    <w:rsid w:val="00651AD5"/>
    <w:rsid w:val="00654244"/>
    <w:rsid w:val="00660D4C"/>
    <w:rsid w:val="00661864"/>
    <w:rsid w:val="00665666"/>
    <w:rsid w:val="0066665B"/>
    <w:rsid w:val="00671180"/>
    <w:rsid w:val="0067448C"/>
    <w:rsid w:val="00674DC6"/>
    <w:rsid w:val="00680DAB"/>
    <w:rsid w:val="00682C00"/>
    <w:rsid w:val="0068381C"/>
    <w:rsid w:val="006845D2"/>
    <w:rsid w:val="0069706D"/>
    <w:rsid w:val="006A36EE"/>
    <w:rsid w:val="006A5308"/>
    <w:rsid w:val="006B35AA"/>
    <w:rsid w:val="006B503F"/>
    <w:rsid w:val="006C14C2"/>
    <w:rsid w:val="006C3023"/>
    <w:rsid w:val="006D10C2"/>
    <w:rsid w:val="006D1B63"/>
    <w:rsid w:val="006D49F9"/>
    <w:rsid w:val="006E18D1"/>
    <w:rsid w:val="006E6CFB"/>
    <w:rsid w:val="006F7666"/>
    <w:rsid w:val="00701D25"/>
    <w:rsid w:val="00702A39"/>
    <w:rsid w:val="00705EC8"/>
    <w:rsid w:val="007117C2"/>
    <w:rsid w:val="00714357"/>
    <w:rsid w:val="007223EC"/>
    <w:rsid w:val="00723EAA"/>
    <w:rsid w:val="00724B3B"/>
    <w:rsid w:val="00743B84"/>
    <w:rsid w:val="00745301"/>
    <w:rsid w:val="007479B0"/>
    <w:rsid w:val="00760831"/>
    <w:rsid w:val="0076086C"/>
    <w:rsid w:val="00764165"/>
    <w:rsid w:val="00770475"/>
    <w:rsid w:val="00770DFF"/>
    <w:rsid w:val="00775085"/>
    <w:rsid w:val="00782B83"/>
    <w:rsid w:val="00783004"/>
    <w:rsid w:val="007934EC"/>
    <w:rsid w:val="00796667"/>
    <w:rsid w:val="007A10E5"/>
    <w:rsid w:val="007B2334"/>
    <w:rsid w:val="007C09B5"/>
    <w:rsid w:val="007C7933"/>
    <w:rsid w:val="007D3757"/>
    <w:rsid w:val="007D55F9"/>
    <w:rsid w:val="007D5F8F"/>
    <w:rsid w:val="007D7504"/>
    <w:rsid w:val="007E213E"/>
    <w:rsid w:val="007E6398"/>
    <w:rsid w:val="007F3E49"/>
    <w:rsid w:val="007F7E0A"/>
    <w:rsid w:val="00806E88"/>
    <w:rsid w:val="00816746"/>
    <w:rsid w:val="00860A8E"/>
    <w:rsid w:val="0088257B"/>
    <w:rsid w:val="00894F47"/>
    <w:rsid w:val="00895D91"/>
    <w:rsid w:val="008A0746"/>
    <w:rsid w:val="008A7A43"/>
    <w:rsid w:val="008B25E3"/>
    <w:rsid w:val="008B43B2"/>
    <w:rsid w:val="008B59E9"/>
    <w:rsid w:val="008C6874"/>
    <w:rsid w:val="008C6A35"/>
    <w:rsid w:val="008D19CC"/>
    <w:rsid w:val="008D4A0B"/>
    <w:rsid w:val="008D5B8E"/>
    <w:rsid w:val="008E36BD"/>
    <w:rsid w:val="008E60CB"/>
    <w:rsid w:val="008F202C"/>
    <w:rsid w:val="008F32B7"/>
    <w:rsid w:val="008F57C6"/>
    <w:rsid w:val="008F7768"/>
    <w:rsid w:val="00903444"/>
    <w:rsid w:val="00904815"/>
    <w:rsid w:val="00913898"/>
    <w:rsid w:val="00914B02"/>
    <w:rsid w:val="00914C88"/>
    <w:rsid w:val="00915D75"/>
    <w:rsid w:val="00926CDA"/>
    <w:rsid w:val="00927D2A"/>
    <w:rsid w:val="00927ED3"/>
    <w:rsid w:val="00933A9D"/>
    <w:rsid w:val="00934AB4"/>
    <w:rsid w:val="0093648D"/>
    <w:rsid w:val="00942330"/>
    <w:rsid w:val="0094254F"/>
    <w:rsid w:val="00952E97"/>
    <w:rsid w:val="009531D0"/>
    <w:rsid w:val="00957B80"/>
    <w:rsid w:val="00961388"/>
    <w:rsid w:val="00966D02"/>
    <w:rsid w:val="0097130F"/>
    <w:rsid w:val="00980EE4"/>
    <w:rsid w:val="00984932"/>
    <w:rsid w:val="00990B43"/>
    <w:rsid w:val="009A3EDE"/>
    <w:rsid w:val="009A4FB8"/>
    <w:rsid w:val="009B381F"/>
    <w:rsid w:val="009B4289"/>
    <w:rsid w:val="009B5DCC"/>
    <w:rsid w:val="009C2F96"/>
    <w:rsid w:val="009C6425"/>
    <w:rsid w:val="009D3C43"/>
    <w:rsid w:val="009D4947"/>
    <w:rsid w:val="009D5A7C"/>
    <w:rsid w:val="009E77C9"/>
    <w:rsid w:val="00A0182D"/>
    <w:rsid w:val="00A1180E"/>
    <w:rsid w:val="00A11CAE"/>
    <w:rsid w:val="00A204A3"/>
    <w:rsid w:val="00A2423D"/>
    <w:rsid w:val="00A377D1"/>
    <w:rsid w:val="00A40FB9"/>
    <w:rsid w:val="00A51EFA"/>
    <w:rsid w:val="00A532C3"/>
    <w:rsid w:val="00A545BF"/>
    <w:rsid w:val="00A63F05"/>
    <w:rsid w:val="00A67493"/>
    <w:rsid w:val="00A72986"/>
    <w:rsid w:val="00A8020E"/>
    <w:rsid w:val="00A94335"/>
    <w:rsid w:val="00A96054"/>
    <w:rsid w:val="00AA6C4F"/>
    <w:rsid w:val="00AB0268"/>
    <w:rsid w:val="00AB50C1"/>
    <w:rsid w:val="00AB5824"/>
    <w:rsid w:val="00AB770F"/>
    <w:rsid w:val="00AD079D"/>
    <w:rsid w:val="00AD3F1B"/>
    <w:rsid w:val="00AD7115"/>
    <w:rsid w:val="00AE4646"/>
    <w:rsid w:val="00AF1DE5"/>
    <w:rsid w:val="00AF5862"/>
    <w:rsid w:val="00AF60C0"/>
    <w:rsid w:val="00AF641C"/>
    <w:rsid w:val="00B01B81"/>
    <w:rsid w:val="00B06C28"/>
    <w:rsid w:val="00B07ED8"/>
    <w:rsid w:val="00B16748"/>
    <w:rsid w:val="00B22874"/>
    <w:rsid w:val="00B235DD"/>
    <w:rsid w:val="00B342DE"/>
    <w:rsid w:val="00B35328"/>
    <w:rsid w:val="00B43047"/>
    <w:rsid w:val="00B432A6"/>
    <w:rsid w:val="00B479B4"/>
    <w:rsid w:val="00B52BA1"/>
    <w:rsid w:val="00B5493C"/>
    <w:rsid w:val="00B54BDD"/>
    <w:rsid w:val="00B57EC0"/>
    <w:rsid w:val="00B60835"/>
    <w:rsid w:val="00B62A0E"/>
    <w:rsid w:val="00B718E5"/>
    <w:rsid w:val="00B76484"/>
    <w:rsid w:val="00B777B6"/>
    <w:rsid w:val="00B8152C"/>
    <w:rsid w:val="00B82E21"/>
    <w:rsid w:val="00B83B93"/>
    <w:rsid w:val="00B8728C"/>
    <w:rsid w:val="00B95371"/>
    <w:rsid w:val="00B96906"/>
    <w:rsid w:val="00BA14EC"/>
    <w:rsid w:val="00BA6981"/>
    <w:rsid w:val="00BB07C5"/>
    <w:rsid w:val="00BB0FA8"/>
    <w:rsid w:val="00BB76E2"/>
    <w:rsid w:val="00BC1DD6"/>
    <w:rsid w:val="00BC1E19"/>
    <w:rsid w:val="00BC5D46"/>
    <w:rsid w:val="00BC7C14"/>
    <w:rsid w:val="00BD1524"/>
    <w:rsid w:val="00BD425D"/>
    <w:rsid w:val="00BE4A98"/>
    <w:rsid w:val="00C1474A"/>
    <w:rsid w:val="00C14EF4"/>
    <w:rsid w:val="00C21E96"/>
    <w:rsid w:val="00C2691F"/>
    <w:rsid w:val="00C37065"/>
    <w:rsid w:val="00C45430"/>
    <w:rsid w:val="00C57092"/>
    <w:rsid w:val="00C6494C"/>
    <w:rsid w:val="00C75B2F"/>
    <w:rsid w:val="00C77084"/>
    <w:rsid w:val="00C81CB8"/>
    <w:rsid w:val="00C95F3D"/>
    <w:rsid w:val="00C96BFA"/>
    <w:rsid w:val="00C973C3"/>
    <w:rsid w:val="00CA338B"/>
    <w:rsid w:val="00CA6156"/>
    <w:rsid w:val="00CA7F67"/>
    <w:rsid w:val="00CC04A0"/>
    <w:rsid w:val="00CD49C9"/>
    <w:rsid w:val="00CE2A18"/>
    <w:rsid w:val="00CE6E3D"/>
    <w:rsid w:val="00CF0E05"/>
    <w:rsid w:val="00D04772"/>
    <w:rsid w:val="00D055E8"/>
    <w:rsid w:val="00D12169"/>
    <w:rsid w:val="00D14B00"/>
    <w:rsid w:val="00D158E3"/>
    <w:rsid w:val="00D21262"/>
    <w:rsid w:val="00D26F05"/>
    <w:rsid w:val="00D27899"/>
    <w:rsid w:val="00D377FE"/>
    <w:rsid w:val="00D41E7C"/>
    <w:rsid w:val="00D477D9"/>
    <w:rsid w:val="00D52967"/>
    <w:rsid w:val="00D53660"/>
    <w:rsid w:val="00D57CA7"/>
    <w:rsid w:val="00D63700"/>
    <w:rsid w:val="00D65119"/>
    <w:rsid w:val="00D74A4D"/>
    <w:rsid w:val="00D80537"/>
    <w:rsid w:val="00D840D3"/>
    <w:rsid w:val="00D870D4"/>
    <w:rsid w:val="00D94D27"/>
    <w:rsid w:val="00DA0A95"/>
    <w:rsid w:val="00DA3732"/>
    <w:rsid w:val="00DA5BB0"/>
    <w:rsid w:val="00DC1359"/>
    <w:rsid w:val="00DC1BAB"/>
    <w:rsid w:val="00DE0474"/>
    <w:rsid w:val="00DE7376"/>
    <w:rsid w:val="00DF4DBB"/>
    <w:rsid w:val="00DF7D5F"/>
    <w:rsid w:val="00E01648"/>
    <w:rsid w:val="00E056B6"/>
    <w:rsid w:val="00E11973"/>
    <w:rsid w:val="00E24DB1"/>
    <w:rsid w:val="00E31519"/>
    <w:rsid w:val="00E328C0"/>
    <w:rsid w:val="00E3455A"/>
    <w:rsid w:val="00E45E04"/>
    <w:rsid w:val="00E47170"/>
    <w:rsid w:val="00E5033F"/>
    <w:rsid w:val="00E5134A"/>
    <w:rsid w:val="00E6597B"/>
    <w:rsid w:val="00E97A64"/>
    <w:rsid w:val="00EA25C2"/>
    <w:rsid w:val="00EB0324"/>
    <w:rsid w:val="00EB1C11"/>
    <w:rsid w:val="00EB3EF5"/>
    <w:rsid w:val="00EC4827"/>
    <w:rsid w:val="00EC67F3"/>
    <w:rsid w:val="00ED0FED"/>
    <w:rsid w:val="00ED2756"/>
    <w:rsid w:val="00ED2C11"/>
    <w:rsid w:val="00EF50C4"/>
    <w:rsid w:val="00F12982"/>
    <w:rsid w:val="00F1388A"/>
    <w:rsid w:val="00F17AD2"/>
    <w:rsid w:val="00F17CDC"/>
    <w:rsid w:val="00F40504"/>
    <w:rsid w:val="00F5537D"/>
    <w:rsid w:val="00F55B4F"/>
    <w:rsid w:val="00F638BD"/>
    <w:rsid w:val="00F811A9"/>
    <w:rsid w:val="00F8125A"/>
    <w:rsid w:val="00F8126A"/>
    <w:rsid w:val="00F83EAB"/>
    <w:rsid w:val="00F96DA2"/>
    <w:rsid w:val="00F97EB7"/>
    <w:rsid w:val="00FA1380"/>
    <w:rsid w:val="00FA301A"/>
    <w:rsid w:val="00FA4813"/>
    <w:rsid w:val="00FB0915"/>
    <w:rsid w:val="00FB1D18"/>
    <w:rsid w:val="00FC4EC6"/>
    <w:rsid w:val="00FC72BB"/>
    <w:rsid w:val="00FD2FC9"/>
    <w:rsid w:val="00FE2CEE"/>
    <w:rsid w:val="00FE3D9A"/>
    <w:rsid w:val="00FE6268"/>
    <w:rsid w:val="00FF20AE"/>
    <w:rsid w:val="00FF6CFF"/>
    <w:rsid w:val="01026B98"/>
    <w:rsid w:val="04631234"/>
    <w:rsid w:val="048C12B4"/>
    <w:rsid w:val="059A241A"/>
    <w:rsid w:val="05E5AFF8"/>
    <w:rsid w:val="067212EE"/>
    <w:rsid w:val="086D55C6"/>
    <w:rsid w:val="09D651B1"/>
    <w:rsid w:val="0ACEEF79"/>
    <w:rsid w:val="0B7983A6"/>
    <w:rsid w:val="0BE7A52C"/>
    <w:rsid w:val="0C177D97"/>
    <w:rsid w:val="0D1ABACE"/>
    <w:rsid w:val="0D69D3EF"/>
    <w:rsid w:val="0D814B97"/>
    <w:rsid w:val="0E4FEA4F"/>
    <w:rsid w:val="0F5D7603"/>
    <w:rsid w:val="10016249"/>
    <w:rsid w:val="10525B90"/>
    <w:rsid w:val="1138B2D1"/>
    <w:rsid w:val="12035744"/>
    <w:rsid w:val="1373C852"/>
    <w:rsid w:val="16065B96"/>
    <w:rsid w:val="168E376B"/>
    <w:rsid w:val="171FA2EA"/>
    <w:rsid w:val="18473975"/>
    <w:rsid w:val="193DFC58"/>
    <w:rsid w:val="19A04989"/>
    <w:rsid w:val="1A21583E"/>
    <w:rsid w:val="1A95E9D3"/>
    <w:rsid w:val="1AD9CCB9"/>
    <w:rsid w:val="1C759D1A"/>
    <w:rsid w:val="1C8BC587"/>
    <w:rsid w:val="1D617287"/>
    <w:rsid w:val="1DEE9B80"/>
    <w:rsid w:val="1FD016B6"/>
    <w:rsid w:val="2110F678"/>
    <w:rsid w:val="21435111"/>
    <w:rsid w:val="21C78333"/>
    <w:rsid w:val="2241E741"/>
    <w:rsid w:val="22E1DEAE"/>
    <w:rsid w:val="23B4F160"/>
    <w:rsid w:val="256DD9BA"/>
    <w:rsid w:val="257219D5"/>
    <w:rsid w:val="26C97A64"/>
    <w:rsid w:val="26F041D9"/>
    <w:rsid w:val="28017495"/>
    <w:rsid w:val="28A57A7C"/>
    <w:rsid w:val="29292926"/>
    <w:rsid w:val="299D44F6"/>
    <w:rsid w:val="29F22593"/>
    <w:rsid w:val="2A2432E4"/>
    <w:rsid w:val="2BD90D94"/>
    <w:rsid w:val="2D665B7A"/>
    <w:rsid w:val="2DF01DF6"/>
    <w:rsid w:val="2FB55B99"/>
    <w:rsid w:val="32BB3E3A"/>
    <w:rsid w:val="32DBE5BE"/>
    <w:rsid w:val="32F1AE35"/>
    <w:rsid w:val="38A90E21"/>
    <w:rsid w:val="394820A2"/>
    <w:rsid w:val="3A02FD84"/>
    <w:rsid w:val="3B678C02"/>
    <w:rsid w:val="3BE0AEE3"/>
    <w:rsid w:val="3CCDD99E"/>
    <w:rsid w:val="3D04877A"/>
    <w:rsid w:val="3D869082"/>
    <w:rsid w:val="3DD97754"/>
    <w:rsid w:val="3E0BD3C7"/>
    <w:rsid w:val="3F9ED8EC"/>
    <w:rsid w:val="40165325"/>
    <w:rsid w:val="402A97CA"/>
    <w:rsid w:val="40BC0D8C"/>
    <w:rsid w:val="41C807F1"/>
    <w:rsid w:val="4498BBCC"/>
    <w:rsid w:val="449A076E"/>
    <w:rsid w:val="44C41B1F"/>
    <w:rsid w:val="4578B853"/>
    <w:rsid w:val="46995C00"/>
    <w:rsid w:val="471D6D3D"/>
    <w:rsid w:val="48B93D9E"/>
    <w:rsid w:val="4A5FEFE2"/>
    <w:rsid w:val="4B2F04AA"/>
    <w:rsid w:val="4B816FA6"/>
    <w:rsid w:val="4BF0DE60"/>
    <w:rsid w:val="4CB28839"/>
    <w:rsid w:val="4CB604A7"/>
    <w:rsid w:val="4CE9F7E5"/>
    <w:rsid w:val="4D8CAEC1"/>
    <w:rsid w:val="4E6AA356"/>
    <w:rsid w:val="4F42A972"/>
    <w:rsid w:val="50090E05"/>
    <w:rsid w:val="5020C8BA"/>
    <w:rsid w:val="50C8D4BE"/>
    <w:rsid w:val="50F0406B"/>
    <w:rsid w:val="531F548F"/>
    <w:rsid w:val="533E1479"/>
    <w:rsid w:val="54A650D0"/>
    <w:rsid w:val="5508730C"/>
    <w:rsid w:val="55BB4521"/>
    <w:rsid w:val="563BA577"/>
    <w:rsid w:val="57254A8D"/>
    <w:rsid w:val="57FA554E"/>
    <w:rsid w:val="58141FEA"/>
    <w:rsid w:val="58C03F7C"/>
    <w:rsid w:val="5B2FFE01"/>
    <w:rsid w:val="604E8C43"/>
    <w:rsid w:val="6092EF2D"/>
    <w:rsid w:val="60D5301F"/>
    <w:rsid w:val="6179A0E3"/>
    <w:rsid w:val="6275E4F3"/>
    <w:rsid w:val="62A24933"/>
    <w:rsid w:val="6350DE44"/>
    <w:rsid w:val="635827DF"/>
    <w:rsid w:val="63BF1DD2"/>
    <w:rsid w:val="6676A044"/>
    <w:rsid w:val="66BE0730"/>
    <w:rsid w:val="6777906D"/>
    <w:rsid w:val="6832313A"/>
    <w:rsid w:val="696F1542"/>
    <w:rsid w:val="69B4D93E"/>
    <w:rsid w:val="6BCAF2EB"/>
    <w:rsid w:val="6C08A9FC"/>
    <w:rsid w:val="6C288723"/>
    <w:rsid w:val="6DD5B51F"/>
    <w:rsid w:val="6DEE4855"/>
    <w:rsid w:val="71107667"/>
    <w:rsid w:val="71B8EA5F"/>
    <w:rsid w:val="736EEF94"/>
    <w:rsid w:val="75415F40"/>
    <w:rsid w:val="754D54CF"/>
    <w:rsid w:val="754ED067"/>
    <w:rsid w:val="756CE2F4"/>
    <w:rsid w:val="75FBA1AB"/>
    <w:rsid w:val="76F9408D"/>
    <w:rsid w:val="7A4AE522"/>
    <w:rsid w:val="7AA33B70"/>
    <w:rsid w:val="7C3F27C0"/>
    <w:rsid w:val="7C935410"/>
    <w:rsid w:val="7DF1AC75"/>
    <w:rsid w:val="7F186DAC"/>
    <w:rsid w:val="7F26966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026B98"/>
  <w15:chartTrackingRefBased/>
  <w15:docId w15:val="{6C3E22E6-F298-4D89-AB19-2E57142D4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493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165825"/>
    <w:pPr>
      <w:keepNext/>
      <w:spacing w:before="480" w:line="264" w:lineRule="auto"/>
      <w:outlineLvl w:val="0"/>
    </w:pPr>
    <w:rPr>
      <w:rFonts w:asciiTheme="majorHAnsi" w:eastAsiaTheme="majorEastAsia" w:hAnsiTheme="majorHAnsi" w:cstheme="majorBidi"/>
      <w:color w:val="2F5496" w:themeColor="accent1" w:themeShade="BF"/>
      <w:sz w:val="36"/>
      <w:szCs w:val="36"/>
    </w:rPr>
  </w:style>
  <w:style w:type="paragraph" w:styleId="Heading2">
    <w:name w:val="heading 2"/>
    <w:basedOn w:val="Heading1"/>
    <w:next w:val="Normal"/>
    <w:link w:val="Heading2Char"/>
    <w:uiPriority w:val="9"/>
    <w:unhideWhenUsed/>
    <w:qFormat/>
    <w:rsid w:val="00A72986"/>
    <w:pPr>
      <w:spacing w:before="360"/>
      <w:outlineLvl w:val="1"/>
    </w:pPr>
    <w:rPr>
      <w:sz w:val="28"/>
      <w:szCs w:val="28"/>
    </w:rPr>
  </w:style>
  <w:style w:type="paragraph" w:styleId="Heading3">
    <w:name w:val="heading 3"/>
    <w:basedOn w:val="Normal"/>
    <w:next w:val="Normal"/>
    <w:link w:val="Heading3Char"/>
    <w:uiPriority w:val="9"/>
    <w:semiHidden/>
    <w:unhideWhenUsed/>
    <w:qFormat/>
    <w:rsid w:val="00E5033F"/>
    <w:pPr>
      <w:keepNext/>
      <w:numPr>
        <w:ilvl w:val="2"/>
        <w:numId w:val="4"/>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E5033F"/>
    <w:pPr>
      <w:keepNext/>
      <w:numPr>
        <w:ilvl w:val="3"/>
        <w:numId w:val="4"/>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5033F"/>
    <w:pPr>
      <w:keepNext/>
      <w:numPr>
        <w:ilvl w:val="4"/>
        <w:numId w:val="4"/>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5033F"/>
    <w:pPr>
      <w:keepNext/>
      <w:numPr>
        <w:ilvl w:val="5"/>
        <w:numId w:val="4"/>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5033F"/>
    <w:pPr>
      <w:keepNext/>
      <w:numPr>
        <w:ilvl w:val="6"/>
        <w:numId w:val="4"/>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5033F"/>
    <w:pPr>
      <w:keepNext/>
      <w:numPr>
        <w:ilvl w:val="7"/>
        <w:numId w:val="4"/>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5033F"/>
    <w:pPr>
      <w:keepNext/>
      <w:numPr>
        <w:ilvl w:val="8"/>
        <w:numId w:val="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color w:val="2F5496" w:themeColor="accent1" w:themeShade="BF"/>
      <w:sz w:val="36"/>
      <w:szCs w:val="36"/>
    </w:rPr>
  </w:style>
  <w:style w:type="character" w:customStyle="1" w:styleId="Heading2Char">
    <w:name w:val="Heading 2 Char"/>
    <w:basedOn w:val="DefaultParagraphFont"/>
    <w:link w:val="Heading2"/>
    <w:uiPriority w:val="99"/>
    <w:rsid w:val="00A72986"/>
    <w:rPr>
      <w:rFonts w:asciiTheme="majorHAnsi" w:eastAsiaTheme="majorEastAsia" w:hAnsiTheme="majorHAnsi" w:cstheme="majorBidi"/>
      <w:color w:val="2F5496" w:themeColor="accent1" w:themeShade="BF"/>
      <w:sz w:val="28"/>
      <w:szCs w:val="28"/>
    </w:rPr>
  </w:style>
  <w:style w:type="character" w:customStyle="1" w:styleId="Heading3Char">
    <w:name w:val="Heading 3 Char"/>
    <w:basedOn w:val="DefaultParagraphFont"/>
    <w:link w:val="Heading3"/>
    <w:uiPriority w:val="9"/>
    <w:semiHidden/>
    <w:rsid w:val="00E5033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5033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E5033F"/>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E5033F"/>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E5033F"/>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5033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5033F"/>
    <w:rPr>
      <w:rFonts w:asciiTheme="majorHAnsi" w:eastAsiaTheme="majorEastAsia" w:hAnsiTheme="majorHAnsi" w:cstheme="majorBidi"/>
      <w:i/>
      <w:iCs/>
      <w:color w:val="272727" w:themeColor="text1" w:themeTint="D8"/>
      <w:sz w:val="21"/>
      <w:szCs w:val="21"/>
    </w:rPr>
  </w:style>
  <w:style w:type="paragraph" w:styleId="TOCHeading">
    <w:name w:val="TOC Heading"/>
    <w:basedOn w:val="Heading1"/>
    <w:next w:val="Normal"/>
    <w:uiPriority w:val="39"/>
    <w:unhideWhenUsed/>
    <w:qFormat/>
    <w:rsid w:val="00E5033F"/>
    <w:pPr>
      <w:outlineLvl w:val="9"/>
    </w:pPr>
    <w:rPr>
      <w:lang w:eastAsia="en-GB"/>
    </w:rPr>
  </w:style>
  <w:style w:type="paragraph" w:styleId="TOC1">
    <w:name w:val="toc 1"/>
    <w:basedOn w:val="Normal"/>
    <w:next w:val="Normal"/>
    <w:autoRedefine/>
    <w:uiPriority w:val="39"/>
    <w:unhideWhenUsed/>
    <w:rsid w:val="008F32B7"/>
    <w:pPr>
      <w:tabs>
        <w:tab w:val="left" w:pos="440"/>
        <w:tab w:val="right" w:leader="dot" w:pos="9350"/>
      </w:tabs>
      <w:spacing w:before="240" w:after="40" w:line="264" w:lineRule="auto"/>
    </w:pPr>
  </w:style>
  <w:style w:type="paragraph" w:styleId="TOC2">
    <w:name w:val="toc 2"/>
    <w:basedOn w:val="Normal"/>
    <w:next w:val="Normal"/>
    <w:autoRedefine/>
    <w:uiPriority w:val="39"/>
    <w:unhideWhenUsed/>
    <w:rsid w:val="008F32B7"/>
    <w:pPr>
      <w:spacing w:before="60" w:after="60" w:line="264" w:lineRule="auto"/>
      <w:ind w:left="221"/>
    </w:pPr>
  </w:style>
  <w:style w:type="character" w:styleId="Hyperlink">
    <w:name w:val="Hyperlink"/>
    <w:basedOn w:val="DefaultParagraphFont"/>
    <w:uiPriority w:val="99"/>
    <w:unhideWhenUsed/>
    <w:rsid w:val="00E5033F"/>
    <w:rPr>
      <w:color w:val="0563C1" w:themeColor="hyperlink"/>
      <w:u w:val="single"/>
    </w:rPr>
  </w:style>
  <w:style w:type="paragraph" w:styleId="Header">
    <w:name w:val="header"/>
    <w:basedOn w:val="Normal"/>
    <w:link w:val="HeaderChar"/>
    <w:uiPriority w:val="99"/>
    <w:unhideWhenUsed/>
    <w:rsid w:val="006E6CFB"/>
    <w:pPr>
      <w:tabs>
        <w:tab w:val="center" w:pos="4513"/>
        <w:tab w:val="right" w:pos="9026"/>
      </w:tabs>
    </w:pPr>
  </w:style>
  <w:style w:type="character" w:customStyle="1" w:styleId="HeaderChar">
    <w:name w:val="Header Char"/>
    <w:basedOn w:val="DefaultParagraphFont"/>
    <w:link w:val="Header"/>
    <w:uiPriority w:val="99"/>
    <w:rsid w:val="006E6CFB"/>
  </w:style>
  <w:style w:type="paragraph" w:styleId="Footer">
    <w:name w:val="footer"/>
    <w:basedOn w:val="Normal"/>
    <w:link w:val="FooterChar"/>
    <w:uiPriority w:val="99"/>
    <w:unhideWhenUsed/>
    <w:rsid w:val="006E6CFB"/>
    <w:pPr>
      <w:tabs>
        <w:tab w:val="center" w:pos="4513"/>
        <w:tab w:val="right" w:pos="9026"/>
      </w:tabs>
    </w:pPr>
  </w:style>
  <w:style w:type="character" w:customStyle="1" w:styleId="FooterChar">
    <w:name w:val="Footer Char"/>
    <w:basedOn w:val="DefaultParagraphFont"/>
    <w:link w:val="Footer"/>
    <w:uiPriority w:val="99"/>
    <w:rsid w:val="006E6CFB"/>
  </w:style>
  <w:style w:type="table" w:styleId="GridTable4-Accent3">
    <w:name w:val="Grid Table 4 Accent 3"/>
    <w:basedOn w:val="TableNormal"/>
    <w:uiPriority w:val="49"/>
    <w:rsid w:val="00A377D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A377D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1Light">
    <w:name w:val="Grid Table 1 Light"/>
    <w:basedOn w:val="TableNormal"/>
    <w:uiPriority w:val="46"/>
    <w:rsid w:val="00FE2CE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FE2CEE"/>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FE2C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Caption">
    <w:name w:val="caption"/>
    <w:basedOn w:val="Normal"/>
    <w:next w:val="Normal"/>
    <w:uiPriority w:val="35"/>
    <w:unhideWhenUsed/>
    <w:qFormat/>
    <w:rsid w:val="008F32B7"/>
    <w:rPr>
      <w:i/>
      <w:iCs/>
      <w:color w:val="44546A" w:themeColor="text2"/>
      <w:sz w:val="18"/>
      <w:szCs w:val="18"/>
    </w:rPr>
  </w:style>
  <w:style w:type="character" w:styleId="UnresolvedMention">
    <w:name w:val="Unresolved Mention"/>
    <w:basedOn w:val="DefaultParagraphFont"/>
    <w:uiPriority w:val="99"/>
    <w:semiHidden/>
    <w:unhideWhenUsed/>
    <w:rsid w:val="00031B53"/>
    <w:rPr>
      <w:color w:val="605E5C"/>
      <w:shd w:val="clear" w:color="auto" w:fill="E1DFDD"/>
    </w:rPr>
  </w:style>
  <w:style w:type="character" w:styleId="CommentReference">
    <w:name w:val="annotation reference"/>
    <w:basedOn w:val="DefaultParagraphFont"/>
    <w:uiPriority w:val="99"/>
    <w:unhideWhenUsed/>
    <w:rsid w:val="00CE2A18"/>
    <w:rPr>
      <w:sz w:val="16"/>
      <w:szCs w:val="16"/>
    </w:rPr>
  </w:style>
  <w:style w:type="paragraph" w:styleId="CommentText">
    <w:name w:val="annotation text"/>
    <w:basedOn w:val="Normal"/>
    <w:link w:val="CommentTextChar"/>
    <w:uiPriority w:val="99"/>
    <w:unhideWhenUsed/>
    <w:rsid w:val="00CE2A18"/>
    <w:rPr>
      <w:sz w:val="20"/>
      <w:szCs w:val="20"/>
    </w:rPr>
  </w:style>
  <w:style w:type="character" w:customStyle="1" w:styleId="CommentTextChar">
    <w:name w:val="Comment Text Char"/>
    <w:basedOn w:val="DefaultParagraphFont"/>
    <w:link w:val="CommentText"/>
    <w:uiPriority w:val="99"/>
    <w:rsid w:val="00CE2A18"/>
    <w:rPr>
      <w:sz w:val="20"/>
      <w:szCs w:val="20"/>
    </w:rPr>
  </w:style>
  <w:style w:type="paragraph" w:styleId="CommentSubject">
    <w:name w:val="annotation subject"/>
    <w:basedOn w:val="CommentText"/>
    <w:next w:val="CommentText"/>
    <w:link w:val="CommentSubjectChar"/>
    <w:uiPriority w:val="99"/>
    <w:semiHidden/>
    <w:unhideWhenUsed/>
    <w:rsid w:val="00CE2A18"/>
    <w:rPr>
      <w:b/>
      <w:bCs/>
    </w:rPr>
  </w:style>
  <w:style w:type="character" w:customStyle="1" w:styleId="CommentSubjectChar">
    <w:name w:val="Comment Subject Char"/>
    <w:basedOn w:val="CommentTextChar"/>
    <w:link w:val="CommentSubject"/>
    <w:uiPriority w:val="99"/>
    <w:semiHidden/>
    <w:rsid w:val="00CE2A18"/>
    <w:rPr>
      <w:b/>
      <w:bCs/>
      <w:sz w:val="20"/>
      <w:szCs w:val="20"/>
    </w:rPr>
  </w:style>
  <w:style w:type="paragraph" w:customStyle="1" w:styleId="Captionabove">
    <w:name w:val="Caption_above"/>
    <w:basedOn w:val="Caption"/>
    <w:qFormat/>
    <w:rsid w:val="008F32B7"/>
    <w:pPr>
      <w:keepNext/>
      <w:spacing w:before="360" w:after="60"/>
    </w:pPr>
    <w:rPr>
      <w:i w:val="0"/>
      <w:iCs w:val="0"/>
      <w:color w:val="000000" w:themeColor="text1"/>
      <w:sz w:val="20"/>
      <w:szCs w:val="20"/>
    </w:rPr>
  </w:style>
  <w:style w:type="paragraph" w:styleId="Title">
    <w:name w:val="Title"/>
    <w:basedOn w:val="Normal"/>
    <w:next w:val="Normal"/>
    <w:link w:val="TitleChar"/>
    <w:uiPriority w:val="10"/>
    <w:qFormat/>
    <w:rsid w:val="00563A72"/>
    <w:pPr>
      <w:spacing w:after="360" w:line="264"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3A72"/>
    <w:rPr>
      <w:rFonts w:asciiTheme="majorHAnsi" w:eastAsiaTheme="majorEastAsia" w:hAnsiTheme="majorHAnsi" w:cstheme="majorBidi"/>
      <w:spacing w:val="-10"/>
      <w:kern w:val="28"/>
      <w:sz w:val="56"/>
      <w:szCs w:val="56"/>
    </w:rPr>
  </w:style>
  <w:style w:type="paragraph" w:styleId="Revision">
    <w:name w:val="Revision"/>
    <w:hidden/>
    <w:uiPriority w:val="99"/>
    <w:semiHidden/>
    <w:rsid w:val="00190CA3"/>
    <w:pPr>
      <w:spacing w:after="0" w:line="240" w:lineRule="auto"/>
    </w:pPr>
  </w:style>
  <w:style w:type="character" w:customStyle="1" w:styleId="cf01">
    <w:name w:val="cf01"/>
    <w:basedOn w:val="DefaultParagraphFont"/>
    <w:rsid w:val="00D94D27"/>
    <w:rPr>
      <w:rFonts w:ascii="Segoe UI" w:hAnsi="Segoe UI" w:cs="Segoe UI" w:hint="default"/>
      <w:sz w:val="18"/>
      <w:szCs w:val="18"/>
    </w:rPr>
  </w:style>
  <w:style w:type="paragraph" w:customStyle="1" w:styleId="pf0">
    <w:name w:val="pf0"/>
    <w:basedOn w:val="Normal"/>
    <w:rsid w:val="006A36EE"/>
    <w:pPr>
      <w:spacing w:before="100" w:beforeAutospacing="1" w:after="100" w:afterAutospacing="1"/>
    </w:pPr>
    <w:rPr>
      <w:lang w:eastAsia="en-GB"/>
    </w:rPr>
  </w:style>
  <w:style w:type="paragraph" w:customStyle="1" w:styleId="tabletext">
    <w:name w:val="table_text"/>
    <w:basedOn w:val="Normal"/>
    <w:link w:val="tabletextChar"/>
    <w:qFormat/>
    <w:rsid w:val="00451EE6"/>
    <w:pPr>
      <w:widowControl w:val="0"/>
      <w:autoSpaceDN w:val="0"/>
      <w:adjustRightInd w:val="0"/>
      <w:spacing w:before="120" w:after="120" w:line="200" w:lineRule="atLeast"/>
    </w:pPr>
    <w:rPr>
      <w:rFonts w:ascii="Calibri" w:hAnsi="Calibri"/>
      <w:kern w:val="20"/>
      <w:sz w:val="20"/>
      <w:szCs w:val="20"/>
    </w:rPr>
  </w:style>
  <w:style w:type="character" w:customStyle="1" w:styleId="tabletextChar">
    <w:name w:val="table_text Char"/>
    <w:link w:val="tabletext"/>
    <w:locked/>
    <w:rsid w:val="00451EE6"/>
    <w:rPr>
      <w:rFonts w:ascii="Calibri" w:eastAsia="Times New Roman" w:hAnsi="Calibri" w:cs="Times New Roman"/>
      <w:kern w:val="20"/>
      <w:sz w:val="20"/>
      <w:szCs w:val="20"/>
      <w:lang w:val="en-GB"/>
    </w:rPr>
  </w:style>
  <w:style w:type="character" w:customStyle="1" w:styleId="apple-converted-space">
    <w:name w:val="apple-converted-space"/>
    <w:basedOn w:val="DefaultParagraphFont"/>
    <w:rsid w:val="001231CA"/>
  </w:style>
  <w:style w:type="paragraph" w:styleId="NormalWeb">
    <w:name w:val="Normal (Web)"/>
    <w:basedOn w:val="Normal"/>
    <w:uiPriority w:val="99"/>
    <w:semiHidden/>
    <w:unhideWhenUsed/>
    <w:rsid w:val="00FA4813"/>
    <w:pPr>
      <w:spacing w:before="100" w:beforeAutospacing="1" w:after="100" w:afterAutospacing="1"/>
    </w:pPr>
  </w:style>
  <w:style w:type="character" w:customStyle="1" w:styleId="anchor-text">
    <w:name w:val="anchor-text"/>
    <w:basedOn w:val="DefaultParagraphFont"/>
    <w:rsid w:val="001A17C9"/>
  </w:style>
  <w:style w:type="character" w:styleId="FollowedHyperlink">
    <w:name w:val="FollowedHyperlink"/>
    <w:basedOn w:val="DefaultParagraphFont"/>
    <w:uiPriority w:val="99"/>
    <w:semiHidden/>
    <w:unhideWhenUsed/>
    <w:rsid w:val="00B5493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581123">
      <w:bodyDiv w:val="1"/>
      <w:marLeft w:val="0"/>
      <w:marRight w:val="0"/>
      <w:marTop w:val="0"/>
      <w:marBottom w:val="0"/>
      <w:divBdr>
        <w:top w:val="none" w:sz="0" w:space="0" w:color="auto"/>
        <w:left w:val="none" w:sz="0" w:space="0" w:color="auto"/>
        <w:bottom w:val="none" w:sz="0" w:space="0" w:color="auto"/>
        <w:right w:val="none" w:sz="0" w:space="0" w:color="auto"/>
      </w:divBdr>
    </w:div>
    <w:div w:id="96173433">
      <w:bodyDiv w:val="1"/>
      <w:marLeft w:val="0"/>
      <w:marRight w:val="0"/>
      <w:marTop w:val="0"/>
      <w:marBottom w:val="0"/>
      <w:divBdr>
        <w:top w:val="none" w:sz="0" w:space="0" w:color="auto"/>
        <w:left w:val="none" w:sz="0" w:space="0" w:color="auto"/>
        <w:bottom w:val="none" w:sz="0" w:space="0" w:color="auto"/>
        <w:right w:val="none" w:sz="0" w:space="0" w:color="auto"/>
      </w:divBdr>
    </w:div>
    <w:div w:id="125124301">
      <w:bodyDiv w:val="1"/>
      <w:marLeft w:val="0"/>
      <w:marRight w:val="0"/>
      <w:marTop w:val="0"/>
      <w:marBottom w:val="0"/>
      <w:divBdr>
        <w:top w:val="none" w:sz="0" w:space="0" w:color="auto"/>
        <w:left w:val="none" w:sz="0" w:space="0" w:color="auto"/>
        <w:bottom w:val="none" w:sz="0" w:space="0" w:color="auto"/>
        <w:right w:val="none" w:sz="0" w:space="0" w:color="auto"/>
      </w:divBdr>
    </w:div>
    <w:div w:id="138572609">
      <w:bodyDiv w:val="1"/>
      <w:marLeft w:val="0"/>
      <w:marRight w:val="0"/>
      <w:marTop w:val="0"/>
      <w:marBottom w:val="0"/>
      <w:divBdr>
        <w:top w:val="none" w:sz="0" w:space="0" w:color="auto"/>
        <w:left w:val="none" w:sz="0" w:space="0" w:color="auto"/>
        <w:bottom w:val="none" w:sz="0" w:space="0" w:color="auto"/>
        <w:right w:val="none" w:sz="0" w:space="0" w:color="auto"/>
      </w:divBdr>
    </w:div>
    <w:div w:id="245574890">
      <w:bodyDiv w:val="1"/>
      <w:marLeft w:val="0"/>
      <w:marRight w:val="0"/>
      <w:marTop w:val="0"/>
      <w:marBottom w:val="0"/>
      <w:divBdr>
        <w:top w:val="none" w:sz="0" w:space="0" w:color="auto"/>
        <w:left w:val="none" w:sz="0" w:space="0" w:color="auto"/>
        <w:bottom w:val="none" w:sz="0" w:space="0" w:color="auto"/>
        <w:right w:val="none" w:sz="0" w:space="0" w:color="auto"/>
      </w:divBdr>
    </w:div>
    <w:div w:id="331294786">
      <w:bodyDiv w:val="1"/>
      <w:marLeft w:val="0"/>
      <w:marRight w:val="0"/>
      <w:marTop w:val="0"/>
      <w:marBottom w:val="0"/>
      <w:divBdr>
        <w:top w:val="none" w:sz="0" w:space="0" w:color="auto"/>
        <w:left w:val="none" w:sz="0" w:space="0" w:color="auto"/>
        <w:bottom w:val="none" w:sz="0" w:space="0" w:color="auto"/>
        <w:right w:val="none" w:sz="0" w:space="0" w:color="auto"/>
      </w:divBdr>
    </w:div>
    <w:div w:id="349258781">
      <w:bodyDiv w:val="1"/>
      <w:marLeft w:val="0"/>
      <w:marRight w:val="0"/>
      <w:marTop w:val="0"/>
      <w:marBottom w:val="0"/>
      <w:divBdr>
        <w:top w:val="none" w:sz="0" w:space="0" w:color="auto"/>
        <w:left w:val="none" w:sz="0" w:space="0" w:color="auto"/>
        <w:bottom w:val="none" w:sz="0" w:space="0" w:color="auto"/>
        <w:right w:val="none" w:sz="0" w:space="0" w:color="auto"/>
      </w:divBdr>
    </w:div>
    <w:div w:id="365182615">
      <w:bodyDiv w:val="1"/>
      <w:marLeft w:val="0"/>
      <w:marRight w:val="0"/>
      <w:marTop w:val="0"/>
      <w:marBottom w:val="0"/>
      <w:divBdr>
        <w:top w:val="none" w:sz="0" w:space="0" w:color="auto"/>
        <w:left w:val="none" w:sz="0" w:space="0" w:color="auto"/>
        <w:bottom w:val="none" w:sz="0" w:space="0" w:color="auto"/>
        <w:right w:val="none" w:sz="0" w:space="0" w:color="auto"/>
      </w:divBdr>
    </w:div>
    <w:div w:id="408314853">
      <w:bodyDiv w:val="1"/>
      <w:marLeft w:val="0"/>
      <w:marRight w:val="0"/>
      <w:marTop w:val="0"/>
      <w:marBottom w:val="0"/>
      <w:divBdr>
        <w:top w:val="none" w:sz="0" w:space="0" w:color="auto"/>
        <w:left w:val="none" w:sz="0" w:space="0" w:color="auto"/>
        <w:bottom w:val="none" w:sz="0" w:space="0" w:color="auto"/>
        <w:right w:val="none" w:sz="0" w:space="0" w:color="auto"/>
      </w:divBdr>
    </w:div>
    <w:div w:id="418792737">
      <w:bodyDiv w:val="1"/>
      <w:marLeft w:val="0"/>
      <w:marRight w:val="0"/>
      <w:marTop w:val="0"/>
      <w:marBottom w:val="0"/>
      <w:divBdr>
        <w:top w:val="none" w:sz="0" w:space="0" w:color="auto"/>
        <w:left w:val="none" w:sz="0" w:space="0" w:color="auto"/>
        <w:bottom w:val="none" w:sz="0" w:space="0" w:color="auto"/>
        <w:right w:val="none" w:sz="0" w:space="0" w:color="auto"/>
      </w:divBdr>
    </w:div>
    <w:div w:id="502822094">
      <w:bodyDiv w:val="1"/>
      <w:marLeft w:val="0"/>
      <w:marRight w:val="0"/>
      <w:marTop w:val="0"/>
      <w:marBottom w:val="0"/>
      <w:divBdr>
        <w:top w:val="none" w:sz="0" w:space="0" w:color="auto"/>
        <w:left w:val="none" w:sz="0" w:space="0" w:color="auto"/>
        <w:bottom w:val="none" w:sz="0" w:space="0" w:color="auto"/>
        <w:right w:val="none" w:sz="0" w:space="0" w:color="auto"/>
      </w:divBdr>
    </w:div>
    <w:div w:id="538009992">
      <w:bodyDiv w:val="1"/>
      <w:marLeft w:val="0"/>
      <w:marRight w:val="0"/>
      <w:marTop w:val="0"/>
      <w:marBottom w:val="0"/>
      <w:divBdr>
        <w:top w:val="none" w:sz="0" w:space="0" w:color="auto"/>
        <w:left w:val="none" w:sz="0" w:space="0" w:color="auto"/>
        <w:bottom w:val="none" w:sz="0" w:space="0" w:color="auto"/>
        <w:right w:val="none" w:sz="0" w:space="0" w:color="auto"/>
      </w:divBdr>
    </w:div>
    <w:div w:id="540361379">
      <w:bodyDiv w:val="1"/>
      <w:marLeft w:val="0"/>
      <w:marRight w:val="0"/>
      <w:marTop w:val="0"/>
      <w:marBottom w:val="0"/>
      <w:divBdr>
        <w:top w:val="none" w:sz="0" w:space="0" w:color="auto"/>
        <w:left w:val="none" w:sz="0" w:space="0" w:color="auto"/>
        <w:bottom w:val="none" w:sz="0" w:space="0" w:color="auto"/>
        <w:right w:val="none" w:sz="0" w:space="0" w:color="auto"/>
      </w:divBdr>
    </w:div>
    <w:div w:id="642006556">
      <w:bodyDiv w:val="1"/>
      <w:marLeft w:val="0"/>
      <w:marRight w:val="0"/>
      <w:marTop w:val="0"/>
      <w:marBottom w:val="0"/>
      <w:divBdr>
        <w:top w:val="none" w:sz="0" w:space="0" w:color="auto"/>
        <w:left w:val="none" w:sz="0" w:space="0" w:color="auto"/>
        <w:bottom w:val="none" w:sz="0" w:space="0" w:color="auto"/>
        <w:right w:val="none" w:sz="0" w:space="0" w:color="auto"/>
      </w:divBdr>
    </w:div>
    <w:div w:id="794716755">
      <w:bodyDiv w:val="1"/>
      <w:marLeft w:val="0"/>
      <w:marRight w:val="0"/>
      <w:marTop w:val="0"/>
      <w:marBottom w:val="0"/>
      <w:divBdr>
        <w:top w:val="none" w:sz="0" w:space="0" w:color="auto"/>
        <w:left w:val="none" w:sz="0" w:space="0" w:color="auto"/>
        <w:bottom w:val="none" w:sz="0" w:space="0" w:color="auto"/>
        <w:right w:val="none" w:sz="0" w:space="0" w:color="auto"/>
      </w:divBdr>
    </w:div>
    <w:div w:id="809245560">
      <w:bodyDiv w:val="1"/>
      <w:marLeft w:val="0"/>
      <w:marRight w:val="0"/>
      <w:marTop w:val="0"/>
      <w:marBottom w:val="0"/>
      <w:divBdr>
        <w:top w:val="none" w:sz="0" w:space="0" w:color="auto"/>
        <w:left w:val="none" w:sz="0" w:space="0" w:color="auto"/>
        <w:bottom w:val="none" w:sz="0" w:space="0" w:color="auto"/>
        <w:right w:val="none" w:sz="0" w:space="0" w:color="auto"/>
      </w:divBdr>
    </w:div>
    <w:div w:id="910457443">
      <w:bodyDiv w:val="1"/>
      <w:marLeft w:val="0"/>
      <w:marRight w:val="0"/>
      <w:marTop w:val="0"/>
      <w:marBottom w:val="0"/>
      <w:divBdr>
        <w:top w:val="none" w:sz="0" w:space="0" w:color="auto"/>
        <w:left w:val="none" w:sz="0" w:space="0" w:color="auto"/>
        <w:bottom w:val="none" w:sz="0" w:space="0" w:color="auto"/>
        <w:right w:val="none" w:sz="0" w:space="0" w:color="auto"/>
      </w:divBdr>
    </w:div>
    <w:div w:id="938489469">
      <w:bodyDiv w:val="1"/>
      <w:marLeft w:val="0"/>
      <w:marRight w:val="0"/>
      <w:marTop w:val="0"/>
      <w:marBottom w:val="0"/>
      <w:divBdr>
        <w:top w:val="none" w:sz="0" w:space="0" w:color="auto"/>
        <w:left w:val="none" w:sz="0" w:space="0" w:color="auto"/>
        <w:bottom w:val="none" w:sz="0" w:space="0" w:color="auto"/>
        <w:right w:val="none" w:sz="0" w:space="0" w:color="auto"/>
      </w:divBdr>
    </w:div>
    <w:div w:id="1054348761">
      <w:bodyDiv w:val="1"/>
      <w:marLeft w:val="0"/>
      <w:marRight w:val="0"/>
      <w:marTop w:val="0"/>
      <w:marBottom w:val="0"/>
      <w:divBdr>
        <w:top w:val="none" w:sz="0" w:space="0" w:color="auto"/>
        <w:left w:val="none" w:sz="0" w:space="0" w:color="auto"/>
        <w:bottom w:val="none" w:sz="0" w:space="0" w:color="auto"/>
        <w:right w:val="none" w:sz="0" w:space="0" w:color="auto"/>
      </w:divBdr>
    </w:div>
    <w:div w:id="1057822902">
      <w:bodyDiv w:val="1"/>
      <w:marLeft w:val="0"/>
      <w:marRight w:val="0"/>
      <w:marTop w:val="0"/>
      <w:marBottom w:val="0"/>
      <w:divBdr>
        <w:top w:val="none" w:sz="0" w:space="0" w:color="auto"/>
        <w:left w:val="none" w:sz="0" w:space="0" w:color="auto"/>
        <w:bottom w:val="none" w:sz="0" w:space="0" w:color="auto"/>
        <w:right w:val="none" w:sz="0" w:space="0" w:color="auto"/>
      </w:divBdr>
    </w:div>
    <w:div w:id="1092361579">
      <w:bodyDiv w:val="1"/>
      <w:marLeft w:val="0"/>
      <w:marRight w:val="0"/>
      <w:marTop w:val="0"/>
      <w:marBottom w:val="0"/>
      <w:divBdr>
        <w:top w:val="none" w:sz="0" w:space="0" w:color="auto"/>
        <w:left w:val="none" w:sz="0" w:space="0" w:color="auto"/>
        <w:bottom w:val="none" w:sz="0" w:space="0" w:color="auto"/>
        <w:right w:val="none" w:sz="0" w:space="0" w:color="auto"/>
      </w:divBdr>
    </w:div>
    <w:div w:id="1111975206">
      <w:bodyDiv w:val="1"/>
      <w:marLeft w:val="0"/>
      <w:marRight w:val="0"/>
      <w:marTop w:val="0"/>
      <w:marBottom w:val="0"/>
      <w:divBdr>
        <w:top w:val="none" w:sz="0" w:space="0" w:color="auto"/>
        <w:left w:val="none" w:sz="0" w:space="0" w:color="auto"/>
        <w:bottom w:val="none" w:sz="0" w:space="0" w:color="auto"/>
        <w:right w:val="none" w:sz="0" w:space="0" w:color="auto"/>
      </w:divBdr>
    </w:div>
    <w:div w:id="1218322303">
      <w:bodyDiv w:val="1"/>
      <w:marLeft w:val="0"/>
      <w:marRight w:val="0"/>
      <w:marTop w:val="0"/>
      <w:marBottom w:val="0"/>
      <w:divBdr>
        <w:top w:val="none" w:sz="0" w:space="0" w:color="auto"/>
        <w:left w:val="none" w:sz="0" w:space="0" w:color="auto"/>
        <w:bottom w:val="none" w:sz="0" w:space="0" w:color="auto"/>
        <w:right w:val="none" w:sz="0" w:space="0" w:color="auto"/>
      </w:divBdr>
    </w:div>
    <w:div w:id="1408765116">
      <w:bodyDiv w:val="1"/>
      <w:marLeft w:val="0"/>
      <w:marRight w:val="0"/>
      <w:marTop w:val="0"/>
      <w:marBottom w:val="0"/>
      <w:divBdr>
        <w:top w:val="none" w:sz="0" w:space="0" w:color="auto"/>
        <w:left w:val="none" w:sz="0" w:space="0" w:color="auto"/>
        <w:bottom w:val="none" w:sz="0" w:space="0" w:color="auto"/>
        <w:right w:val="none" w:sz="0" w:space="0" w:color="auto"/>
      </w:divBdr>
    </w:div>
    <w:div w:id="1496452993">
      <w:bodyDiv w:val="1"/>
      <w:marLeft w:val="0"/>
      <w:marRight w:val="0"/>
      <w:marTop w:val="0"/>
      <w:marBottom w:val="0"/>
      <w:divBdr>
        <w:top w:val="none" w:sz="0" w:space="0" w:color="auto"/>
        <w:left w:val="none" w:sz="0" w:space="0" w:color="auto"/>
        <w:bottom w:val="none" w:sz="0" w:space="0" w:color="auto"/>
        <w:right w:val="none" w:sz="0" w:space="0" w:color="auto"/>
      </w:divBdr>
    </w:div>
    <w:div w:id="1722825486">
      <w:bodyDiv w:val="1"/>
      <w:marLeft w:val="0"/>
      <w:marRight w:val="0"/>
      <w:marTop w:val="0"/>
      <w:marBottom w:val="0"/>
      <w:divBdr>
        <w:top w:val="none" w:sz="0" w:space="0" w:color="auto"/>
        <w:left w:val="none" w:sz="0" w:space="0" w:color="auto"/>
        <w:bottom w:val="none" w:sz="0" w:space="0" w:color="auto"/>
        <w:right w:val="none" w:sz="0" w:space="0" w:color="auto"/>
      </w:divBdr>
    </w:div>
    <w:div w:id="1805734369">
      <w:bodyDiv w:val="1"/>
      <w:marLeft w:val="0"/>
      <w:marRight w:val="0"/>
      <w:marTop w:val="0"/>
      <w:marBottom w:val="0"/>
      <w:divBdr>
        <w:top w:val="none" w:sz="0" w:space="0" w:color="auto"/>
        <w:left w:val="none" w:sz="0" w:space="0" w:color="auto"/>
        <w:bottom w:val="none" w:sz="0" w:space="0" w:color="auto"/>
        <w:right w:val="none" w:sz="0" w:space="0" w:color="auto"/>
      </w:divBdr>
    </w:div>
    <w:div w:id="2119056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i.org/10.1007/s10518-024-01953-6"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oi.org/10.1029/2024WR037742"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i.org/10.1016/j.ijdrr.2022.103338"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26498E1E8AD24FBC9398E224DA0000" ma:contentTypeVersion="17" ma:contentTypeDescription="Create a new document." ma:contentTypeScope="" ma:versionID="79946ee6940f4d72765f4c2c39091206">
  <xsd:schema xmlns:xsd="http://www.w3.org/2001/XMLSchema" xmlns:xs="http://www.w3.org/2001/XMLSchema" xmlns:p="http://schemas.microsoft.com/office/2006/metadata/properties" xmlns:ns2="33329d11-95ea-40bc-a877-956b857f1a67" xmlns:ns3="8fe787a5-7476-4b36-a333-c20c98769fb2" xmlns:ns4="021596df-e6b6-45a2-8add-e4c74a5f7c21" targetNamespace="http://schemas.microsoft.com/office/2006/metadata/properties" ma:root="true" ma:fieldsID="9882600ce893886bbdc9eeb19c2bcdf5" ns2:_="" ns3:_="" ns4:_="">
    <xsd:import namespace="33329d11-95ea-40bc-a877-956b857f1a67"/>
    <xsd:import namespace="8fe787a5-7476-4b36-a333-c20c98769fb2"/>
    <xsd:import namespace="021596df-e6b6-45a2-8add-e4c74a5f7c2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329d11-95ea-40bc-a877-956b857f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ea2160-29c6-45a3-9bc6-8bc28cb0899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e787a5-7476-4b36-a333-c20c98769fb2"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936c280-2876-4f23-834a-c09c418ab5f7}" ma:internalName="TaxCatchAll" ma:showField="CatchAllData" ma:web="021596df-e6b6-45a2-8add-e4c74a5f7c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1596df-e6b6-45a2-8add-e4c74a5f7c21"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3329d11-95ea-40bc-a877-956b857f1a67">
      <Terms xmlns="http://schemas.microsoft.com/office/infopath/2007/PartnerControls"/>
    </lcf76f155ced4ddcb4097134ff3c332f>
    <TaxCatchAll xmlns="8fe787a5-7476-4b36-a333-c20c98769fb2" xsi:nil="true"/>
  </documentManagement>
</p:properties>
</file>

<file path=customXml/itemProps1.xml><?xml version="1.0" encoding="utf-8"?>
<ds:datastoreItem xmlns:ds="http://schemas.openxmlformats.org/officeDocument/2006/customXml" ds:itemID="{EF9C52D5-080F-4E78-9856-BDB15795D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329d11-95ea-40bc-a877-956b857f1a67"/>
    <ds:schemaRef ds:uri="8fe787a5-7476-4b36-a333-c20c98769fb2"/>
    <ds:schemaRef ds:uri="021596df-e6b6-45a2-8add-e4c74a5f7c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2812BC-D055-43D2-AE98-7237A9A16C05}">
  <ds:schemaRefs>
    <ds:schemaRef ds:uri="http://schemas.openxmlformats.org/officeDocument/2006/bibliography"/>
  </ds:schemaRefs>
</ds:datastoreItem>
</file>

<file path=customXml/itemProps3.xml><?xml version="1.0" encoding="utf-8"?>
<ds:datastoreItem xmlns:ds="http://schemas.openxmlformats.org/officeDocument/2006/customXml" ds:itemID="{14FDE37B-9ACC-4864-8ED1-705F7DB3FD8D}">
  <ds:schemaRefs>
    <ds:schemaRef ds:uri="http://schemas.microsoft.com/sharepoint/v3/contenttype/forms"/>
  </ds:schemaRefs>
</ds:datastoreItem>
</file>

<file path=customXml/itemProps4.xml><?xml version="1.0" encoding="utf-8"?>
<ds:datastoreItem xmlns:ds="http://schemas.openxmlformats.org/officeDocument/2006/customXml" ds:itemID="{02F024EA-2271-42C7-B034-151ED7E4D49C}">
  <ds:schemaRefs>
    <ds:schemaRef ds:uri="http://schemas.microsoft.com/office/2006/metadata/properties"/>
    <ds:schemaRef ds:uri="http://schemas.microsoft.com/office/infopath/2007/PartnerControls"/>
    <ds:schemaRef ds:uri="33329d11-95ea-40bc-a877-956b857f1a67"/>
    <ds:schemaRef ds:uri="8fe787a5-7476-4b36-a333-c20c98769fb2"/>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1727</Words>
  <Characters>11561</Characters>
  <Application>Microsoft Office Word</Application>
  <DocSecurity>0</DocSecurity>
  <Lines>175</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Roebuck</dc:creator>
  <cp:keywords/>
  <dc:description/>
  <cp:lastModifiedBy>Emin Yahya MENTEŞE</cp:lastModifiedBy>
  <cp:revision>4</cp:revision>
  <dcterms:created xsi:type="dcterms:W3CDTF">2026-04-13T08:37:00Z</dcterms:created>
  <dcterms:modified xsi:type="dcterms:W3CDTF">2026-07-08T12:40:00Z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0x0101002326498E1E8AD24FBC9398E224DA0000</vt:lpwstr>
  </property>
  <property fmtid="{D5CDD505-2E9C-101B-9397-08002B2CF9AE}" pid="3" name="MediaServiceImageTags">
    <vt:lpwstr/>
  </property>
  <property fmtid="{D5CDD505-2E9C-101B-9397-08002B2CF9AE}" pid="4" name="GrammarlyDocumentId">
    <vt:lpwstr>f81f8c8c65233bec1ccad6281145086c5fb6321f2b12c8035ddcf7dd54f5d954</vt:lpwstr>
  </property>
</Properties>
</file>