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2D23" w14:textId="29A28599" w:rsidR="00825155" w:rsidRDefault="00825155" w:rsidP="00825155">
      <w:r>
        <w:rPr>
          <w:noProof/>
          <w:lang w:eastAsia="en-GB"/>
        </w:rPr>
        <mc:AlternateContent>
          <mc:Choice Requires="wps">
            <w:drawing>
              <wp:anchor distT="0" distB="0" distL="114300" distR="114300" simplePos="0" relativeHeight="251658241" behindDoc="0" locked="0" layoutInCell="1" allowOverlap="1" wp14:anchorId="63121E2B" wp14:editId="52911240">
                <wp:simplePos x="0" y="0"/>
                <wp:positionH relativeFrom="page">
                  <wp:posOffset>-42545</wp:posOffset>
                </wp:positionH>
                <wp:positionV relativeFrom="paragraph">
                  <wp:posOffset>-919480</wp:posOffset>
                </wp:positionV>
                <wp:extent cx="7590155" cy="5393690"/>
                <wp:effectExtent l="0" t="0" r="10795"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90155" cy="5393690"/>
                        </a:xfrm>
                        <a:prstGeom prst="rect">
                          <a:avLst/>
                        </a:prstGeom>
                        <a:solidFill>
                          <a:srgbClr val="3AA549"/>
                        </a:solidFill>
                        <a:ln w="12700" cap="flat" cmpd="sng">
                          <a:solidFill>
                            <a:srgbClr val="75B0B2"/>
                          </a:solidFill>
                          <a:prstDash val="solid"/>
                          <a:miter lim="800000"/>
                          <a:headEnd type="none" w="sm" len="sm"/>
                          <a:tailEnd type="none" w="sm" len="sm"/>
                        </a:ln>
                      </wps:spPr>
                      <wps:txbx>
                        <w:txbxContent>
                          <w:p w14:paraId="4756FAF3" w14:textId="77777777" w:rsidR="00C02026" w:rsidRDefault="00C02026" w:rsidP="00825155">
                            <w:pPr>
                              <w:spacing w:after="0"/>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63121E2B" id="Rectangle 1" o:spid="_x0000_s1026" style="position:absolute;margin-left:-3.35pt;margin-top:-72.4pt;width:597.65pt;height:42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" fillcolor="#3aa549" strokecolor="#75b0b2" strokeweight="1pt">
                <v:stroke startarrowwidth="narrow" startarrowlength="short" endarrowwidth="narrow" endarrowlength="short"/>
                <v:path arrowok="t"/>
                <v:textbox inset="2.53958mm,2.53958mm,2.53958mm,2.53958mm">
                  <w:txbxContent>
                    <w:p w14:paraId="4756FAF3" w14:textId="77777777" w:rsidR="00C02026" w:rsidRDefault="00C02026" w:rsidP="00825155">
                      <w:pPr>
                        <w:spacing w:after="0"/>
                        <w:textDirection w:val="btLr"/>
                      </w:pPr>
                    </w:p>
                  </w:txbxContent>
                </v:textbox>
                <w10:wrap anchorx="page"/>
              </v:rect>
            </w:pict>
          </mc:Fallback>
        </mc:AlternateContent>
      </w:r>
    </w:p>
    <w:p w14:paraId="16401BFA" w14:textId="446F2CA6" w:rsidR="00FA5C39" w:rsidRDefault="00BA157C" w:rsidP="00BA157C">
      <w:pPr>
        <w:tabs>
          <w:tab w:val="left" w:pos="6228"/>
        </w:tabs>
      </w:pPr>
      <w:r>
        <w:rPr>
          <w:noProof/>
          <w:lang w:eastAsia="en-GB"/>
        </w:rPr>
        <mc:AlternateContent>
          <mc:Choice Requires="wps">
            <w:drawing>
              <wp:anchor distT="45720" distB="45720" distL="114300" distR="114300" simplePos="0" relativeHeight="251658242" behindDoc="0" locked="0" layoutInCell="1" allowOverlap="1" wp14:anchorId="7B6F7DE0" wp14:editId="2630F555">
                <wp:simplePos x="0" y="0"/>
                <wp:positionH relativeFrom="column">
                  <wp:posOffset>-171450</wp:posOffset>
                </wp:positionH>
                <wp:positionV relativeFrom="paragraph">
                  <wp:posOffset>27940</wp:posOffset>
                </wp:positionV>
                <wp:extent cx="6344285" cy="1629410"/>
                <wp:effectExtent l="0" t="0" r="0" b="8890"/>
                <wp:wrapSquare wrapText="bothSides"/>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4285" cy="1629410"/>
                        </a:xfrm>
                        <a:prstGeom prst="rect">
                          <a:avLst/>
                        </a:prstGeom>
                        <a:noFill/>
                        <a:ln>
                          <a:noFill/>
                        </a:ln>
                      </wps:spPr>
                      <wps:txbx>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7B6F7DE0" id="Rectangle 241" o:spid="_x0000_s1027" style="position:absolute;margin-left:-13.5pt;margin-top:2.2pt;width:499.55pt;height:128.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" filled="f" stroked="f">
                <v:textbox inset="2.53958mm,1.2694mm,2.53958mm,1.2694mm">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v:textbox>
                <w10:wrap type="square"/>
              </v:rect>
            </w:pict>
          </mc:Fallback>
        </mc:AlternateContent>
      </w:r>
    </w:p>
    <w:p w14:paraId="3675D79B" w14:textId="77777777" w:rsidR="00BA157C" w:rsidRDefault="00BA157C" w:rsidP="00BA157C">
      <w:pPr>
        <w:tabs>
          <w:tab w:val="left" w:pos="6228"/>
        </w:tabs>
      </w:pPr>
    </w:p>
    <w:p w14:paraId="7BDFA810" w14:textId="77777777" w:rsidR="00BA157C" w:rsidRDefault="00BA157C" w:rsidP="00BA157C">
      <w:pPr>
        <w:tabs>
          <w:tab w:val="left" w:pos="6228"/>
        </w:tabs>
      </w:pPr>
    </w:p>
    <w:p w14:paraId="701C3BD7" w14:textId="77777777" w:rsidR="00BA157C" w:rsidRDefault="00BA157C" w:rsidP="00BA157C">
      <w:pPr>
        <w:tabs>
          <w:tab w:val="left" w:pos="6228"/>
        </w:tabs>
      </w:pPr>
    </w:p>
    <w:p w14:paraId="0F8761CD" w14:textId="77777777" w:rsidR="00BA157C" w:rsidRDefault="00BA157C" w:rsidP="00BA157C">
      <w:pPr>
        <w:tabs>
          <w:tab w:val="left" w:pos="6228"/>
        </w:tabs>
      </w:pPr>
    </w:p>
    <w:p w14:paraId="71EEBF59" w14:textId="77777777" w:rsidR="00BA157C" w:rsidRDefault="00BA157C" w:rsidP="00BA157C">
      <w:pPr>
        <w:tabs>
          <w:tab w:val="left" w:pos="6228"/>
        </w:tabs>
      </w:pPr>
    </w:p>
    <w:p w14:paraId="128F09BB" w14:textId="77777777" w:rsidR="00BA157C" w:rsidRDefault="00BA157C" w:rsidP="00BA157C">
      <w:pPr>
        <w:tabs>
          <w:tab w:val="left" w:pos="6228"/>
        </w:tabs>
      </w:pPr>
    </w:p>
    <w:p w14:paraId="6B16A85C" w14:textId="77777777" w:rsidR="00BA157C" w:rsidRDefault="00BA157C" w:rsidP="00BA157C">
      <w:pPr>
        <w:tabs>
          <w:tab w:val="left" w:pos="6228"/>
        </w:tabs>
      </w:pPr>
    </w:p>
    <w:p w14:paraId="13EC7FDC" w14:textId="77777777" w:rsidR="00BA157C" w:rsidRDefault="00BA157C" w:rsidP="00BA157C">
      <w:pPr>
        <w:tabs>
          <w:tab w:val="left" w:pos="6228"/>
        </w:tabs>
      </w:pPr>
    </w:p>
    <w:p w14:paraId="415CD2AB" w14:textId="77777777" w:rsidR="00BA157C" w:rsidRDefault="00BA157C" w:rsidP="00BA157C">
      <w:pPr>
        <w:tabs>
          <w:tab w:val="left" w:pos="6228"/>
        </w:tabs>
      </w:pPr>
    </w:p>
    <w:p w14:paraId="50004D62" w14:textId="77777777" w:rsidR="00BA157C" w:rsidRDefault="00BA157C" w:rsidP="00BA157C">
      <w:pPr>
        <w:tabs>
          <w:tab w:val="left" w:pos="6228"/>
        </w:tabs>
      </w:pPr>
    </w:p>
    <w:p w14:paraId="099D974A" w14:textId="77777777" w:rsidR="00BA157C" w:rsidRDefault="00BA157C" w:rsidP="00BA157C">
      <w:pPr>
        <w:tabs>
          <w:tab w:val="left" w:pos="6228"/>
        </w:tabs>
      </w:pPr>
    </w:p>
    <w:p w14:paraId="0C21E75E" w14:textId="77777777" w:rsidR="00BA157C" w:rsidRDefault="00BA157C" w:rsidP="00BA157C">
      <w:pPr>
        <w:tabs>
          <w:tab w:val="left" w:pos="6228"/>
        </w:tabs>
      </w:pPr>
    </w:p>
    <w:p w14:paraId="57A80FB9" w14:textId="77777777" w:rsidR="00BA157C" w:rsidRDefault="00BA157C" w:rsidP="00BA157C">
      <w:pPr>
        <w:tabs>
          <w:tab w:val="left" w:pos="6228"/>
        </w:tabs>
      </w:pPr>
    </w:p>
    <w:p w14:paraId="2D0A7DEE" w14:textId="77777777" w:rsidR="00BA157C" w:rsidRDefault="00BA157C" w:rsidP="00BA157C">
      <w:pPr>
        <w:tabs>
          <w:tab w:val="left" w:pos="6228"/>
        </w:tabs>
        <w:rPr>
          <w:rStyle w:val="normaltextrun"/>
          <w:rFonts w:eastAsiaTheme="majorEastAsia"/>
          <w:b/>
          <w:bCs/>
          <w:color w:val="3AA549"/>
          <w:sz w:val="36"/>
          <w:szCs w:val="36"/>
        </w:rPr>
      </w:pPr>
    </w:p>
    <w:p w14:paraId="63863F9A" w14:textId="77777777" w:rsidR="00FA5C39" w:rsidRDefault="00FA5C39" w:rsidP="00FA5C39">
      <w:pPr>
        <w:pStyle w:val="paragraph"/>
        <w:spacing w:before="0" w:beforeAutospacing="0" w:after="0" w:afterAutospacing="0"/>
        <w:ind w:left="-150" w:right="-300"/>
        <w:textAlignment w:val="baseline"/>
        <w:rPr>
          <w:rStyle w:val="normaltextrun"/>
          <w:rFonts w:ascii="Arial" w:eastAsiaTheme="majorEastAsia" w:hAnsi="Arial" w:cs="Arial"/>
          <w:b/>
          <w:bCs/>
          <w:color w:val="3AA549"/>
          <w:sz w:val="36"/>
          <w:szCs w:val="36"/>
        </w:rPr>
      </w:pPr>
    </w:p>
    <w:p w14:paraId="54AEA3CD" w14:textId="347E1206" w:rsidR="00FA5C39" w:rsidRDefault="00FA5C39"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6"/>
          <w:szCs w:val="36"/>
        </w:rPr>
        <w:t>ERAMMP Supporting Information Metadata for:</w:t>
      </w:r>
      <w:r>
        <w:rPr>
          <w:rStyle w:val="eop"/>
          <w:rFonts w:ascii="Arial" w:eastAsiaTheme="majorEastAsia" w:hAnsi="Arial" w:cs="Arial"/>
          <w:b/>
          <w:bCs/>
          <w:color w:val="3AA549"/>
          <w:sz w:val="36"/>
          <w:szCs w:val="36"/>
        </w:rPr>
        <w:t> </w:t>
      </w:r>
    </w:p>
    <w:p w14:paraId="4ACEDF91" w14:textId="10768128" w:rsidR="00FA5C39" w:rsidRDefault="00BF108C"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sidRPr="00BF108C">
        <w:rPr>
          <w:rStyle w:val="normaltextrun"/>
          <w:rFonts w:ascii="Arial" w:eastAsiaTheme="majorEastAsia" w:hAnsi="Arial" w:cs="Arial"/>
          <w:b/>
          <w:bCs/>
          <w:color w:val="3AA549"/>
          <w:sz w:val="32"/>
          <w:szCs w:val="32"/>
        </w:rPr>
        <w:t xml:space="preserve">Condition assessment of Historic Assets </w:t>
      </w:r>
      <w:r w:rsidR="00FA5C39">
        <w:rPr>
          <w:rStyle w:val="normaltextrun"/>
          <w:rFonts w:ascii="Arial" w:eastAsiaTheme="majorEastAsia" w:hAnsi="Arial" w:cs="Arial"/>
          <w:b/>
          <w:bCs/>
          <w:color w:val="3AA549"/>
          <w:sz w:val="32"/>
          <w:szCs w:val="32"/>
        </w:rPr>
        <w:t>from the Environment and Rural Affairs Monitoring &amp; Modelling Programme, Wales</w:t>
      </w:r>
      <w:r w:rsidR="00B8033D">
        <w:rPr>
          <w:rStyle w:val="normaltextrun"/>
          <w:rFonts w:ascii="Arial" w:eastAsiaTheme="majorEastAsia" w:hAnsi="Arial" w:cs="Arial"/>
          <w:b/>
          <w:bCs/>
          <w:color w:val="3AA549"/>
          <w:sz w:val="32"/>
          <w:szCs w:val="32"/>
        </w:rPr>
        <w:t>, 2021–2023</w:t>
      </w:r>
      <w:r w:rsidR="00FA5C39">
        <w:rPr>
          <w:rStyle w:val="eop"/>
          <w:rFonts w:ascii="Arial" w:eastAsiaTheme="majorEastAsia" w:hAnsi="Arial" w:cs="Arial"/>
          <w:b/>
          <w:bCs/>
          <w:color w:val="3AA549"/>
          <w:sz w:val="32"/>
          <w:szCs w:val="32"/>
        </w:rPr>
        <w:t> </w:t>
      </w:r>
    </w:p>
    <w:p w14:paraId="42204391" w14:textId="77777777" w:rsidR="00FA5C39" w:rsidRDefault="00FA5C39" w:rsidP="009B0CB5">
      <w:pPr>
        <w:spacing w:before="840" w:after="0"/>
      </w:pPr>
    </w:p>
    <w:p w14:paraId="60C8F43A" w14:textId="6ACCE2AC" w:rsidR="00825155" w:rsidRPr="00694B84" w:rsidRDefault="00825155" w:rsidP="009B0CB5">
      <w:pPr>
        <w:spacing w:before="840" w:after="0"/>
      </w:pPr>
      <w:r w:rsidRPr="00694B84">
        <w:t>Client Ref: Welsh Government / Contract C210/2016/2017</w:t>
      </w:r>
      <w:r w:rsidRPr="00694B84">
        <w:rPr>
          <w:bCs/>
        </w:rPr>
        <w:t xml:space="preserve"> </w:t>
      </w:r>
    </w:p>
    <w:p w14:paraId="56CF9454" w14:textId="32FC3E25" w:rsidR="00B27762" w:rsidRPr="00E80341" w:rsidRDefault="00825155" w:rsidP="00825155">
      <w:pPr>
        <w:spacing w:after="0"/>
        <w:rPr>
          <w:bCs/>
        </w:rPr>
      </w:pPr>
      <w:r w:rsidRPr="00694B84">
        <w:rPr>
          <w:bCs/>
        </w:rPr>
        <w:t>Vers</w:t>
      </w:r>
      <w:r w:rsidRPr="00E80341">
        <w:rPr>
          <w:bCs/>
        </w:rPr>
        <w:t>ion</w:t>
      </w:r>
      <w:r w:rsidR="008A2937">
        <w:rPr>
          <w:bCs/>
        </w:rPr>
        <w:t xml:space="preserve"> 1.0</w:t>
      </w:r>
    </w:p>
    <w:p w14:paraId="34783008" w14:textId="54AE8814" w:rsidR="00904DD1" w:rsidRPr="00E80341" w:rsidRDefault="00825155" w:rsidP="00825155">
      <w:pPr>
        <w:spacing w:after="0"/>
        <w:rPr>
          <w:bCs/>
        </w:rPr>
      </w:pPr>
      <w:r w:rsidRPr="00E80341">
        <w:rPr>
          <w:bCs/>
        </w:rPr>
        <w:t>Date:</w:t>
      </w:r>
      <w:bookmarkStart w:id="0" w:name="_heading=h.gjdgxs" w:colFirst="0" w:colLast="0"/>
      <w:bookmarkEnd w:id="0"/>
      <w:r w:rsidR="008A2937">
        <w:rPr>
          <w:bCs/>
        </w:rPr>
        <w:t xml:space="preserve"> 1</w:t>
      </w:r>
      <w:r w:rsidR="009160FB">
        <w:rPr>
          <w:bCs/>
        </w:rPr>
        <w:t>6</w:t>
      </w:r>
      <w:r w:rsidR="008A2937">
        <w:rPr>
          <w:bCs/>
        </w:rPr>
        <w:t>/</w:t>
      </w:r>
      <w:r w:rsidR="009160FB">
        <w:rPr>
          <w:bCs/>
        </w:rPr>
        <w:t>01</w:t>
      </w:r>
      <w:r w:rsidR="008A2937">
        <w:rPr>
          <w:bCs/>
        </w:rPr>
        <w:t>/202</w:t>
      </w:r>
      <w:r w:rsidR="009160FB">
        <w:rPr>
          <w:bCs/>
        </w:rPr>
        <w:t>6</w:t>
      </w:r>
    </w:p>
    <w:p w14:paraId="0EEDFE55" w14:textId="43307152" w:rsidR="00825155" w:rsidRDefault="00825155" w:rsidP="00825155">
      <w:pPr>
        <w:spacing w:after="0"/>
      </w:pPr>
      <w:r>
        <w:br w:type="page"/>
      </w:r>
    </w:p>
    <w:p w14:paraId="5B42AEDC" w14:textId="77777777" w:rsidR="00825155" w:rsidRDefault="00825155" w:rsidP="00825155">
      <w:pPr>
        <w:spacing w:after="0"/>
        <w:rPr>
          <w:color w:val="7F7F7F"/>
        </w:rPr>
      </w:pPr>
    </w:p>
    <w:p w14:paraId="69E78E37" w14:textId="77777777" w:rsidR="00734870" w:rsidRPr="00CE607C" w:rsidRDefault="00734870" w:rsidP="00D07890">
      <w:pPr>
        <w:pStyle w:val="heading"/>
      </w:pPr>
      <w:r w:rsidRPr="00CE607C">
        <w:t>Version History</w:t>
      </w:r>
    </w:p>
    <w:tbl>
      <w:tblPr>
        <w:tblStyle w:val="TableGrid"/>
        <w:tblW w:w="9351" w:type="dxa"/>
        <w:tblLook w:val="04A0" w:firstRow="1" w:lastRow="0" w:firstColumn="1" w:lastColumn="0" w:noHBand="0" w:noVBand="1"/>
      </w:tblPr>
      <w:tblGrid>
        <w:gridCol w:w="1097"/>
        <w:gridCol w:w="1733"/>
        <w:gridCol w:w="1217"/>
        <w:gridCol w:w="5304"/>
      </w:tblGrid>
      <w:tr w:rsidR="00734870" w:rsidRPr="00562F16" w14:paraId="107B6DCA" w14:textId="77777777" w:rsidTr="00CE607C">
        <w:tc>
          <w:tcPr>
            <w:tcW w:w="1097" w:type="dxa"/>
          </w:tcPr>
          <w:p w14:paraId="7347CB6A" w14:textId="77777777" w:rsidR="00734870" w:rsidRPr="00562F16" w:rsidRDefault="00734870" w:rsidP="00CE607C">
            <w:pPr>
              <w:pStyle w:val="TableHeader"/>
              <w:rPr>
                <w:rFonts w:cs="Arial"/>
                <w:sz w:val="20"/>
                <w:szCs w:val="20"/>
              </w:rPr>
            </w:pPr>
            <w:r w:rsidRPr="00562F16">
              <w:rPr>
                <w:rFonts w:cs="Arial"/>
                <w:sz w:val="20"/>
                <w:szCs w:val="20"/>
              </w:rPr>
              <w:t>Version</w:t>
            </w:r>
          </w:p>
        </w:tc>
        <w:tc>
          <w:tcPr>
            <w:tcW w:w="1733" w:type="dxa"/>
          </w:tcPr>
          <w:p w14:paraId="24538FE1" w14:textId="5739E4C6" w:rsidR="00734870" w:rsidRPr="00562F16" w:rsidRDefault="00734870" w:rsidP="00CE607C">
            <w:pPr>
              <w:pStyle w:val="TableHeader"/>
              <w:rPr>
                <w:rFonts w:cs="Arial"/>
                <w:sz w:val="20"/>
                <w:szCs w:val="20"/>
              </w:rPr>
            </w:pPr>
            <w:r w:rsidRPr="00562F16">
              <w:rPr>
                <w:rFonts w:cs="Arial"/>
                <w:sz w:val="20"/>
                <w:szCs w:val="20"/>
              </w:rPr>
              <w:t>By</w:t>
            </w:r>
          </w:p>
        </w:tc>
        <w:tc>
          <w:tcPr>
            <w:tcW w:w="1216" w:type="dxa"/>
          </w:tcPr>
          <w:p w14:paraId="34C373A5" w14:textId="77777777" w:rsidR="00734870" w:rsidRPr="00562F16" w:rsidRDefault="00734870" w:rsidP="00CE607C">
            <w:pPr>
              <w:pStyle w:val="TableHeader"/>
              <w:rPr>
                <w:rFonts w:cs="Arial"/>
                <w:sz w:val="20"/>
                <w:szCs w:val="20"/>
              </w:rPr>
            </w:pPr>
            <w:r w:rsidRPr="00562F16">
              <w:rPr>
                <w:rFonts w:cs="Arial"/>
                <w:sz w:val="20"/>
                <w:szCs w:val="20"/>
              </w:rPr>
              <w:t>Date</w:t>
            </w:r>
          </w:p>
        </w:tc>
        <w:tc>
          <w:tcPr>
            <w:tcW w:w="5305" w:type="dxa"/>
          </w:tcPr>
          <w:p w14:paraId="493850AA" w14:textId="77777777" w:rsidR="00734870" w:rsidRPr="00562F16" w:rsidRDefault="00734870" w:rsidP="00CE607C">
            <w:pPr>
              <w:pStyle w:val="TableHeader"/>
              <w:rPr>
                <w:rFonts w:cs="Arial"/>
                <w:sz w:val="20"/>
                <w:szCs w:val="20"/>
              </w:rPr>
            </w:pPr>
            <w:r w:rsidRPr="00562F16">
              <w:rPr>
                <w:rFonts w:cs="Arial"/>
                <w:sz w:val="20"/>
                <w:szCs w:val="20"/>
              </w:rPr>
              <w:t>Changes</w:t>
            </w:r>
          </w:p>
        </w:tc>
      </w:tr>
      <w:tr w:rsidR="00734870" w:rsidRPr="00562F16" w14:paraId="3E0D10ED" w14:textId="77777777" w:rsidTr="00CE607C">
        <w:tc>
          <w:tcPr>
            <w:tcW w:w="1097" w:type="dxa"/>
          </w:tcPr>
          <w:p w14:paraId="6A2FA4AA" w14:textId="62651F12" w:rsidR="00734870" w:rsidRPr="00562F16" w:rsidRDefault="008A2937" w:rsidP="00151A9D">
            <w:pPr>
              <w:pStyle w:val="TableText"/>
              <w:rPr>
                <w:rFonts w:ascii="Arial" w:hAnsi="Arial" w:cs="Arial"/>
                <w:sz w:val="20"/>
                <w:szCs w:val="20"/>
              </w:rPr>
            </w:pPr>
            <w:r>
              <w:rPr>
                <w:rFonts w:ascii="Arial" w:hAnsi="Arial" w:cs="Arial"/>
                <w:sz w:val="20"/>
                <w:szCs w:val="20"/>
              </w:rPr>
              <w:t>1.0</w:t>
            </w:r>
          </w:p>
        </w:tc>
        <w:tc>
          <w:tcPr>
            <w:tcW w:w="1733" w:type="dxa"/>
          </w:tcPr>
          <w:p w14:paraId="40CCF622" w14:textId="4BCA2715" w:rsidR="00734870" w:rsidRPr="00562F16" w:rsidRDefault="00633D9D" w:rsidP="00CE607C">
            <w:pPr>
              <w:pStyle w:val="TableText"/>
              <w:rPr>
                <w:rFonts w:ascii="Arial" w:hAnsi="Arial" w:cs="Arial"/>
                <w:sz w:val="20"/>
                <w:szCs w:val="20"/>
              </w:rPr>
            </w:pPr>
            <w:r>
              <w:rPr>
                <w:rFonts w:ascii="Arial" w:hAnsi="Arial" w:cs="Arial"/>
                <w:sz w:val="20"/>
                <w:szCs w:val="20"/>
              </w:rPr>
              <w:t>SR &amp; JRL</w:t>
            </w:r>
          </w:p>
        </w:tc>
        <w:tc>
          <w:tcPr>
            <w:tcW w:w="1216" w:type="dxa"/>
          </w:tcPr>
          <w:p w14:paraId="120B512B" w14:textId="74566077" w:rsidR="00734870" w:rsidRPr="008A2937" w:rsidRDefault="009160FB" w:rsidP="00151A9D">
            <w:pPr>
              <w:pStyle w:val="TableText"/>
              <w:rPr>
                <w:rFonts w:ascii="Arial" w:hAnsi="Arial" w:cs="Arial"/>
                <w:color w:val="auto"/>
                <w:sz w:val="20"/>
                <w:szCs w:val="20"/>
              </w:rPr>
            </w:pPr>
            <w:r>
              <w:rPr>
                <w:rFonts w:ascii="Arial" w:hAnsi="Arial" w:cs="Arial"/>
                <w:color w:val="auto"/>
                <w:sz w:val="20"/>
                <w:szCs w:val="20"/>
              </w:rPr>
              <w:t>16</w:t>
            </w:r>
            <w:r w:rsidR="008A2937" w:rsidRPr="008A2937">
              <w:rPr>
                <w:rFonts w:ascii="Arial" w:hAnsi="Arial" w:cs="Arial"/>
                <w:color w:val="auto"/>
                <w:sz w:val="20"/>
                <w:szCs w:val="20"/>
              </w:rPr>
              <w:t>/</w:t>
            </w:r>
            <w:r>
              <w:rPr>
                <w:rFonts w:ascii="Arial" w:hAnsi="Arial" w:cs="Arial"/>
                <w:color w:val="auto"/>
                <w:sz w:val="20"/>
                <w:szCs w:val="20"/>
              </w:rPr>
              <w:t>01</w:t>
            </w:r>
            <w:r w:rsidR="008A2937" w:rsidRPr="008A2937">
              <w:rPr>
                <w:rFonts w:ascii="Arial" w:hAnsi="Arial" w:cs="Arial"/>
                <w:color w:val="auto"/>
                <w:sz w:val="20"/>
                <w:szCs w:val="20"/>
              </w:rPr>
              <w:t>/202</w:t>
            </w:r>
            <w:r>
              <w:rPr>
                <w:rFonts w:ascii="Arial" w:hAnsi="Arial" w:cs="Arial"/>
                <w:color w:val="auto"/>
                <w:sz w:val="20"/>
                <w:szCs w:val="20"/>
              </w:rPr>
              <w:t>6</w:t>
            </w:r>
          </w:p>
        </w:tc>
        <w:tc>
          <w:tcPr>
            <w:tcW w:w="5305" w:type="dxa"/>
          </w:tcPr>
          <w:p w14:paraId="573597CA" w14:textId="0BF8CBFD" w:rsidR="00734870" w:rsidRPr="008A2937" w:rsidRDefault="008A2937" w:rsidP="00151A9D">
            <w:pPr>
              <w:pStyle w:val="TableText"/>
              <w:rPr>
                <w:rFonts w:ascii="Arial" w:hAnsi="Arial" w:cs="Arial"/>
                <w:color w:val="auto"/>
                <w:sz w:val="20"/>
                <w:szCs w:val="20"/>
              </w:rPr>
            </w:pPr>
            <w:r w:rsidRPr="008A2937">
              <w:rPr>
                <w:rFonts w:ascii="Arial" w:hAnsi="Arial" w:cs="Arial"/>
                <w:color w:val="auto"/>
                <w:sz w:val="20"/>
                <w:szCs w:val="20"/>
              </w:rPr>
              <w:t>published</w:t>
            </w:r>
          </w:p>
        </w:tc>
      </w:tr>
      <w:tr w:rsidR="00734870" w:rsidRPr="00562F16" w14:paraId="13EB884D" w14:textId="77777777" w:rsidTr="00CE607C">
        <w:tc>
          <w:tcPr>
            <w:tcW w:w="1097" w:type="dxa"/>
          </w:tcPr>
          <w:p w14:paraId="164F2732" w14:textId="6FC69510" w:rsidR="00734870" w:rsidRPr="00562F16" w:rsidRDefault="00734870" w:rsidP="00CE607C">
            <w:pPr>
              <w:pStyle w:val="TableText"/>
              <w:rPr>
                <w:rFonts w:ascii="Arial" w:hAnsi="Arial" w:cs="Arial"/>
                <w:sz w:val="20"/>
                <w:szCs w:val="20"/>
              </w:rPr>
            </w:pPr>
          </w:p>
        </w:tc>
        <w:tc>
          <w:tcPr>
            <w:tcW w:w="1733" w:type="dxa"/>
          </w:tcPr>
          <w:p w14:paraId="759F6D7F" w14:textId="42594030" w:rsidR="00734870" w:rsidRPr="00562F16" w:rsidRDefault="00734870" w:rsidP="00CE607C">
            <w:pPr>
              <w:pStyle w:val="TableText"/>
              <w:rPr>
                <w:rFonts w:ascii="Arial" w:hAnsi="Arial" w:cs="Arial"/>
                <w:sz w:val="20"/>
                <w:szCs w:val="20"/>
              </w:rPr>
            </w:pPr>
          </w:p>
        </w:tc>
        <w:tc>
          <w:tcPr>
            <w:tcW w:w="1216" w:type="dxa"/>
          </w:tcPr>
          <w:p w14:paraId="00389428" w14:textId="77777777" w:rsidR="00734870" w:rsidRPr="00562F16" w:rsidRDefault="00734870" w:rsidP="00CE607C">
            <w:pPr>
              <w:pStyle w:val="TableText"/>
              <w:rPr>
                <w:rFonts w:ascii="Arial" w:hAnsi="Arial" w:cs="Arial"/>
                <w:sz w:val="20"/>
                <w:szCs w:val="20"/>
              </w:rPr>
            </w:pPr>
          </w:p>
        </w:tc>
        <w:tc>
          <w:tcPr>
            <w:tcW w:w="5305" w:type="dxa"/>
          </w:tcPr>
          <w:p w14:paraId="15986F1E" w14:textId="77777777" w:rsidR="00734870" w:rsidRPr="00562F16" w:rsidRDefault="00734870" w:rsidP="00CE607C">
            <w:pPr>
              <w:pStyle w:val="TableText"/>
              <w:rPr>
                <w:rFonts w:ascii="Arial" w:hAnsi="Arial" w:cs="Arial"/>
                <w:sz w:val="20"/>
                <w:szCs w:val="20"/>
              </w:rPr>
            </w:pPr>
          </w:p>
        </w:tc>
      </w:tr>
      <w:tr w:rsidR="00734870" w:rsidRPr="00562F16" w14:paraId="25B80BB6" w14:textId="77777777" w:rsidTr="00CE607C">
        <w:tc>
          <w:tcPr>
            <w:tcW w:w="1097" w:type="dxa"/>
          </w:tcPr>
          <w:p w14:paraId="4DD8AEDF" w14:textId="77777777" w:rsidR="00734870" w:rsidRPr="00562F16" w:rsidRDefault="00734870" w:rsidP="00CE607C">
            <w:pPr>
              <w:pStyle w:val="TableText"/>
              <w:rPr>
                <w:rFonts w:ascii="Arial" w:hAnsi="Arial" w:cs="Arial"/>
                <w:sz w:val="20"/>
                <w:szCs w:val="20"/>
              </w:rPr>
            </w:pPr>
          </w:p>
        </w:tc>
        <w:tc>
          <w:tcPr>
            <w:tcW w:w="1733" w:type="dxa"/>
          </w:tcPr>
          <w:p w14:paraId="0CB97631" w14:textId="77777777" w:rsidR="00734870" w:rsidRPr="00562F16" w:rsidRDefault="00734870" w:rsidP="00CE607C">
            <w:pPr>
              <w:pStyle w:val="TableText"/>
              <w:rPr>
                <w:rFonts w:ascii="Arial" w:hAnsi="Arial" w:cs="Arial"/>
                <w:sz w:val="20"/>
                <w:szCs w:val="20"/>
              </w:rPr>
            </w:pPr>
          </w:p>
        </w:tc>
        <w:tc>
          <w:tcPr>
            <w:tcW w:w="1216" w:type="dxa"/>
          </w:tcPr>
          <w:p w14:paraId="41F7DEF0" w14:textId="77777777" w:rsidR="00734870" w:rsidRPr="00562F16" w:rsidRDefault="00734870" w:rsidP="00CE607C">
            <w:pPr>
              <w:pStyle w:val="TableText"/>
              <w:rPr>
                <w:rFonts w:ascii="Arial" w:hAnsi="Arial" w:cs="Arial"/>
                <w:sz w:val="20"/>
                <w:szCs w:val="20"/>
              </w:rPr>
            </w:pPr>
          </w:p>
        </w:tc>
        <w:tc>
          <w:tcPr>
            <w:tcW w:w="5305" w:type="dxa"/>
          </w:tcPr>
          <w:p w14:paraId="5D306C4F" w14:textId="77777777" w:rsidR="00734870" w:rsidRPr="00562F16" w:rsidRDefault="00734870" w:rsidP="00CE607C">
            <w:pPr>
              <w:pStyle w:val="TableText"/>
              <w:rPr>
                <w:rFonts w:ascii="Arial" w:hAnsi="Arial" w:cs="Arial"/>
                <w:sz w:val="20"/>
                <w:szCs w:val="20"/>
              </w:rPr>
            </w:pPr>
          </w:p>
        </w:tc>
      </w:tr>
      <w:tr w:rsidR="00734870" w:rsidRPr="00562F16" w14:paraId="505001D7" w14:textId="77777777" w:rsidTr="00CE607C">
        <w:tc>
          <w:tcPr>
            <w:tcW w:w="1097" w:type="dxa"/>
          </w:tcPr>
          <w:p w14:paraId="20A60602" w14:textId="77777777" w:rsidR="00734870" w:rsidRPr="00562F16" w:rsidRDefault="00734870" w:rsidP="00CE607C">
            <w:pPr>
              <w:pStyle w:val="TableText"/>
              <w:rPr>
                <w:rFonts w:ascii="Arial" w:hAnsi="Arial" w:cs="Arial"/>
                <w:sz w:val="20"/>
                <w:szCs w:val="20"/>
              </w:rPr>
            </w:pPr>
          </w:p>
        </w:tc>
        <w:tc>
          <w:tcPr>
            <w:tcW w:w="1733" w:type="dxa"/>
          </w:tcPr>
          <w:p w14:paraId="1C4139BE" w14:textId="77777777" w:rsidR="00734870" w:rsidRPr="00562F16" w:rsidRDefault="00734870" w:rsidP="00CE607C">
            <w:pPr>
              <w:pStyle w:val="TableText"/>
              <w:rPr>
                <w:rFonts w:ascii="Arial" w:hAnsi="Arial" w:cs="Arial"/>
                <w:sz w:val="20"/>
                <w:szCs w:val="20"/>
              </w:rPr>
            </w:pPr>
          </w:p>
        </w:tc>
        <w:tc>
          <w:tcPr>
            <w:tcW w:w="1216" w:type="dxa"/>
          </w:tcPr>
          <w:p w14:paraId="0D50FEA6" w14:textId="77777777" w:rsidR="00734870" w:rsidRPr="00562F16" w:rsidRDefault="00734870" w:rsidP="00CE607C">
            <w:pPr>
              <w:pStyle w:val="TableText"/>
              <w:rPr>
                <w:rFonts w:ascii="Arial" w:hAnsi="Arial" w:cs="Arial"/>
                <w:sz w:val="20"/>
                <w:szCs w:val="20"/>
              </w:rPr>
            </w:pPr>
          </w:p>
        </w:tc>
        <w:tc>
          <w:tcPr>
            <w:tcW w:w="5305" w:type="dxa"/>
          </w:tcPr>
          <w:p w14:paraId="7745EADC" w14:textId="77777777" w:rsidR="00734870" w:rsidRPr="00562F16" w:rsidRDefault="00734870" w:rsidP="00CE607C">
            <w:pPr>
              <w:pStyle w:val="TableText"/>
              <w:rPr>
                <w:rFonts w:ascii="Arial" w:hAnsi="Arial" w:cs="Arial"/>
                <w:sz w:val="20"/>
                <w:szCs w:val="20"/>
              </w:rPr>
            </w:pPr>
          </w:p>
        </w:tc>
      </w:tr>
    </w:tbl>
    <w:p w14:paraId="227FD54A" w14:textId="6B8B1039" w:rsidR="00B27762" w:rsidRDefault="00B27762" w:rsidP="00496246">
      <w:pPr>
        <w:spacing w:after="0"/>
        <w:jc w:val="center"/>
      </w:pPr>
    </w:p>
    <w:p w14:paraId="50FA48DA" w14:textId="77777777" w:rsidR="00D07890" w:rsidRDefault="00D07890" w:rsidP="00496246">
      <w:pPr>
        <w:spacing w:after="0"/>
        <w:jc w:val="center"/>
      </w:pPr>
    </w:p>
    <w:p w14:paraId="0753EA8C" w14:textId="779AFEDE" w:rsidR="00B27762" w:rsidRDefault="00D07890" w:rsidP="00D07890">
      <w:pPr>
        <w:pStyle w:val="heading"/>
      </w:pPr>
      <w:r>
        <w:t>Document Info</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985"/>
        <w:gridCol w:w="7513"/>
      </w:tblGrid>
      <w:tr w:rsidR="00825155" w:rsidRPr="000E4909" w14:paraId="59642387" w14:textId="77777777" w:rsidTr="5BC48F27">
        <w:tc>
          <w:tcPr>
            <w:tcW w:w="1985" w:type="dxa"/>
            <w:tcMar>
              <w:left w:w="107" w:type="dxa"/>
              <w:right w:w="107" w:type="dxa"/>
            </w:tcMar>
            <w:vAlign w:val="center"/>
          </w:tcPr>
          <w:p w14:paraId="58F60561" w14:textId="77777777" w:rsidR="00825155" w:rsidRPr="00ED2F23" w:rsidRDefault="00825155" w:rsidP="008C2FFB">
            <w:pPr>
              <w:spacing w:before="120" w:after="120" w:line="240" w:lineRule="auto"/>
              <w:jc w:val="right"/>
              <w:rPr>
                <w:b/>
                <w:sz w:val="20"/>
                <w:szCs w:val="20"/>
              </w:rPr>
            </w:pPr>
            <w:r w:rsidRPr="00ED2F23">
              <w:rPr>
                <w:b/>
                <w:sz w:val="20"/>
                <w:szCs w:val="20"/>
              </w:rPr>
              <w:t>Series</w:t>
            </w:r>
          </w:p>
        </w:tc>
        <w:tc>
          <w:tcPr>
            <w:tcW w:w="7513" w:type="dxa"/>
            <w:tcMar>
              <w:left w:w="107" w:type="dxa"/>
              <w:right w:w="107" w:type="dxa"/>
            </w:tcMar>
            <w:vAlign w:val="center"/>
          </w:tcPr>
          <w:p w14:paraId="7ECB540B" w14:textId="718ED237" w:rsidR="00825155" w:rsidRPr="008C2FFB" w:rsidRDefault="00734FF6" w:rsidP="008C2FFB">
            <w:pPr>
              <w:spacing w:before="120" w:after="120" w:line="240" w:lineRule="auto"/>
              <w:rPr>
                <w:rFonts w:eastAsia="Arial"/>
                <w:sz w:val="20"/>
                <w:szCs w:val="20"/>
              </w:rPr>
            </w:pPr>
            <w:r w:rsidRPr="00734FF6">
              <w:rPr>
                <w:sz w:val="20"/>
                <w:szCs w:val="20"/>
              </w:rPr>
              <w:t>Environment and Rural Affairs Monitoring &amp; Modelling Programme (ERAMMP)</w:t>
            </w:r>
          </w:p>
        </w:tc>
      </w:tr>
      <w:tr w:rsidR="00825155" w:rsidRPr="000E4909" w14:paraId="48A8C7A4" w14:textId="77777777" w:rsidTr="5BC48F27">
        <w:tc>
          <w:tcPr>
            <w:tcW w:w="1985" w:type="dxa"/>
            <w:tcMar>
              <w:left w:w="107" w:type="dxa"/>
              <w:right w:w="107" w:type="dxa"/>
            </w:tcMar>
            <w:vAlign w:val="center"/>
          </w:tcPr>
          <w:p w14:paraId="71B3E3DB" w14:textId="77777777" w:rsidR="00825155" w:rsidRPr="00ED2F23" w:rsidRDefault="00825155" w:rsidP="008C2FFB">
            <w:pPr>
              <w:spacing w:before="120" w:after="120" w:line="240" w:lineRule="auto"/>
              <w:jc w:val="right"/>
              <w:rPr>
                <w:b/>
                <w:sz w:val="20"/>
                <w:szCs w:val="20"/>
              </w:rPr>
            </w:pPr>
            <w:r w:rsidRPr="00ED2F23">
              <w:rPr>
                <w:b/>
                <w:sz w:val="20"/>
                <w:szCs w:val="20"/>
              </w:rPr>
              <w:t>Title</w:t>
            </w:r>
          </w:p>
        </w:tc>
        <w:tc>
          <w:tcPr>
            <w:tcW w:w="7513" w:type="dxa"/>
            <w:tcMar>
              <w:left w:w="107" w:type="dxa"/>
              <w:right w:w="107" w:type="dxa"/>
            </w:tcMar>
            <w:vAlign w:val="center"/>
          </w:tcPr>
          <w:p w14:paraId="3927D87B" w14:textId="17C28998" w:rsidR="00825155" w:rsidRPr="008C2FFB" w:rsidRDefault="009D4566" w:rsidP="009D4566">
            <w:pPr>
              <w:spacing w:before="120" w:after="120" w:line="240" w:lineRule="auto"/>
              <w:rPr>
                <w:rFonts w:eastAsia="Arial"/>
                <w:sz w:val="20"/>
                <w:szCs w:val="20"/>
              </w:rPr>
            </w:pPr>
            <w:r w:rsidRPr="5BC48F27">
              <w:rPr>
                <w:rFonts w:eastAsia="Arial"/>
                <w:sz w:val="20"/>
                <w:szCs w:val="20"/>
              </w:rPr>
              <w:t xml:space="preserve">ERAMMP Supporting Information Metadata for: </w:t>
            </w:r>
            <w:r w:rsidR="00B02617" w:rsidRPr="00B02617">
              <w:rPr>
                <w:rFonts w:eastAsia="Arial"/>
                <w:sz w:val="20"/>
                <w:szCs w:val="20"/>
              </w:rPr>
              <w:t xml:space="preserve">Condition assessment of Historic Assets </w:t>
            </w:r>
            <w:r w:rsidRPr="5BC48F27">
              <w:rPr>
                <w:rFonts w:eastAsia="Arial"/>
                <w:sz w:val="20"/>
                <w:szCs w:val="20"/>
              </w:rPr>
              <w:t>from the Environment and Rural Affairs Monitoring &amp; Modelling Programme, Wales, 2021–2023</w:t>
            </w:r>
          </w:p>
        </w:tc>
      </w:tr>
      <w:tr w:rsidR="00825155" w:rsidRPr="000E4909" w14:paraId="30FF5227" w14:textId="77777777" w:rsidTr="5BC48F27">
        <w:tc>
          <w:tcPr>
            <w:tcW w:w="1985" w:type="dxa"/>
            <w:tcMar>
              <w:left w:w="107" w:type="dxa"/>
              <w:right w:w="107" w:type="dxa"/>
            </w:tcMar>
            <w:vAlign w:val="center"/>
          </w:tcPr>
          <w:p w14:paraId="0DFFBA12" w14:textId="644F49B4" w:rsidR="00825155" w:rsidRPr="00ED2F23" w:rsidRDefault="009608D4" w:rsidP="008C2FFB">
            <w:pPr>
              <w:spacing w:before="120" w:after="120" w:line="240" w:lineRule="auto"/>
              <w:jc w:val="right"/>
              <w:rPr>
                <w:b/>
                <w:sz w:val="20"/>
                <w:szCs w:val="20"/>
              </w:rPr>
            </w:pPr>
            <w:r>
              <w:rPr>
                <w:b/>
                <w:sz w:val="20"/>
                <w:szCs w:val="20"/>
              </w:rPr>
              <w:t>Client</w:t>
            </w:r>
          </w:p>
        </w:tc>
        <w:tc>
          <w:tcPr>
            <w:tcW w:w="7513" w:type="dxa"/>
            <w:tcMar>
              <w:left w:w="107" w:type="dxa"/>
              <w:right w:w="107" w:type="dxa"/>
            </w:tcMar>
            <w:vAlign w:val="center"/>
          </w:tcPr>
          <w:p w14:paraId="47A5717B" w14:textId="16A170B4" w:rsidR="00825155" w:rsidRPr="00ED2F23" w:rsidRDefault="00825155" w:rsidP="008C2FFB">
            <w:pPr>
              <w:spacing w:before="120" w:after="120" w:line="240" w:lineRule="auto"/>
              <w:rPr>
                <w:sz w:val="20"/>
                <w:szCs w:val="20"/>
              </w:rPr>
            </w:pPr>
            <w:r w:rsidRPr="00ED2F23">
              <w:rPr>
                <w:sz w:val="20"/>
                <w:szCs w:val="20"/>
              </w:rPr>
              <w:t>Welsh Government</w:t>
            </w:r>
          </w:p>
        </w:tc>
      </w:tr>
      <w:tr w:rsidR="00825155" w:rsidRPr="000E4909" w14:paraId="35AC2F7E" w14:textId="77777777" w:rsidTr="5BC48F27">
        <w:tc>
          <w:tcPr>
            <w:tcW w:w="1985" w:type="dxa"/>
            <w:tcMar>
              <w:left w:w="107" w:type="dxa"/>
              <w:right w:w="107" w:type="dxa"/>
            </w:tcMar>
            <w:vAlign w:val="center"/>
          </w:tcPr>
          <w:p w14:paraId="4DFF6D2C" w14:textId="77777777" w:rsidR="00825155" w:rsidRPr="00ED2F23" w:rsidRDefault="00825155" w:rsidP="008C2FFB">
            <w:pPr>
              <w:spacing w:before="120" w:after="120" w:line="240" w:lineRule="auto"/>
              <w:jc w:val="right"/>
              <w:rPr>
                <w:b/>
                <w:sz w:val="20"/>
                <w:szCs w:val="20"/>
              </w:rPr>
            </w:pPr>
            <w:r w:rsidRPr="00ED2F23">
              <w:rPr>
                <w:b/>
                <w:sz w:val="20"/>
                <w:szCs w:val="20"/>
              </w:rPr>
              <w:t>Client reference</w:t>
            </w:r>
          </w:p>
        </w:tc>
        <w:tc>
          <w:tcPr>
            <w:tcW w:w="7513" w:type="dxa"/>
            <w:tcMar>
              <w:left w:w="107" w:type="dxa"/>
              <w:right w:w="107" w:type="dxa"/>
            </w:tcMar>
            <w:vAlign w:val="center"/>
          </w:tcPr>
          <w:p w14:paraId="77027E17" w14:textId="12713537" w:rsidR="00825155" w:rsidRPr="00ED2F23" w:rsidRDefault="00F70154" w:rsidP="008C2FFB">
            <w:pPr>
              <w:spacing w:before="120" w:after="120" w:line="240" w:lineRule="auto"/>
              <w:rPr>
                <w:sz w:val="20"/>
                <w:szCs w:val="20"/>
              </w:rPr>
            </w:pPr>
            <w:r w:rsidRPr="00F70154">
              <w:rPr>
                <w:sz w:val="20"/>
                <w:szCs w:val="20"/>
              </w:rPr>
              <w:t>C208/2021/2022</w:t>
            </w:r>
          </w:p>
        </w:tc>
      </w:tr>
      <w:tr w:rsidR="00825155" w:rsidRPr="000E4909" w14:paraId="0027DB3B" w14:textId="77777777" w:rsidTr="5BC48F27">
        <w:tc>
          <w:tcPr>
            <w:tcW w:w="1985" w:type="dxa"/>
            <w:tcMar>
              <w:left w:w="107" w:type="dxa"/>
              <w:right w:w="107" w:type="dxa"/>
            </w:tcMar>
            <w:vAlign w:val="center"/>
          </w:tcPr>
          <w:p w14:paraId="29A6C76C" w14:textId="77777777" w:rsidR="00825155" w:rsidRPr="00ED2F23" w:rsidRDefault="00825155" w:rsidP="008C2FFB">
            <w:pPr>
              <w:spacing w:before="120" w:after="120" w:line="240" w:lineRule="auto"/>
              <w:jc w:val="right"/>
              <w:rPr>
                <w:b/>
                <w:sz w:val="20"/>
                <w:szCs w:val="20"/>
              </w:rPr>
            </w:pPr>
            <w:r w:rsidRPr="00ED2F23">
              <w:rPr>
                <w:b/>
                <w:sz w:val="20"/>
                <w:szCs w:val="20"/>
              </w:rPr>
              <w:t>Confidentiality, copyright and reproduction</w:t>
            </w:r>
          </w:p>
        </w:tc>
        <w:tc>
          <w:tcPr>
            <w:tcW w:w="7513" w:type="dxa"/>
            <w:tcMar>
              <w:left w:w="107" w:type="dxa"/>
              <w:right w:w="107" w:type="dxa"/>
            </w:tcMar>
            <w:vAlign w:val="center"/>
          </w:tcPr>
          <w:p w14:paraId="3D35D416" w14:textId="41A0E31C" w:rsidR="008C2FFB" w:rsidRDefault="00825155" w:rsidP="008C2FFB">
            <w:pPr>
              <w:spacing w:before="120" w:after="120" w:line="240" w:lineRule="auto"/>
              <w:rPr>
                <w:sz w:val="20"/>
                <w:szCs w:val="20"/>
              </w:rPr>
            </w:pPr>
            <w:r w:rsidRPr="00D81A8F">
              <w:rPr>
                <w:sz w:val="20"/>
                <w:szCs w:val="20"/>
              </w:rPr>
              <w:t>© Crown Copyright 20</w:t>
            </w:r>
            <w:r>
              <w:rPr>
                <w:sz w:val="20"/>
                <w:szCs w:val="20"/>
              </w:rPr>
              <w:t>2</w:t>
            </w:r>
            <w:r w:rsidR="009160FB">
              <w:rPr>
                <w:sz w:val="20"/>
                <w:szCs w:val="20"/>
              </w:rPr>
              <w:t>6</w:t>
            </w:r>
          </w:p>
          <w:p w14:paraId="1C764453" w14:textId="43DE2B74" w:rsidR="00825155" w:rsidRPr="00ED2F23" w:rsidRDefault="00825155" w:rsidP="008C2FFB">
            <w:pPr>
              <w:spacing w:before="120" w:after="120" w:line="240" w:lineRule="auto"/>
              <w:rPr>
                <w:sz w:val="20"/>
                <w:szCs w:val="20"/>
              </w:rPr>
            </w:pPr>
            <w:r w:rsidRPr="00D81A8F">
              <w:rPr>
                <w:sz w:val="20"/>
                <w:szCs w:val="20"/>
              </w:rPr>
              <w:t xml:space="preserve">This </w:t>
            </w:r>
            <w:r w:rsidR="00392637">
              <w:rPr>
                <w:sz w:val="20"/>
                <w:szCs w:val="20"/>
              </w:rPr>
              <w:t>document</w:t>
            </w:r>
            <w:r w:rsidRPr="00D81A8F">
              <w:rPr>
                <w:sz w:val="20"/>
                <w:szCs w:val="20"/>
              </w:rPr>
              <w:t xml:space="preserve"> is licensed under the Open Government Licence 3.0.</w:t>
            </w:r>
          </w:p>
        </w:tc>
      </w:tr>
      <w:tr w:rsidR="00825155" w:rsidRPr="000E4909" w14:paraId="27BAE467" w14:textId="77777777" w:rsidTr="5BC48F27">
        <w:tc>
          <w:tcPr>
            <w:tcW w:w="1985" w:type="dxa"/>
            <w:tcMar>
              <w:left w:w="107" w:type="dxa"/>
              <w:right w:w="107" w:type="dxa"/>
            </w:tcMar>
            <w:vAlign w:val="center"/>
          </w:tcPr>
          <w:p w14:paraId="141206F5" w14:textId="4807F977" w:rsidR="00825155" w:rsidRPr="00ED2F23" w:rsidRDefault="00D91CE1" w:rsidP="008C2FFB">
            <w:pPr>
              <w:spacing w:before="120" w:after="120" w:line="240" w:lineRule="auto"/>
              <w:jc w:val="right"/>
              <w:rPr>
                <w:b/>
                <w:sz w:val="20"/>
                <w:szCs w:val="20"/>
              </w:rPr>
            </w:pPr>
            <w:r w:rsidRPr="00D91CE1">
              <w:rPr>
                <w:b/>
                <w:sz w:val="20"/>
                <w:szCs w:val="20"/>
              </w:rPr>
              <w:t>UKCEH contact details</w:t>
            </w:r>
          </w:p>
        </w:tc>
        <w:tc>
          <w:tcPr>
            <w:tcW w:w="7513" w:type="dxa"/>
            <w:tcMar>
              <w:left w:w="107" w:type="dxa"/>
              <w:right w:w="107" w:type="dxa"/>
            </w:tcMar>
            <w:vAlign w:val="center"/>
          </w:tcPr>
          <w:p w14:paraId="0AEA4D5E" w14:textId="77777777" w:rsidR="0013602A" w:rsidRPr="00066FB6" w:rsidRDefault="0013602A" w:rsidP="0013602A">
            <w:pPr>
              <w:spacing w:before="120" w:after="120" w:line="240" w:lineRule="auto"/>
              <w:rPr>
                <w:sz w:val="20"/>
                <w:szCs w:val="20"/>
              </w:rPr>
            </w:pPr>
            <w:r w:rsidRPr="00066FB6">
              <w:rPr>
                <w:sz w:val="20"/>
                <w:szCs w:val="20"/>
              </w:rPr>
              <w:t>Bronwen Williams</w:t>
            </w:r>
          </w:p>
          <w:p w14:paraId="59A6BDFA" w14:textId="77777777" w:rsidR="0013602A" w:rsidRPr="00066FB6" w:rsidRDefault="0013602A" w:rsidP="0013602A">
            <w:pPr>
              <w:spacing w:before="120" w:after="120" w:line="240" w:lineRule="auto"/>
              <w:rPr>
                <w:sz w:val="20"/>
                <w:szCs w:val="20"/>
              </w:rPr>
            </w:pPr>
            <w:r w:rsidRPr="00066FB6">
              <w:rPr>
                <w:sz w:val="20"/>
                <w:szCs w:val="20"/>
              </w:rPr>
              <w:t>UK Centre for Ecology &amp; Hydrology (UKCEH)</w:t>
            </w:r>
          </w:p>
          <w:p w14:paraId="6CD30DD0" w14:textId="77777777" w:rsidR="0013602A" w:rsidRPr="00066FB6" w:rsidRDefault="0013602A" w:rsidP="0013602A">
            <w:pPr>
              <w:spacing w:before="120" w:after="120" w:line="240" w:lineRule="auto"/>
              <w:rPr>
                <w:sz w:val="20"/>
                <w:szCs w:val="20"/>
              </w:rPr>
            </w:pPr>
            <w:r w:rsidRPr="00066FB6">
              <w:rPr>
                <w:sz w:val="20"/>
                <w:szCs w:val="20"/>
              </w:rPr>
              <w:t>Environment Centre Wales, Deiniol Road, Bangor, Gwynedd, LL57 2UW</w:t>
            </w:r>
          </w:p>
          <w:p w14:paraId="77C5D746" w14:textId="77777777" w:rsidR="0013602A" w:rsidRPr="00066FB6" w:rsidRDefault="0013602A" w:rsidP="0013602A">
            <w:pPr>
              <w:spacing w:before="120" w:after="120" w:line="240" w:lineRule="auto"/>
              <w:rPr>
                <w:sz w:val="20"/>
                <w:szCs w:val="20"/>
              </w:rPr>
            </w:pPr>
            <w:r w:rsidRPr="00066FB6">
              <w:rPr>
                <w:sz w:val="20"/>
                <w:szCs w:val="20"/>
              </w:rPr>
              <w:t>01248 374500</w:t>
            </w:r>
          </w:p>
          <w:p w14:paraId="4DDCB93B" w14:textId="7BE09C3A" w:rsidR="00825155" w:rsidRPr="00ED2F23" w:rsidRDefault="0013602A" w:rsidP="0013602A">
            <w:pPr>
              <w:spacing w:before="120" w:after="120" w:line="240" w:lineRule="auto"/>
              <w:rPr>
                <w:sz w:val="20"/>
                <w:szCs w:val="20"/>
              </w:rPr>
            </w:pPr>
            <w:r w:rsidRPr="00066FB6">
              <w:rPr>
                <w:sz w:val="20"/>
                <w:szCs w:val="20"/>
              </w:rPr>
              <w:t>erammp@ceh.ac.uk</w:t>
            </w:r>
          </w:p>
        </w:tc>
      </w:tr>
      <w:tr w:rsidR="0013602A" w:rsidRPr="00DF7389" w14:paraId="580C482F" w14:textId="77777777" w:rsidTr="5BC48F27">
        <w:tc>
          <w:tcPr>
            <w:tcW w:w="1985" w:type="dxa"/>
            <w:tcMar>
              <w:left w:w="107" w:type="dxa"/>
              <w:right w:w="107" w:type="dxa"/>
            </w:tcMar>
            <w:vAlign w:val="center"/>
          </w:tcPr>
          <w:p w14:paraId="045E4944" w14:textId="154B6081" w:rsidR="0013602A" w:rsidRPr="00D91CE1" w:rsidRDefault="00F65D21" w:rsidP="008C2FFB">
            <w:pPr>
              <w:spacing w:before="120" w:after="120" w:line="240" w:lineRule="auto"/>
              <w:jc w:val="right"/>
              <w:rPr>
                <w:b/>
                <w:sz w:val="20"/>
                <w:szCs w:val="20"/>
              </w:rPr>
            </w:pPr>
            <w:r w:rsidRPr="00F65D21">
              <w:rPr>
                <w:b/>
                <w:sz w:val="20"/>
                <w:szCs w:val="20"/>
              </w:rPr>
              <w:t>Corresponding author</w:t>
            </w:r>
          </w:p>
        </w:tc>
        <w:tc>
          <w:tcPr>
            <w:tcW w:w="7513" w:type="dxa"/>
            <w:tcMar>
              <w:left w:w="107" w:type="dxa"/>
              <w:right w:w="107" w:type="dxa"/>
            </w:tcMar>
            <w:vAlign w:val="center"/>
          </w:tcPr>
          <w:p w14:paraId="60C8C7A9" w14:textId="419F0BB7" w:rsidR="00696752" w:rsidRPr="00026F87" w:rsidRDefault="00F41CB1" w:rsidP="00E35A09">
            <w:pPr>
              <w:spacing w:after="0" w:line="276" w:lineRule="auto"/>
              <w:rPr>
                <w:color w:val="000000" w:themeColor="text1"/>
                <w:sz w:val="20"/>
                <w:szCs w:val="20"/>
                <w:lang w:val="pt-BR"/>
              </w:rPr>
            </w:pPr>
            <w:r w:rsidRPr="00026F87">
              <w:rPr>
                <w:color w:val="000000" w:themeColor="text1"/>
                <w:sz w:val="20"/>
                <w:szCs w:val="20"/>
                <w:lang w:val="pt-BR"/>
              </w:rPr>
              <w:t>Sabine Reinsch</w:t>
            </w:r>
            <w:r w:rsidR="00696752" w:rsidRPr="00026F87">
              <w:rPr>
                <w:color w:val="000000" w:themeColor="text1"/>
                <w:sz w:val="20"/>
                <w:szCs w:val="20"/>
                <w:lang w:val="pt-BR"/>
              </w:rPr>
              <w:t>, UKCEH</w:t>
            </w:r>
          </w:p>
          <w:p w14:paraId="302D61C3" w14:textId="79FD95B3" w:rsidR="0013602A" w:rsidRPr="00026F87" w:rsidRDefault="003D5429" w:rsidP="00E35A09">
            <w:pPr>
              <w:spacing w:after="0" w:line="276" w:lineRule="auto"/>
              <w:rPr>
                <w:color w:val="FF0000"/>
                <w:sz w:val="20"/>
                <w:szCs w:val="20"/>
                <w:highlight w:val="yellow"/>
                <w:lang w:val="pt-BR"/>
              </w:rPr>
            </w:pPr>
            <w:r w:rsidRPr="00026F87">
              <w:rPr>
                <w:sz w:val="20"/>
                <w:szCs w:val="20"/>
                <w:lang w:val="pt-BR"/>
              </w:rPr>
              <w:t>sabrei@ceh.ac.uk</w:t>
            </w:r>
          </w:p>
        </w:tc>
      </w:tr>
      <w:tr w:rsidR="00825155" w:rsidRPr="000E4909" w14:paraId="28496976" w14:textId="77777777" w:rsidTr="5BC48F27">
        <w:tc>
          <w:tcPr>
            <w:tcW w:w="1985" w:type="dxa"/>
            <w:tcMar>
              <w:left w:w="107" w:type="dxa"/>
              <w:right w:w="107" w:type="dxa"/>
            </w:tcMar>
            <w:vAlign w:val="center"/>
          </w:tcPr>
          <w:p w14:paraId="3BCA0B1C" w14:textId="7377E7F5" w:rsidR="00825155" w:rsidRPr="00ED2F23" w:rsidRDefault="00825155" w:rsidP="008C2FFB">
            <w:pPr>
              <w:spacing w:before="120" w:after="120" w:line="240" w:lineRule="auto"/>
              <w:jc w:val="right"/>
              <w:rPr>
                <w:b/>
                <w:sz w:val="20"/>
                <w:szCs w:val="20"/>
              </w:rPr>
            </w:pPr>
            <w:r>
              <w:rPr>
                <w:b/>
                <w:sz w:val="20"/>
                <w:szCs w:val="20"/>
              </w:rPr>
              <w:t>A</w:t>
            </w:r>
            <w:r w:rsidRPr="00160D2A">
              <w:rPr>
                <w:b/>
                <w:sz w:val="20"/>
                <w:szCs w:val="20"/>
              </w:rPr>
              <w:t>uthors</w:t>
            </w:r>
          </w:p>
        </w:tc>
        <w:tc>
          <w:tcPr>
            <w:tcW w:w="7513" w:type="dxa"/>
            <w:tcMar>
              <w:left w:w="107" w:type="dxa"/>
              <w:right w:w="107" w:type="dxa"/>
            </w:tcMar>
            <w:vAlign w:val="center"/>
          </w:tcPr>
          <w:p w14:paraId="7B813E8C" w14:textId="00F67DCF" w:rsidR="00E61F77" w:rsidRPr="00C77227" w:rsidRDefault="00B84E1D" w:rsidP="00E61508">
            <w:pPr>
              <w:jc w:val="both"/>
              <w:rPr>
                <w:color w:val="FF0000"/>
                <w:sz w:val="16"/>
                <w:highlight w:val="yellow"/>
              </w:rPr>
            </w:pPr>
            <w:r w:rsidRPr="000972E3">
              <w:rPr>
                <w:rFonts w:cs="Calibri"/>
                <w:sz w:val="20"/>
                <w:szCs w:val="20"/>
              </w:rPr>
              <w:t>Reinsch</w:t>
            </w:r>
            <w:r w:rsidR="00586407" w:rsidRPr="000972E3">
              <w:rPr>
                <w:rFonts w:cs="Calibri"/>
                <w:sz w:val="20"/>
                <w:szCs w:val="20"/>
              </w:rPr>
              <w:t>, S.</w:t>
            </w:r>
            <w:r w:rsidR="00586407" w:rsidRPr="000972E3">
              <w:rPr>
                <w:sz w:val="20"/>
                <w:szCs w:val="20"/>
                <w:vertAlign w:val="superscript"/>
              </w:rPr>
              <w:t>1</w:t>
            </w:r>
            <w:r w:rsidRPr="000972E3">
              <w:rPr>
                <w:rFonts w:cs="Calibri"/>
                <w:sz w:val="20"/>
                <w:szCs w:val="20"/>
              </w:rPr>
              <w:t>, Emmett,</w:t>
            </w:r>
            <w:r w:rsidR="00586407" w:rsidRPr="000972E3">
              <w:rPr>
                <w:rFonts w:cs="Calibri"/>
                <w:sz w:val="20"/>
                <w:szCs w:val="20"/>
              </w:rPr>
              <w:t xml:space="preserve"> B.A.</w:t>
            </w:r>
            <w:r w:rsidR="00586407" w:rsidRPr="000972E3">
              <w:rPr>
                <w:sz w:val="20"/>
                <w:szCs w:val="20"/>
                <w:vertAlign w:val="superscript"/>
              </w:rPr>
              <w:t>1</w:t>
            </w:r>
            <w:r w:rsidR="00586407" w:rsidRPr="000972E3">
              <w:rPr>
                <w:rFonts w:cs="Calibri"/>
                <w:sz w:val="20"/>
                <w:szCs w:val="20"/>
              </w:rPr>
              <w:t xml:space="preserve">, </w:t>
            </w:r>
            <w:r w:rsidRPr="000972E3">
              <w:rPr>
                <w:rFonts w:cs="Calibri"/>
                <w:sz w:val="20"/>
                <w:szCs w:val="20"/>
              </w:rPr>
              <w:t>Fitos,</w:t>
            </w:r>
            <w:r w:rsidR="00586407" w:rsidRPr="000972E3">
              <w:rPr>
                <w:rFonts w:cs="Calibri"/>
                <w:sz w:val="20"/>
                <w:szCs w:val="20"/>
              </w:rPr>
              <w:t xml:space="preserve"> E.</w:t>
            </w:r>
            <w:r w:rsidR="00586407" w:rsidRPr="000972E3">
              <w:rPr>
                <w:sz w:val="20"/>
                <w:szCs w:val="20"/>
                <w:vertAlign w:val="superscript"/>
              </w:rPr>
              <w:t>1</w:t>
            </w:r>
            <w:r w:rsidR="00586407" w:rsidRPr="000972E3">
              <w:rPr>
                <w:rFonts w:cs="Calibri"/>
                <w:sz w:val="20"/>
                <w:szCs w:val="20"/>
              </w:rPr>
              <w:t>,</w:t>
            </w:r>
            <w:r w:rsidRPr="000972E3">
              <w:rPr>
                <w:rFonts w:cs="Calibri"/>
                <w:sz w:val="20"/>
                <w:szCs w:val="20"/>
              </w:rPr>
              <w:t xml:space="preserve"> Waters</w:t>
            </w:r>
            <w:r w:rsidR="00586407" w:rsidRPr="000972E3">
              <w:rPr>
                <w:rFonts w:cs="Calibri"/>
                <w:sz w:val="20"/>
                <w:szCs w:val="20"/>
              </w:rPr>
              <w:t>, E.</w:t>
            </w:r>
            <w:r w:rsidR="00586407" w:rsidRPr="000972E3">
              <w:rPr>
                <w:sz w:val="20"/>
                <w:szCs w:val="20"/>
                <w:vertAlign w:val="superscript"/>
              </w:rPr>
              <w:t>1</w:t>
            </w:r>
            <w:r w:rsidRPr="000972E3">
              <w:rPr>
                <w:rFonts w:cs="Calibri"/>
                <w:sz w:val="20"/>
                <w:szCs w:val="20"/>
              </w:rPr>
              <w:t>, Monkman</w:t>
            </w:r>
            <w:r w:rsidR="00586407" w:rsidRPr="000972E3">
              <w:rPr>
                <w:rFonts w:cs="Calibri"/>
                <w:sz w:val="20"/>
                <w:szCs w:val="20"/>
              </w:rPr>
              <w:t>, G.</w:t>
            </w:r>
            <w:r w:rsidR="00586407" w:rsidRPr="000972E3">
              <w:rPr>
                <w:sz w:val="20"/>
                <w:szCs w:val="20"/>
                <w:vertAlign w:val="superscript"/>
              </w:rPr>
              <w:t>1</w:t>
            </w:r>
            <w:r w:rsidRPr="000972E3">
              <w:rPr>
                <w:rFonts w:cs="Calibri"/>
                <w:sz w:val="20"/>
                <w:szCs w:val="20"/>
              </w:rPr>
              <w:t>,</w:t>
            </w:r>
            <w:r w:rsidR="00586407" w:rsidRPr="000972E3">
              <w:rPr>
                <w:rFonts w:cs="Calibri"/>
                <w:sz w:val="20"/>
                <w:szCs w:val="20"/>
              </w:rPr>
              <w:t xml:space="preserve"> </w:t>
            </w:r>
            <w:r w:rsidRPr="000972E3">
              <w:rPr>
                <w:rFonts w:cs="Calibri"/>
                <w:sz w:val="20"/>
                <w:szCs w:val="20"/>
              </w:rPr>
              <w:t>Wood,</w:t>
            </w:r>
            <w:r w:rsidR="00586407" w:rsidRPr="000972E3">
              <w:rPr>
                <w:rFonts w:cs="Calibri"/>
                <w:sz w:val="20"/>
                <w:szCs w:val="20"/>
              </w:rPr>
              <w:t xml:space="preserve"> C.M.</w:t>
            </w:r>
            <w:r w:rsidR="00586407" w:rsidRPr="000972E3">
              <w:rPr>
                <w:sz w:val="20"/>
                <w:szCs w:val="20"/>
                <w:vertAlign w:val="superscript"/>
              </w:rPr>
              <w:t>1</w:t>
            </w:r>
            <w:r w:rsidR="00586407" w:rsidRPr="000972E3">
              <w:rPr>
                <w:rFonts w:cs="Calibri"/>
                <w:sz w:val="20"/>
                <w:szCs w:val="20"/>
              </w:rPr>
              <w:t xml:space="preserve">, </w:t>
            </w:r>
            <w:r w:rsidRPr="000972E3">
              <w:rPr>
                <w:rFonts w:cs="Calibri"/>
                <w:sz w:val="20"/>
                <w:szCs w:val="20"/>
              </w:rPr>
              <w:t>Lucas</w:t>
            </w:r>
            <w:r w:rsidR="00586407" w:rsidRPr="000972E3">
              <w:rPr>
                <w:rFonts w:cs="Calibri"/>
                <w:sz w:val="20"/>
                <w:szCs w:val="20"/>
              </w:rPr>
              <w:t>, J.R.</w:t>
            </w:r>
            <w:r w:rsidR="00586407" w:rsidRPr="000972E3">
              <w:rPr>
                <w:sz w:val="20"/>
                <w:szCs w:val="20"/>
                <w:vertAlign w:val="superscript"/>
              </w:rPr>
              <w:t>1</w:t>
            </w:r>
            <w:r w:rsidRPr="000972E3">
              <w:rPr>
                <w:rFonts w:cs="Calibri"/>
                <w:sz w:val="20"/>
                <w:szCs w:val="20"/>
              </w:rPr>
              <w:t>, Richardson-Jones,</w:t>
            </w:r>
            <w:r w:rsidR="00586407" w:rsidRPr="000972E3">
              <w:rPr>
                <w:rFonts w:cs="Calibri"/>
                <w:sz w:val="20"/>
                <w:szCs w:val="20"/>
              </w:rPr>
              <w:t xml:space="preserve"> V.</w:t>
            </w:r>
            <w:r w:rsidR="00586407" w:rsidRPr="000972E3">
              <w:rPr>
                <w:sz w:val="20"/>
                <w:szCs w:val="20"/>
                <w:vertAlign w:val="superscript"/>
              </w:rPr>
              <w:t>1</w:t>
            </w:r>
            <w:r w:rsidR="00586407" w:rsidRPr="000972E3">
              <w:rPr>
                <w:rFonts w:cs="Calibri"/>
                <w:sz w:val="20"/>
                <w:szCs w:val="20"/>
              </w:rPr>
              <w:t>,</w:t>
            </w:r>
            <w:r w:rsidRPr="000972E3">
              <w:rPr>
                <w:rFonts w:cs="Calibri"/>
                <w:sz w:val="20"/>
                <w:szCs w:val="20"/>
              </w:rPr>
              <w:t xml:space="preserve"> Williams</w:t>
            </w:r>
            <w:r w:rsidR="00586407" w:rsidRPr="000972E3">
              <w:rPr>
                <w:rFonts w:cs="Calibri"/>
                <w:sz w:val="20"/>
                <w:szCs w:val="20"/>
              </w:rPr>
              <w:t>, B.</w:t>
            </w:r>
            <w:r w:rsidR="00586407" w:rsidRPr="000972E3">
              <w:rPr>
                <w:sz w:val="20"/>
                <w:szCs w:val="20"/>
                <w:vertAlign w:val="superscript"/>
              </w:rPr>
              <w:t>1</w:t>
            </w:r>
            <w:r w:rsidR="00586407" w:rsidRPr="000972E3">
              <w:rPr>
                <w:rFonts w:cs="Calibri"/>
                <w:sz w:val="20"/>
                <w:szCs w:val="20"/>
              </w:rPr>
              <w:t>,</w:t>
            </w:r>
            <w:r w:rsidRPr="000972E3">
              <w:rPr>
                <w:rFonts w:cs="Calibri"/>
                <w:sz w:val="20"/>
                <w:szCs w:val="20"/>
              </w:rPr>
              <w:t xml:space="preserve"> Dhiedt</w:t>
            </w:r>
            <w:r w:rsidRPr="00586407">
              <w:rPr>
                <w:rFonts w:cs="Calibri"/>
                <w:sz w:val="20"/>
                <w:szCs w:val="20"/>
              </w:rPr>
              <w:t>,</w:t>
            </w:r>
            <w:r w:rsidR="00586407">
              <w:rPr>
                <w:rFonts w:cs="Calibri"/>
                <w:sz w:val="20"/>
                <w:szCs w:val="20"/>
              </w:rPr>
              <w:t xml:space="preserve"> E.</w:t>
            </w:r>
            <w:r w:rsidR="00586407" w:rsidRPr="00904DD1">
              <w:rPr>
                <w:sz w:val="20"/>
                <w:szCs w:val="20"/>
                <w:vertAlign w:val="superscript"/>
              </w:rPr>
              <w:t>1</w:t>
            </w:r>
            <w:r w:rsidR="00586407">
              <w:rPr>
                <w:rFonts w:cs="Calibri"/>
                <w:sz w:val="20"/>
                <w:szCs w:val="20"/>
              </w:rPr>
              <w:t xml:space="preserve">, </w:t>
            </w:r>
            <w:r w:rsidRPr="00586407">
              <w:rPr>
                <w:rFonts w:cs="Calibri"/>
                <w:sz w:val="20"/>
                <w:szCs w:val="20"/>
              </w:rPr>
              <w:t>Horninge,</w:t>
            </w:r>
            <w:r w:rsidR="00586407">
              <w:rPr>
                <w:rFonts w:cs="Calibri"/>
                <w:sz w:val="20"/>
                <w:szCs w:val="20"/>
              </w:rPr>
              <w:t xml:space="preserve"> L.</w:t>
            </w:r>
            <w:r w:rsidR="006C7F2D" w:rsidRPr="00B30DCC">
              <w:rPr>
                <w:rFonts w:cs="Calibri"/>
                <w:sz w:val="20"/>
                <w:szCs w:val="20"/>
                <w:vertAlign w:val="superscript"/>
              </w:rPr>
              <w:t>2</w:t>
            </w:r>
            <w:r w:rsidR="00586407">
              <w:rPr>
                <w:rFonts w:cs="Calibri"/>
                <w:sz w:val="20"/>
                <w:szCs w:val="20"/>
              </w:rPr>
              <w:t>,</w:t>
            </w:r>
            <w:r w:rsidRPr="00586407">
              <w:rPr>
                <w:rFonts w:cs="Calibri"/>
                <w:sz w:val="20"/>
                <w:szCs w:val="20"/>
              </w:rPr>
              <w:t xml:space="preserve"> Roberts,</w:t>
            </w:r>
            <w:r w:rsidR="006C7F2D">
              <w:rPr>
                <w:rFonts w:cs="Calibri"/>
                <w:sz w:val="20"/>
                <w:szCs w:val="20"/>
              </w:rPr>
              <w:t xml:space="preserve"> M., </w:t>
            </w:r>
            <w:r w:rsidRPr="00586407">
              <w:rPr>
                <w:rFonts w:cs="Calibri"/>
                <w:sz w:val="20"/>
                <w:szCs w:val="20"/>
              </w:rPr>
              <w:t>Savage,</w:t>
            </w:r>
            <w:r w:rsidR="006C7F2D">
              <w:rPr>
                <w:rFonts w:cs="Calibri"/>
                <w:sz w:val="20"/>
                <w:szCs w:val="20"/>
              </w:rPr>
              <w:t xml:space="preserve"> C.,</w:t>
            </w:r>
            <w:r w:rsidRPr="00586407">
              <w:rPr>
                <w:rFonts w:cs="Calibri"/>
                <w:sz w:val="20"/>
                <w:szCs w:val="20"/>
              </w:rPr>
              <w:t xml:space="preserve"> Sayer</w:t>
            </w:r>
            <w:r w:rsidR="006C7F2D">
              <w:rPr>
                <w:rFonts w:cs="Calibri"/>
                <w:sz w:val="20"/>
                <w:szCs w:val="20"/>
              </w:rPr>
              <w:t>, H.</w:t>
            </w:r>
            <w:r w:rsidRPr="00586407">
              <w:rPr>
                <w:rFonts w:cs="Calibri"/>
                <w:sz w:val="20"/>
                <w:szCs w:val="20"/>
              </w:rPr>
              <w:t>, Spencer,</w:t>
            </w:r>
            <w:r w:rsidR="006C7F2D">
              <w:rPr>
                <w:rFonts w:cs="Calibri"/>
                <w:sz w:val="20"/>
                <w:szCs w:val="20"/>
              </w:rPr>
              <w:t xml:space="preserve"> J.</w:t>
            </w:r>
            <w:r w:rsidR="006C7F2D">
              <w:rPr>
                <w:rFonts w:cs="Calibri"/>
                <w:sz w:val="20"/>
                <w:szCs w:val="20"/>
                <w:vertAlign w:val="superscript"/>
              </w:rPr>
              <w:t>3</w:t>
            </w:r>
            <w:r w:rsidR="006C7F2D">
              <w:rPr>
                <w:rFonts w:cs="Calibri"/>
                <w:sz w:val="20"/>
                <w:szCs w:val="20"/>
              </w:rPr>
              <w:t>,</w:t>
            </w:r>
            <w:r w:rsidRPr="00586407">
              <w:rPr>
                <w:rFonts w:cs="Calibri"/>
                <w:sz w:val="20"/>
                <w:szCs w:val="20"/>
              </w:rPr>
              <w:t xml:space="preserve"> Garbutt</w:t>
            </w:r>
            <w:r w:rsidR="00586407">
              <w:rPr>
                <w:rFonts w:cs="Calibri"/>
                <w:sz w:val="20"/>
                <w:szCs w:val="20"/>
              </w:rPr>
              <w:t>, A.</w:t>
            </w:r>
            <w:r w:rsidR="00586407" w:rsidRPr="00904DD1">
              <w:rPr>
                <w:sz w:val="20"/>
                <w:szCs w:val="20"/>
                <w:vertAlign w:val="superscript"/>
              </w:rPr>
              <w:t>1</w:t>
            </w:r>
          </w:p>
        </w:tc>
      </w:tr>
      <w:tr w:rsidR="00C7471C" w:rsidRPr="000E4909" w14:paraId="31AA8FAB" w14:textId="77777777" w:rsidTr="5BC48F27">
        <w:tc>
          <w:tcPr>
            <w:tcW w:w="1985" w:type="dxa"/>
            <w:tcMar>
              <w:left w:w="107" w:type="dxa"/>
              <w:right w:w="107" w:type="dxa"/>
            </w:tcMar>
            <w:vAlign w:val="center"/>
          </w:tcPr>
          <w:p w14:paraId="4F111D6F" w14:textId="6599D324" w:rsidR="00C7471C" w:rsidRDefault="00B210E7" w:rsidP="008C2FFB">
            <w:pPr>
              <w:spacing w:before="120" w:after="120" w:line="240" w:lineRule="auto"/>
              <w:jc w:val="right"/>
              <w:rPr>
                <w:b/>
                <w:sz w:val="20"/>
                <w:szCs w:val="20"/>
              </w:rPr>
            </w:pPr>
            <w:r w:rsidRPr="00B210E7">
              <w:rPr>
                <w:b/>
                <w:sz w:val="20"/>
                <w:szCs w:val="20"/>
              </w:rPr>
              <w:t>Contributing authors &amp; reviewers</w:t>
            </w:r>
          </w:p>
        </w:tc>
        <w:tc>
          <w:tcPr>
            <w:tcW w:w="7513" w:type="dxa"/>
            <w:tcMar>
              <w:left w:w="107" w:type="dxa"/>
              <w:right w:w="107" w:type="dxa"/>
            </w:tcMar>
            <w:vAlign w:val="center"/>
          </w:tcPr>
          <w:p w14:paraId="5EA316B2" w14:textId="027FA6C4" w:rsidR="00C7471C" w:rsidRDefault="00B210E7" w:rsidP="00B210E7">
            <w:pPr>
              <w:spacing w:after="0"/>
              <w:rPr>
                <w:sz w:val="20"/>
                <w:szCs w:val="20"/>
              </w:rPr>
            </w:pPr>
            <w:r w:rsidRPr="00904DD1">
              <w:rPr>
                <w:sz w:val="20"/>
                <w:szCs w:val="20"/>
                <w:vertAlign w:val="superscript"/>
              </w:rPr>
              <w:t>1</w:t>
            </w:r>
            <w:r>
              <w:rPr>
                <w:sz w:val="20"/>
                <w:szCs w:val="20"/>
              </w:rPr>
              <w:t xml:space="preserve">UK </w:t>
            </w:r>
            <w:r w:rsidRPr="00ED2F23">
              <w:rPr>
                <w:sz w:val="20"/>
                <w:szCs w:val="20"/>
              </w:rPr>
              <w:t>Centre for Ecology &amp; Hydrology</w:t>
            </w:r>
            <w:r>
              <w:rPr>
                <w:sz w:val="20"/>
                <w:szCs w:val="20"/>
              </w:rPr>
              <w:t xml:space="preserve"> (UKCEH),</w:t>
            </w:r>
            <w:r w:rsidR="006C7F2D">
              <w:rPr>
                <w:sz w:val="20"/>
                <w:szCs w:val="20"/>
              </w:rPr>
              <w:t xml:space="preserve"> </w:t>
            </w:r>
            <w:r w:rsidR="006C7F2D" w:rsidRPr="00B30DCC">
              <w:rPr>
                <w:sz w:val="20"/>
                <w:szCs w:val="20"/>
                <w:vertAlign w:val="superscript"/>
              </w:rPr>
              <w:t>2</w:t>
            </w:r>
            <w:r w:rsidR="006C7F2D">
              <w:rPr>
                <w:sz w:val="20"/>
                <w:szCs w:val="20"/>
              </w:rPr>
              <w:t>National Trust for Scotland,</w:t>
            </w:r>
            <w:r>
              <w:rPr>
                <w:sz w:val="20"/>
                <w:szCs w:val="20"/>
              </w:rPr>
              <w:t xml:space="preserve"> </w:t>
            </w:r>
            <w:r w:rsidR="006C7F2D" w:rsidRPr="00B30DCC">
              <w:rPr>
                <w:sz w:val="20"/>
                <w:szCs w:val="20"/>
                <w:vertAlign w:val="superscript"/>
              </w:rPr>
              <w:t>3</w:t>
            </w:r>
            <w:r w:rsidR="006C7F2D">
              <w:rPr>
                <w:sz w:val="20"/>
                <w:szCs w:val="20"/>
              </w:rPr>
              <w:t xml:space="preserve">CADW, </w:t>
            </w:r>
            <w:r w:rsidR="006C7F2D">
              <w:rPr>
                <w:sz w:val="20"/>
                <w:szCs w:val="20"/>
                <w:vertAlign w:val="superscript"/>
              </w:rPr>
              <w:t>4</w:t>
            </w:r>
            <w:r>
              <w:rPr>
                <w:sz w:val="20"/>
                <w:szCs w:val="20"/>
              </w:rPr>
              <w:t>Welsh Government</w:t>
            </w:r>
          </w:p>
        </w:tc>
      </w:tr>
      <w:tr w:rsidR="00D17D02" w:rsidRPr="000E4909" w14:paraId="7E583D6A" w14:textId="77777777" w:rsidTr="5BC48F27">
        <w:tc>
          <w:tcPr>
            <w:tcW w:w="1985" w:type="dxa"/>
            <w:tcMar>
              <w:left w:w="107" w:type="dxa"/>
              <w:right w:w="107" w:type="dxa"/>
            </w:tcMar>
            <w:vAlign w:val="center"/>
          </w:tcPr>
          <w:p w14:paraId="01395384" w14:textId="614AE68D" w:rsidR="00D17D02" w:rsidRPr="00B210E7" w:rsidRDefault="002E3D0E" w:rsidP="008C2FFB">
            <w:pPr>
              <w:spacing w:before="120" w:after="120" w:line="240" w:lineRule="auto"/>
              <w:jc w:val="right"/>
              <w:rPr>
                <w:b/>
                <w:sz w:val="20"/>
                <w:szCs w:val="20"/>
              </w:rPr>
            </w:pPr>
            <w:r w:rsidRPr="002E3D0E">
              <w:rPr>
                <w:b/>
                <w:sz w:val="20"/>
                <w:szCs w:val="20"/>
              </w:rPr>
              <w:t>How to cite (long)</w:t>
            </w:r>
          </w:p>
        </w:tc>
        <w:tc>
          <w:tcPr>
            <w:tcW w:w="7513" w:type="dxa"/>
            <w:tcMar>
              <w:left w:w="107" w:type="dxa"/>
              <w:right w:w="107" w:type="dxa"/>
            </w:tcMar>
            <w:vAlign w:val="center"/>
          </w:tcPr>
          <w:p w14:paraId="0F45A85A" w14:textId="264E607A" w:rsidR="00D17D02" w:rsidRPr="00904DD1" w:rsidRDefault="00607534" w:rsidP="00C77227">
            <w:pPr>
              <w:spacing w:after="0"/>
              <w:rPr>
                <w:sz w:val="20"/>
                <w:szCs w:val="20"/>
                <w:vertAlign w:val="superscript"/>
              </w:rPr>
            </w:pPr>
            <w:r w:rsidRPr="00633D9D">
              <w:rPr>
                <w:sz w:val="20"/>
                <w:szCs w:val="28"/>
              </w:rPr>
              <w:t>Reinsch, S., Emmett, B.A., Fitos, E., Waters, E., Monkman, G., Wood, C.M., Lucas, J.R., Richardson-Jones, V., Williams, B., Dhiedt, E., Horninge, L., Roberts, M., Savage, C., Sayer, H., Spencer, J., Garbutt, A.</w:t>
            </w:r>
            <w:r w:rsidR="002D619F" w:rsidRPr="00633D9D">
              <w:rPr>
                <w:sz w:val="20"/>
                <w:szCs w:val="20"/>
              </w:rPr>
              <w:t xml:space="preserve"> </w:t>
            </w:r>
            <w:r w:rsidR="002D619F">
              <w:rPr>
                <w:sz w:val="20"/>
                <w:szCs w:val="20"/>
              </w:rPr>
              <w:t>(202</w:t>
            </w:r>
            <w:r w:rsidR="009160FB">
              <w:rPr>
                <w:sz w:val="20"/>
                <w:szCs w:val="20"/>
              </w:rPr>
              <w:t>6</w:t>
            </w:r>
            <w:r w:rsidR="002D619F">
              <w:rPr>
                <w:sz w:val="20"/>
                <w:szCs w:val="20"/>
              </w:rPr>
              <w:t xml:space="preserve">). </w:t>
            </w:r>
            <w:r w:rsidR="002D619F" w:rsidRPr="00684B06">
              <w:rPr>
                <w:rFonts w:eastAsia="Arial"/>
                <w:i/>
                <w:iCs/>
                <w:sz w:val="20"/>
                <w:szCs w:val="20"/>
              </w:rPr>
              <w:t xml:space="preserve">ERAMMP Supporting Information Metadata for: </w:t>
            </w:r>
            <w:r w:rsidR="00BF108C" w:rsidRPr="00BF108C">
              <w:rPr>
                <w:rFonts w:eastAsia="Arial"/>
                <w:i/>
                <w:iCs/>
                <w:sz w:val="20"/>
                <w:szCs w:val="20"/>
              </w:rPr>
              <w:t xml:space="preserve">Condition assessment of Historic Assets </w:t>
            </w:r>
            <w:r w:rsidR="002D619F" w:rsidRPr="00684B06">
              <w:rPr>
                <w:rFonts w:eastAsia="Arial"/>
                <w:i/>
                <w:iCs/>
                <w:sz w:val="20"/>
                <w:szCs w:val="20"/>
              </w:rPr>
              <w:t xml:space="preserve">from the </w:t>
            </w:r>
            <w:r w:rsidR="002D619F" w:rsidRPr="00067011">
              <w:rPr>
                <w:rFonts w:eastAsia="Arial"/>
                <w:i/>
                <w:iCs/>
                <w:sz w:val="20"/>
                <w:szCs w:val="20"/>
              </w:rPr>
              <w:t>Environment and Rural Affairs Monitoring &amp; Modelling Programme, Wales, 2021–2023</w:t>
            </w:r>
            <w:r w:rsidR="002D619F" w:rsidRPr="00067011">
              <w:rPr>
                <w:rFonts w:eastAsia="Arial"/>
                <w:sz w:val="20"/>
                <w:szCs w:val="20"/>
              </w:rPr>
              <w:t xml:space="preserve"> (Report-</w:t>
            </w:r>
            <w:r w:rsidR="00067011" w:rsidRPr="00067011">
              <w:rPr>
                <w:rFonts w:eastAsia="Arial"/>
                <w:sz w:val="20"/>
                <w:szCs w:val="20"/>
              </w:rPr>
              <w:t>1</w:t>
            </w:r>
            <w:r w:rsidR="00170049">
              <w:rPr>
                <w:rFonts w:eastAsia="Arial"/>
                <w:sz w:val="20"/>
                <w:szCs w:val="20"/>
              </w:rPr>
              <w:t>18</w:t>
            </w:r>
            <w:r w:rsidR="002D619F" w:rsidRPr="00067011">
              <w:rPr>
                <w:rFonts w:eastAsia="Arial"/>
                <w:sz w:val="20"/>
                <w:szCs w:val="20"/>
              </w:rPr>
              <w:t xml:space="preserve">). </w:t>
            </w:r>
            <w:r w:rsidR="002D619F">
              <w:rPr>
                <w:rFonts w:eastAsia="Arial"/>
                <w:sz w:val="20"/>
                <w:szCs w:val="20"/>
              </w:rPr>
              <w:t>UKCEH</w:t>
            </w:r>
          </w:p>
        </w:tc>
      </w:tr>
      <w:tr w:rsidR="00D17D02" w:rsidRPr="000E4909" w14:paraId="481F483F" w14:textId="77777777" w:rsidTr="5BC48F27">
        <w:tc>
          <w:tcPr>
            <w:tcW w:w="1985" w:type="dxa"/>
            <w:tcMar>
              <w:left w:w="107" w:type="dxa"/>
              <w:right w:w="107" w:type="dxa"/>
            </w:tcMar>
            <w:vAlign w:val="center"/>
          </w:tcPr>
          <w:p w14:paraId="41968B1B" w14:textId="04A18023" w:rsidR="00D17D02" w:rsidRPr="00B210E7" w:rsidRDefault="002E3D0E" w:rsidP="008C2FFB">
            <w:pPr>
              <w:spacing w:before="120" w:after="120" w:line="240" w:lineRule="auto"/>
              <w:jc w:val="right"/>
              <w:rPr>
                <w:b/>
                <w:sz w:val="20"/>
                <w:szCs w:val="20"/>
              </w:rPr>
            </w:pPr>
            <w:r w:rsidRPr="002E3D0E">
              <w:rPr>
                <w:b/>
                <w:sz w:val="20"/>
                <w:szCs w:val="20"/>
              </w:rPr>
              <w:t>How to cite (</w:t>
            </w:r>
            <w:r>
              <w:rPr>
                <w:b/>
                <w:sz w:val="20"/>
                <w:szCs w:val="20"/>
              </w:rPr>
              <w:t>short</w:t>
            </w:r>
            <w:r w:rsidRPr="002E3D0E">
              <w:rPr>
                <w:b/>
                <w:sz w:val="20"/>
                <w:szCs w:val="20"/>
              </w:rPr>
              <w:t>)</w:t>
            </w:r>
          </w:p>
        </w:tc>
        <w:tc>
          <w:tcPr>
            <w:tcW w:w="7513" w:type="dxa"/>
            <w:tcMar>
              <w:left w:w="107" w:type="dxa"/>
              <w:right w:w="107" w:type="dxa"/>
            </w:tcMar>
            <w:vAlign w:val="center"/>
          </w:tcPr>
          <w:p w14:paraId="476350CB" w14:textId="20F23D72" w:rsidR="00D17D02" w:rsidRPr="002E3D0E" w:rsidRDefault="00607534" w:rsidP="00B210E7">
            <w:pPr>
              <w:spacing w:after="0"/>
              <w:rPr>
                <w:sz w:val="20"/>
                <w:szCs w:val="20"/>
              </w:rPr>
            </w:pPr>
            <w:r w:rsidRPr="00607534">
              <w:rPr>
                <w:sz w:val="20"/>
                <w:szCs w:val="28"/>
              </w:rPr>
              <w:t>Reinsch et al.,</w:t>
            </w:r>
            <w:r w:rsidR="007A681C" w:rsidRPr="00607534">
              <w:rPr>
                <w:sz w:val="20"/>
                <w:szCs w:val="20"/>
              </w:rPr>
              <w:t xml:space="preserve"> (</w:t>
            </w:r>
            <w:r w:rsidR="007A681C">
              <w:rPr>
                <w:sz w:val="20"/>
                <w:szCs w:val="20"/>
              </w:rPr>
              <w:t>202</w:t>
            </w:r>
            <w:r w:rsidR="009160FB">
              <w:rPr>
                <w:sz w:val="20"/>
                <w:szCs w:val="20"/>
              </w:rPr>
              <w:t>6</w:t>
            </w:r>
            <w:r w:rsidR="007A681C">
              <w:rPr>
                <w:sz w:val="20"/>
                <w:szCs w:val="20"/>
              </w:rPr>
              <w:t xml:space="preserve">). </w:t>
            </w:r>
            <w:r w:rsidR="007A681C" w:rsidRPr="00684B06">
              <w:rPr>
                <w:rFonts w:eastAsia="Arial"/>
                <w:i/>
                <w:iCs/>
                <w:sz w:val="20"/>
                <w:szCs w:val="20"/>
              </w:rPr>
              <w:t xml:space="preserve">ERAMMP Supporting Information Metadata for: </w:t>
            </w:r>
            <w:r w:rsidR="00BF108C" w:rsidRPr="00BF108C">
              <w:rPr>
                <w:rFonts w:eastAsia="Arial"/>
                <w:i/>
                <w:iCs/>
                <w:sz w:val="20"/>
                <w:szCs w:val="20"/>
              </w:rPr>
              <w:t>Condition assessment of Historic Assets</w:t>
            </w:r>
            <w:r w:rsidR="007A681C" w:rsidRPr="00684B06">
              <w:rPr>
                <w:rFonts w:eastAsia="Arial"/>
                <w:i/>
                <w:iCs/>
                <w:sz w:val="20"/>
                <w:szCs w:val="20"/>
              </w:rPr>
              <w:t xml:space="preserve"> from the Environment and </w:t>
            </w:r>
            <w:r w:rsidR="007A681C" w:rsidRPr="00067011">
              <w:rPr>
                <w:rFonts w:eastAsia="Arial"/>
                <w:i/>
                <w:iCs/>
                <w:sz w:val="20"/>
                <w:szCs w:val="20"/>
              </w:rPr>
              <w:t>Rural Affairs Monitoring &amp; Modelling Programme, Wales, 2021–2023</w:t>
            </w:r>
            <w:r w:rsidR="007A681C" w:rsidRPr="00067011">
              <w:rPr>
                <w:rFonts w:eastAsia="Arial"/>
                <w:sz w:val="20"/>
                <w:szCs w:val="20"/>
              </w:rPr>
              <w:t xml:space="preserve"> (Report-</w:t>
            </w:r>
            <w:r w:rsidR="00067011" w:rsidRPr="00067011">
              <w:rPr>
                <w:rFonts w:eastAsia="Arial"/>
                <w:sz w:val="20"/>
                <w:szCs w:val="20"/>
              </w:rPr>
              <w:t>1</w:t>
            </w:r>
            <w:r w:rsidR="00170049">
              <w:rPr>
                <w:rFonts w:eastAsia="Arial"/>
                <w:sz w:val="20"/>
                <w:szCs w:val="20"/>
              </w:rPr>
              <w:t>18</w:t>
            </w:r>
            <w:r w:rsidR="007A681C" w:rsidRPr="00067011">
              <w:rPr>
                <w:rFonts w:eastAsia="Arial"/>
                <w:sz w:val="20"/>
                <w:szCs w:val="20"/>
              </w:rPr>
              <w:t xml:space="preserve">). </w:t>
            </w:r>
            <w:r w:rsidR="007A681C">
              <w:rPr>
                <w:rFonts w:eastAsia="Arial"/>
                <w:sz w:val="20"/>
                <w:szCs w:val="20"/>
              </w:rPr>
              <w:t>UKCEH</w:t>
            </w:r>
          </w:p>
        </w:tc>
      </w:tr>
      <w:tr w:rsidR="00825155" w:rsidRPr="000E4909" w14:paraId="69DDAE6D" w14:textId="77777777" w:rsidTr="5BC48F27">
        <w:trPr>
          <w:trHeight w:val="219"/>
        </w:trPr>
        <w:tc>
          <w:tcPr>
            <w:tcW w:w="1985" w:type="dxa"/>
            <w:tcMar>
              <w:left w:w="107" w:type="dxa"/>
              <w:right w:w="107" w:type="dxa"/>
            </w:tcMar>
            <w:vAlign w:val="center"/>
          </w:tcPr>
          <w:p w14:paraId="68694C9D" w14:textId="77DA8E25" w:rsidR="00825155" w:rsidRPr="00ED2F23" w:rsidRDefault="001D58D4" w:rsidP="008C2FFB">
            <w:pPr>
              <w:spacing w:before="120" w:after="120" w:line="240" w:lineRule="auto"/>
              <w:jc w:val="right"/>
              <w:rPr>
                <w:b/>
                <w:sz w:val="20"/>
                <w:szCs w:val="20"/>
              </w:rPr>
            </w:pPr>
            <w:r>
              <w:rPr>
                <w:b/>
                <w:sz w:val="20"/>
                <w:szCs w:val="20"/>
              </w:rPr>
              <w:t>Approved by</w:t>
            </w:r>
          </w:p>
        </w:tc>
        <w:tc>
          <w:tcPr>
            <w:tcW w:w="7513" w:type="dxa"/>
            <w:tcMar>
              <w:left w:w="107" w:type="dxa"/>
              <w:right w:w="107" w:type="dxa"/>
            </w:tcMar>
            <w:vAlign w:val="center"/>
          </w:tcPr>
          <w:p w14:paraId="0D22BAAD" w14:textId="77777777" w:rsidR="001D58D4" w:rsidRPr="00C76848" w:rsidRDefault="001D58D4" w:rsidP="001D58D4">
            <w:pPr>
              <w:spacing w:after="0"/>
              <w:rPr>
                <w:sz w:val="20"/>
                <w:szCs w:val="20"/>
              </w:rPr>
            </w:pPr>
            <w:r w:rsidRPr="00C76848">
              <w:rPr>
                <w:sz w:val="20"/>
                <w:szCs w:val="20"/>
              </w:rPr>
              <w:t>Bridget Emmett (UKCEH)</w:t>
            </w:r>
          </w:p>
          <w:p w14:paraId="4C801CCC" w14:textId="286AF096" w:rsidR="00825155" w:rsidRPr="00ED2F23" w:rsidRDefault="00C76848" w:rsidP="001D58D4">
            <w:pPr>
              <w:spacing w:after="0"/>
              <w:rPr>
                <w:sz w:val="20"/>
                <w:szCs w:val="20"/>
              </w:rPr>
            </w:pPr>
            <w:r w:rsidRPr="00E80341">
              <w:rPr>
                <w:sz w:val="20"/>
                <w:szCs w:val="20"/>
              </w:rPr>
              <w:t>Oliver Massey</w:t>
            </w:r>
            <w:r w:rsidR="001D58D4" w:rsidRPr="00E80341">
              <w:rPr>
                <w:sz w:val="20"/>
                <w:szCs w:val="20"/>
              </w:rPr>
              <w:t xml:space="preserve"> (Welsh Government)</w:t>
            </w:r>
          </w:p>
        </w:tc>
      </w:tr>
    </w:tbl>
    <w:p w14:paraId="04EE0841" w14:textId="77777777" w:rsidR="00825155" w:rsidRDefault="00825155" w:rsidP="00825155">
      <w:r w:rsidRPr="00091270">
        <w:rPr>
          <w:b/>
        </w:rPr>
        <w:br w:type="page"/>
      </w:r>
    </w:p>
    <w:p w14:paraId="3ABF63A8" w14:textId="5AE41DC8" w:rsidR="00825155" w:rsidRDefault="008C2FFB" w:rsidP="00D07890">
      <w:pPr>
        <w:pStyle w:val="heading"/>
        <w:rPr>
          <w:color w:val="339933"/>
        </w:rPr>
      </w:pPr>
      <w:r w:rsidRPr="008C2FFB">
        <w:lastRenderedPageBreak/>
        <w:t>Abbreviations</w:t>
      </w:r>
    </w:p>
    <w:tbl>
      <w:tblPr>
        <w:tblW w:w="93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15" w:type="dxa"/>
          <w:bottom w:w="15" w:type="dxa"/>
        </w:tblCellMar>
        <w:tblLook w:val="04A0" w:firstRow="1" w:lastRow="0" w:firstColumn="1" w:lastColumn="0" w:noHBand="0" w:noVBand="1"/>
      </w:tblPr>
      <w:tblGrid>
        <w:gridCol w:w="2117"/>
        <w:gridCol w:w="7229"/>
      </w:tblGrid>
      <w:tr w:rsidR="0048307C" w:rsidRPr="007113BC" w14:paraId="41E14A26" w14:textId="77777777" w:rsidTr="008C2FFB">
        <w:trPr>
          <w:trHeight w:val="20"/>
        </w:trPr>
        <w:tc>
          <w:tcPr>
            <w:tcW w:w="2117" w:type="dxa"/>
            <w:vAlign w:val="center"/>
            <w:hideMark/>
          </w:tcPr>
          <w:p w14:paraId="212B2234" w14:textId="6DAF184B" w:rsidR="0048307C" w:rsidRPr="00276CBB" w:rsidRDefault="0048307C" w:rsidP="0048307C">
            <w:pPr>
              <w:spacing w:before="80" w:after="80" w:line="240" w:lineRule="auto"/>
              <w:rPr>
                <w:rFonts w:eastAsia="Times New Roman"/>
                <w:color w:val="000000"/>
                <w:lang w:eastAsia="en-GB"/>
              </w:rPr>
            </w:pPr>
            <w:r>
              <w:rPr>
                <w:rFonts w:eastAsia="Times New Roman"/>
                <w:color w:val="000000"/>
                <w:sz w:val="20"/>
                <w:szCs w:val="20"/>
                <w:lang w:eastAsia="en-GB"/>
              </w:rPr>
              <w:t>AES</w:t>
            </w:r>
          </w:p>
        </w:tc>
        <w:tc>
          <w:tcPr>
            <w:tcW w:w="7229" w:type="dxa"/>
            <w:vAlign w:val="center"/>
            <w:hideMark/>
          </w:tcPr>
          <w:p w14:paraId="0ECBF777" w14:textId="57B60851" w:rsidR="0048307C" w:rsidRPr="00276CBB" w:rsidRDefault="0048307C" w:rsidP="0048307C">
            <w:pPr>
              <w:spacing w:before="80" w:after="80" w:line="240" w:lineRule="auto"/>
              <w:rPr>
                <w:rFonts w:eastAsia="Times New Roman"/>
                <w:color w:val="000000"/>
                <w:lang w:eastAsia="en-GB"/>
              </w:rPr>
            </w:pPr>
            <w:proofErr w:type="spellStart"/>
            <w:r w:rsidRPr="00AE0322">
              <w:rPr>
                <w:rFonts w:cs="Calibri"/>
              </w:rPr>
              <w:t>agri</w:t>
            </w:r>
            <w:proofErr w:type="spellEnd"/>
            <w:r w:rsidRPr="00AE0322">
              <w:rPr>
                <w:rFonts w:cs="Calibri"/>
              </w:rPr>
              <w:t>-environment schemes</w:t>
            </w:r>
          </w:p>
        </w:tc>
      </w:tr>
      <w:tr w:rsidR="00E83AB2" w:rsidRPr="007113BC" w14:paraId="7C461C14" w14:textId="77777777" w:rsidTr="008C2FFB">
        <w:trPr>
          <w:trHeight w:val="20"/>
        </w:trPr>
        <w:tc>
          <w:tcPr>
            <w:tcW w:w="2117" w:type="dxa"/>
            <w:vAlign w:val="center"/>
          </w:tcPr>
          <w:p w14:paraId="18E95129" w14:textId="56B57FB7" w:rsidR="00E83AB2" w:rsidRDefault="00E83AB2" w:rsidP="0048307C">
            <w:pPr>
              <w:spacing w:before="80" w:after="80" w:line="240" w:lineRule="auto"/>
              <w:rPr>
                <w:rFonts w:eastAsia="Times New Roman"/>
                <w:color w:val="000000"/>
                <w:sz w:val="20"/>
                <w:szCs w:val="20"/>
                <w:lang w:eastAsia="en-GB"/>
              </w:rPr>
            </w:pPr>
            <w:r>
              <w:rPr>
                <w:rFonts w:eastAsia="Times New Roman"/>
                <w:color w:val="000000"/>
                <w:sz w:val="20"/>
                <w:szCs w:val="20"/>
                <w:lang w:eastAsia="en-GB"/>
              </w:rPr>
              <w:t>CS</w:t>
            </w:r>
          </w:p>
        </w:tc>
        <w:tc>
          <w:tcPr>
            <w:tcW w:w="7229" w:type="dxa"/>
            <w:vAlign w:val="center"/>
          </w:tcPr>
          <w:p w14:paraId="49DB472B" w14:textId="232F5E17" w:rsidR="00E83AB2" w:rsidRPr="00AE0322" w:rsidRDefault="00E83AB2" w:rsidP="0048307C">
            <w:pPr>
              <w:spacing w:before="80" w:after="80" w:line="240" w:lineRule="auto"/>
              <w:rPr>
                <w:rFonts w:cs="Calibri"/>
              </w:rPr>
            </w:pPr>
            <w:r>
              <w:rPr>
                <w:rFonts w:cs="Calibri"/>
              </w:rPr>
              <w:t>Countryside Survey</w:t>
            </w:r>
          </w:p>
        </w:tc>
      </w:tr>
      <w:tr w:rsidR="0048307C" w:rsidRPr="007113BC" w14:paraId="140CC44C" w14:textId="77777777" w:rsidTr="008C2FFB">
        <w:trPr>
          <w:trHeight w:val="20"/>
        </w:trPr>
        <w:tc>
          <w:tcPr>
            <w:tcW w:w="2117" w:type="dxa"/>
            <w:vAlign w:val="center"/>
          </w:tcPr>
          <w:p w14:paraId="11BEED5B" w14:textId="7D69E5DC" w:rsidR="0048307C" w:rsidRPr="00276CBB" w:rsidRDefault="0048307C" w:rsidP="0048307C">
            <w:pPr>
              <w:spacing w:before="80" w:after="80" w:line="240" w:lineRule="auto"/>
              <w:rPr>
                <w:rFonts w:eastAsia="Times New Roman"/>
                <w:color w:val="000000"/>
                <w:lang w:eastAsia="en-GB"/>
              </w:rPr>
            </w:pPr>
            <w:r>
              <w:rPr>
                <w:rFonts w:eastAsia="Times New Roman"/>
                <w:color w:val="000000"/>
                <w:sz w:val="20"/>
                <w:szCs w:val="20"/>
                <w:lang w:eastAsia="en-GB"/>
              </w:rPr>
              <w:t>ERAMMP</w:t>
            </w:r>
          </w:p>
        </w:tc>
        <w:tc>
          <w:tcPr>
            <w:tcW w:w="7229" w:type="dxa"/>
            <w:vAlign w:val="center"/>
          </w:tcPr>
          <w:p w14:paraId="64A47441" w14:textId="62A43257" w:rsidR="0048307C" w:rsidRPr="00276CBB" w:rsidRDefault="0048307C" w:rsidP="0048307C">
            <w:pPr>
              <w:spacing w:before="80" w:after="80" w:line="240" w:lineRule="auto"/>
            </w:pPr>
            <w:r w:rsidRPr="006C32BC">
              <w:t>Environment and Rural Affairs Monitoring &amp; Modelling Programme</w:t>
            </w:r>
          </w:p>
        </w:tc>
      </w:tr>
      <w:tr w:rsidR="00E83AB2" w:rsidRPr="007113BC" w14:paraId="43BAF697" w14:textId="77777777" w:rsidTr="008C2FFB">
        <w:trPr>
          <w:trHeight w:val="20"/>
        </w:trPr>
        <w:tc>
          <w:tcPr>
            <w:tcW w:w="2117" w:type="dxa"/>
            <w:vAlign w:val="center"/>
          </w:tcPr>
          <w:p w14:paraId="7E9CED3B" w14:textId="6BD68953" w:rsidR="00E83AB2" w:rsidRDefault="00E83AB2" w:rsidP="0048307C">
            <w:pPr>
              <w:spacing w:before="80" w:after="80" w:line="240" w:lineRule="auto"/>
              <w:rPr>
                <w:rFonts w:eastAsia="Times New Roman"/>
                <w:color w:val="000000"/>
                <w:sz w:val="20"/>
                <w:szCs w:val="20"/>
                <w:lang w:eastAsia="en-GB"/>
              </w:rPr>
            </w:pPr>
            <w:r>
              <w:rPr>
                <w:rFonts w:eastAsia="Times New Roman"/>
                <w:color w:val="000000"/>
                <w:sz w:val="20"/>
                <w:szCs w:val="20"/>
                <w:lang w:eastAsia="en-GB"/>
              </w:rPr>
              <w:t>EU</w:t>
            </w:r>
          </w:p>
        </w:tc>
        <w:tc>
          <w:tcPr>
            <w:tcW w:w="7229" w:type="dxa"/>
            <w:vAlign w:val="center"/>
          </w:tcPr>
          <w:p w14:paraId="6545D9A2" w14:textId="7EEED0D3" w:rsidR="00E83AB2" w:rsidRPr="006C32BC" w:rsidRDefault="00E83AB2" w:rsidP="0048307C">
            <w:pPr>
              <w:spacing w:before="80" w:after="80" w:line="240" w:lineRule="auto"/>
            </w:pPr>
            <w:r>
              <w:t>European Union</w:t>
            </w:r>
          </w:p>
        </w:tc>
      </w:tr>
      <w:tr w:rsidR="00E83AB2" w:rsidRPr="007113BC" w14:paraId="14AA8F0A" w14:textId="77777777" w:rsidTr="008C2FFB">
        <w:trPr>
          <w:trHeight w:val="20"/>
        </w:trPr>
        <w:tc>
          <w:tcPr>
            <w:tcW w:w="2117" w:type="dxa"/>
            <w:vAlign w:val="center"/>
          </w:tcPr>
          <w:p w14:paraId="1D06B942" w14:textId="75104F5A" w:rsidR="00E83AB2" w:rsidRDefault="00E83AB2"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GB</w:t>
            </w:r>
          </w:p>
        </w:tc>
        <w:tc>
          <w:tcPr>
            <w:tcW w:w="7229" w:type="dxa"/>
            <w:vAlign w:val="center"/>
          </w:tcPr>
          <w:p w14:paraId="25FDCCE7" w14:textId="0DC12663" w:rsidR="00E83AB2" w:rsidRDefault="00E83AB2" w:rsidP="00E83AB2">
            <w:pPr>
              <w:spacing w:before="80" w:after="80" w:line="240" w:lineRule="auto"/>
            </w:pPr>
            <w:r>
              <w:t>Great Britain</w:t>
            </w:r>
          </w:p>
        </w:tc>
      </w:tr>
      <w:tr w:rsidR="00E83AB2" w:rsidRPr="007113BC" w14:paraId="3B0B5567" w14:textId="77777777" w:rsidTr="008C2FFB">
        <w:trPr>
          <w:trHeight w:val="20"/>
        </w:trPr>
        <w:tc>
          <w:tcPr>
            <w:tcW w:w="2117" w:type="dxa"/>
            <w:vAlign w:val="center"/>
          </w:tcPr>
          <w:p w14:paraId="254D00EB" w14:textId="45D0174B" w:rsidR="00E83AB2" w:rsidRPr="00276CBB" w:rsidRDefault="00E83AB2" w:rsidP="00E83AB2">
            <w:pPr>
              <w:spacing w:before="80" w:after="80" w:line="240" w:lineRule="auto"/>
              <w:rPr>
                <w:rFonts w:eastAsia="Times New Roman"/>
                <w:color w:val="000000"/>
                <w:lang w:eastAsia="en-GB"/>
              </w:rPr>
            </w:pPr>
            <w:r>
              <w:rPr>
                <w:rFonts w:eastAsia="Times New Roman"/>
                <w:color w:val="000000"/>
                <w:sz w:val="20"/>
                <w:szCs w:val="20"/>
                <w:lang w:eastAsia="en-GB"/>
              </w:rPr>
              <w:t>GMEP</w:t>
            </w:r>
          </w:p>
        </w:tc>
        <w:tc>
          <w:tcPr>
            <w:tcW w:w="7229" w:type="dxa"/>
            <w:vAlign w:val="center"/>
          </w:tcPr>
          <w:p w14:paraId="1628ECA6" w14:textId="1EC5DC9E" w:rsidR="00E83AB2" w:rsidRPr="00276CBB" w:rsidRDefault="00E83AB2" w:rsidP="00E83AB2">
            <w:pPr>
              <w:spacing w:before="80" w:after="80" w:line="240" w:lineRule="auto"/>
            </w:pPr>
            <w:proofErr w:type="spellStart"/>
            <w:r w:rsidRPr="001411CA">
              <w:t>Glastir</w:t>
            </w:r>
            <w:proofErr w:type="spellEnd"/>
            <w:r w:rsidRPr="001411CA">
              <w:t xml:space="preserve"> Monit</w:t>
            </w:r>
            <w:r>
              <w:t>oring and Evaluation Programme</w:t>
            </w:r>
          </w:p>
        </w:tc>
      </w:tr>
      <w:tr w:rsidR="008F1118" w:rsidRPr="007113BC" w14:paraId="68B6C6E9" w14:textId="77777777" w:rsidTr="008C2FFB">
        <w:trPr>
          <w:trHeight w:val="20"/>
        </w:trPr>
        <w:tc>
          <w:tcPr>
            <w:tcW w:w="2117" w:type="dxa"/>
            <w:vAlign w:val="center"/>
          </w:tcPr>
          <w:p w14:paraId="0E395429" w14:textId="432678EF" w:rsidR="008F1118" w:rsidRPr="00E10B83" w:rsidRDefault="008F1118" w:rsidP="00E83AB2">
            <w:pPr>
              <w:spacing w:before="80" w:after="80" w:line="240" w:lineRule="auto"/>
              <w:rPr>
                <w:rFonts w:eastAsia="Times New Roman"/>
                <w:color w:val="000000"/>
                <w:lang w:eastAsia="en-GB"/>
              </w:rPr>
            </w:pPr>
            <w:r w:rsidRPr="00E10B83">
              <w:rPr>
                <w:rFonts w:eastAsia="Times New Roman"/>
                <w:color w:val="000000"/>
                <w:lang w:eastAsia="en-GB"/>
              </w:rPr>
              <w:t>HA’s</w:t>
            </w:r>
          </w:p>
        </w:tc>
        <w:tc>
          <w:tcPr>
            <w:tcW w:w="7229" w:type="dxa"/>
            <w:vAlign w:val="center"/>
          </w:tcPr>
          <w:p w14:paraId="485E6789" w14:textId="5A66610F" w:rsidR="008F1118" w:rsidRPr="001411CA" w:rsidRDefault="008F1118" w:rsidP="00E83AB2">
            <w:pPr>
              <w:spacing w:before="80" w:after="80" w:line="240" w:lineRule="auto"/>
            </w:pPr>
            <w:r>
              <w:t>Historic Assets</w:t>
            </w:r>
            <w:r w:rsidR="00CD78C8">
              <w:t xml:space="preserve"> (in previous documents referred to as HEA’</w:t>
            </w:r>
            <w:r w:rsidR="00F41CB1">
              <w:t>s</w:t>
            </w:r>
            <w:r w:rsidR="00CD78C8">
              <w:t xml:space="preserve"> – historic environmental assets)</w:t>
            </w:r>
          </w:p>
        </w:tc>
      </w:tr>
      <w:tr w:rsidR="00384347" w:rsidRPr="007113BC" w14:paraId="4D58CBF9" w14:textId="77777777" w:rsidTr="008C2FFB">
        <w:trPr>
          <w:trHeight w:val="20"/>
        </w:trPr>
        <w:tc>
          <w:tcPr>
            <w:tcW w:w="2117" w:type="dxa"/>
            <w:vAlign w:val="center"/>
          </w:tcPr>
          <w:p w14:paraId="2D8BF8D8" w14:textId="09A287BF" w:rsidR="00384347" w:rsidRDefault="00384347" w:rsidP="00E83AB2">
            <w:pPr>
              <w:spacing w:before="80" w:after="80" w:line="240" w:lineRule="auto"/>
              <w:rPr>
                <w:rFonts w:eastAsia="Times New Roman"/>
                <w:color w:val="000000"/>
                <w:sz w:val="20"/>
                <w:szCs w:val="20"/>
                <w:lang w:eastAsia="en-GB"/>
              </w:rPr>
            </w:pPr>
            <w:r w:rsidRPr="00384347">
              <w:rPr>
                <w:rFonts w:cs="Calibri"/>
              </w:rPr>
              <w:t>HEF’s</w:t>
            </w:r>
          </w:p>
        </w:tc>
        <w:tc>
          <w:tcPr>
            <w:tcW w:w="7229" w:type="dxa"/>
            <w:vAlign w:val="center"/>
          </w:tcPr>
          <w:p w14:paraId="6DD63269" w14:textId="6AD04147" w:rsidR="00384347" w:rsidRDefault="00384347" w:rsidP="00E83AB2">
            <w:pPr>
              <w:spacing w:before="80" w:after="80" w:line="240" w:lineRule="auto"/>
            </w:pPr>
            <w:r w:rsidRPr="00384347">
              <w:rPr>
                <w:rFonts w:cs="Calibri"/>
              </w:rPr>
              <w:t>Historic Environment Features</w:t>
            </w:r>
          </w:p>
        </w:tc>
      </w:tr>
      <w:tr w:rsidR="00E83AB2" w:rsidRPr="007113BC" w14:paraId="60915901" w14:textId="77777777" w:rsidTr="008C2FFB">
        <w:trPr>
          <w:trHeight w:val="20"/>
        </w:trPr>
        <w:tc>
          <w:tcPr>
            <w:tcW w:w="2117" w:type="dxa"/>
            <w:vAlign w:val="center"/>
          </w:tcPr>
          <w:p w14:paraId="4027EC32" w14:textId="6EA3266A" w:rsidR="00E83AB2" w:rsidRDefault="00E83AB2" w:rsidP="00E83AB2">
            <w:pPr>
              <w:spacing w:before="80" w:after="80" w:line="240" w:lineRule="auto"/>
              <w:rPr>
                <w:rFonts w:eastAsia="Times New Roman"/>
                <w:color w:val="000000"/>
                <w:sz w:val="20"/>
                <w:szCs w:val="20"/>
                <w:lang w:eastAsia="en-GB"/>
              </w:rPr>
            </w:pPr>
            <w:r>
              <w:rPr>
                <w:rFonts w:eastAsia="Times New Roman"/>
                <w:color w:val="000000"/>
                <w:sz w:val="20"/>
                <w:szCs w:val="20"/>
                <w:lang w:eastAsia="en-GB"/>
              </w:rPr>
              <w:t>LCM</w:t>
            </w:r>
          </w:p>
        </w:tc>
        <w:tc>
          <w:tcPr>
            <w:tcW w:w="7229" w:type="dxa"/>
            <w:vAlign w:val="center"/>
          </w:tcPr>
          <w:p w14:paraId="569D0338" w14:textId="04059DE8" w:rsidR="00E83AB2" w:rsidRPr="001411CA" w:rsidRDefault="00E83AB2" w:rsidP="00E83AB2">
            <w:pPr>
              <w:spacing w:before="80" w:after="80" w:line="240" w:lineRule="auto"/>
            </w:pPr>
            <w:r>
              <w:rPr>
                <w:rFonts w:cs="Calibri"/>
              </w:rPr>
              <w:t>Land cover map (followed by the year)</w:t>
            </w:r>
          </w:p>
        </w:tc>
      </w:tr>
      <w:tr w:rsidR="00E83AB2" w:rsidRPr="007113BC" w14:paraId="2A8A58E4" w14:textId="77777777" w:rsidTr="008C2FFB">
        <w:trPr>
          <w:trHeight w:val="20"/>
        </w:trPr>
        <w:tc>
          <w:tcPr>
            <w:tcW w:w="2117" w:type="dxa"/>
            <w:vAlign w:val="center"/>
          </w:tcPr>
          <w:p w14:paraId="25065DBA" w14:textId="40A9E52F" w:rsidR="00E83AB2" w:rsidRPr="00276CBB" w:rsidRDefault="00E83AB2" w:rsidP="00E83AB2">
            <w:pPr>
              <w:spacing w:before="80" w:after="80" w:line="240" w:lineRule="auto"/>
            </w:pPr>
            <w:r>
              <w:rPr>
                <w:rFonts w:eastAsia="Times New Roman"/>
                <w:color w:val="000000"/>
                <w:sz w:val="20"/>
                <w:szCs w:val="20"/>
                <w:lang w:eastAsia="en-GB"/>
              </w:rPr>
              <w:t>LMS</w:t>
            </w:r>
          </w:p>
        </w:tc>
        <w:tc>
          <w:tcPr>
            <w:tcW w:w="7229" w:type="dxa"/>
            <w:vAlign w:val="center"/>
          </w:tcPr>
          <w:p w14:paraId="00467886" w14:textId="70DD6487" w:rsidR="00E83AB2" w:rsidRPr="00276CBB" w:rsidRDefault="00E83AB2" w:rsidP="00E83AB2">
            <w:pPr>
              <w:spacing w:before="80" w:after="80" w:line="240" w:lineRule="auto"/>
            </w:pPr>
            <w:r w:rsidRPr="00F5199B">
              <w:rPr>
                <w:rFonts w:cs="Calibri"/>
              </w:rPr>
              <w:t>land management scheme</w:t>
            </w:r>
          </w:p>
        </w:tc>
      </w:tr>
      <w:tr w:rsidR="00EF788E" w:rsidRPr="007113BC" w14:paraId="7D13A935" w14:textId="77777777" w:rsidTr="008C2FFB">
        <w:trPr>
          <w:trHeight w:val="20"/>
        </w:trPr>
        <w:tc>
          <w:tcPr>
            <w:tcW w:w="2117" w:type="dxa"/>
            <w:vAlign w:val="center"/>
          </w:tcPr>
          <w:p w14:paraId="2BFCF668" w14:textId="1BB91856" w:rsidR="00EF788E" w:rsidRDefault="00EF788E" w:rsidP="00EF788E">
            <w:pPr>
              <w:spacing w:before="80" w:after="80" w:line="240" w:lineRule="auto"/>
              <w:rPr>
                <w:rFonts w:eastAsia="Times New Roman"/>
                <w:color w:val="000000"/>
                <w:sz w:val="20"/>
                <w:szCs w:val="20"/>
                <w:lang w:eastAsia="en-GB"/>
              </w:rPr>
            </w:pPr>
            <w:r>
              <w:rPr>
                <w:rFonts w:eastAsia="Times New Roman"/>
                <w:color w:val="000000"/>
                <w:sz w:val="20"/>
                <w:szCs w:val="20"/>
                <w:lang w:eastAsia="en-GB"/>
              </w:rPr>
              <w:t>NFS</w:t>
            </w:r>
          </w:p>
        </w:tc>
        <w:tc>
          <w:tcPr>
            <w:tcW w:w="7229" w:type="dxa"/>
            <w:vAlign w:val="center"/>
          </w:tcPr>
          <w:p w14:paraId="2285AB91" w14:textId="26E75A2F" w:rsidR="00EF788E" w:rsidRPr="00F5199B" w:rsidRDefault="00EF788E" w:rsidP="00EF788E">
            <w:pPr>
              <w:spacing w:before="80" w:after="80" w:line="240" w:lineRule="auto"/>
              <w:rPr>
                <w:rFonts w:cs="Calibri"/>
              </w:rPr>
            </w:pPr>
            <w:r>
              <w:rPr>
                <w:rFonts w:cs="Calibri"/>
              </w:rPr>
              <w:t>National Field Survey</w:t>
            </w:r>
          </w:p>
        </w:tc>
      </w:tr>
      <w:tr w:rsidR="00384347" w:rsidRPr="007113BC" w14:paraId="719CF581" w14:textId="77777777" w:rsidTr="008C2FFB">
        <w:trPr>
          <w:trHeight w:val="20"/>
        </w:trPr>
        <w:tc>
          <w:tcPr>
            <w:tcW w:w="2117" w:type="dxa"/>
            <w:vAlign w:val="center"/>
          </w:tcPr>
          <w:p w14:paraId="2BB1BB30" w14:textId="1B0AA141" w:rsidR="00384347" w:rsidRDefault="00384347" w:rsidP="00EF788E">
            <w:pPr>
              <w:spacing w:before="80" w:after="80" w:line="240" w:lineRule="auto"/>
              <w:rPr>
                <w:rFonts w:eastAsia="Times New Roman"/>
                <w:color w:val="000000"/>
                <w:sz w:val="20"/>
                <w:szCs w:val="20"/>
                <w:lang w:eastAsia="en-GB"/>
              </w:rPr>
            </w:pPr>
            <w:r w:rsidRPr="00384347">
              <w:rPr>
                <w:rFonts w:cs="Calibri"/>
              </w:rPr>
              <w:t>SM’s</w:t>
            </w:r>
          </w:p>
        </w:tc>
        <w:tc>
          <w:tcPr>
            <w:tcW w:w="7229" w:type="dxa"/>
            <w:vAlign w:val="center"/>
          </w:tcPr>
          <w:p w14:paraId="5C66DF9A" w14:textId="2BBF6F85" w:rsidR="00384347" w:rsidRDefault="00384347" w:rsidP="00384347">
            <w:pPr>
              <w:spacing w:before="80" w:after="80" w:line="240" w:lineRule="auto"/>
              <w:rPr>
                <w:rFonts w:cs="Calibri"/>
              </w:rPr>
            </w:pPr>
            <w:r w:rsidRPr="00384347">
              <w:rPr>
                <w:rFonts w:cs="Calibri"/>
              </w:rPr>
              <w:t>Scheduled Monuments</w:t>
            </w:r>
            <w:r w:rsidR="00CD78C8">
              <w:rPr>
                <w:rFonts w:cs="Calibri"/>
              </w:rPr>
              <w:t xml:space="preserve"> (in previous documents referred to as SAM’s – scheduled ancient monuments)</w:t>
            </w:r>
          </w:p>
        </w:tc>
      </w:tr>
      <w:tr w:rsidR="006405E4" w:rsidRPr="007113BC" w14:paraId="297F400F" w14:textId="77777777" w:rsidTr="008C2FFB">
        <w:trPr>
          <w:trHeight w:val="20"/>
        </w:trPr>
        <w:tc>
          <w:tcPr>
            <w:tcW w:w="2117" w:type="dxa"/>
            <w:vAlign w:val="center"/>
          </w:tcPr>
          <w:p w14:paraId="2B07774E" w14:textId="503789CF" w:rsidR="006405E4" w:rsidRPr="00384347" w:rsidRDefault="006405E4" w:rsidP="00EF788E">
            <w:pPr>
              <w:spacing w:before="80" w:after="80" w:line="240" w:lineRule="auto"/>
              <w:rPr>
                <w:rFonts w:cs="Calibri"/>
              </w:rPr>
            </w:pPr>
            <w:r w:rsidRPr="000B64EA">
              <w:rPr>
                <w:rFonts w:cs="Calibri"/>
              </w:rPr>
              <w:t>SSSI</w:t>
            </w:r>
          </w:p>
        </w:tc>
        <w:tc>
          <w:tcPr>
            <w:tcW w:w="7229" w:type="dxa"/>
            <w:vAlign w:val="center"/>
          </w:tcPr>
          <w:p w14:paraId="5878B331" w14:textId="64E3E803" w:rsidR="006405E4" w:rsidRPr="00384347" w:rsidRDefault="006405E4" w:rsidP="00384347">
            <w:pPr>
              <w:spacing w:before="80" w:after="80" w:line="240" w:lineRule="auto"/>
              <w:rPr>
                <w:rFonts w:cs="Calibri"/>
              </w:rPr>
            </w:pPr>
            <w:r>
              <w:rPr>
                <w:rFonts w:cs="Calibri"/>
              </w:rPr>
              <w:t>Site of Special Scientific Interest</w:t>
            </w:r>
          </w:p>
        </w:tc>
      </w:tr>
    </w:tbl>
    <w:p w14:paraId="1B1F22A6" w14:textId="77777777" w:rsidR="0058629B" w:rsidRDefault="0058629B" w:rsidP="0074233E"/>
    <w:p w14:paraId="71EB24B2" w14:textId="77777777" w:rsidR="00426A3A" w:rsidRDefault="00426A3A" w:rsidP="0074233E">
      <w:pPr>
        <w:sectPr w:rsidR="00426A3A" w:rsidSect="00B35E44">
          <w:headerReference w:type="default" r:id="rId12"/>
          <w:footerReference w:type="default" r:id="rId13"/>
          <w:headerReference w:type="first" r:id="rId14"/>
          <w:footerReference w:type="first" r:id="rId15"/>
          <w:pgSz w:w="11906" w:h="16838"/>
          <w:pgMar w:top="720" w:right="720" w:bottom="720" w:left="720" w:header="568" w:footer="567" w:gutter="0"/>
          <w:pgNumType w:start="1"/>
          <w:cols w:space="720"/>
          <w:titlePg/>
          <w:docGrid w:linePitch="299"/>
        </w:sectPr>
      </w:pPr>
    </w:p>
    <w:sdt>
      <w:sdtPr>
        <w:rPr>
          <w:b/>
          <w:sz w:val="24"/>
        </w:rPr>
        <w:id w:val="2065583221"/>
        <w:docPartObj>
          <w:docPartGallery w:val="Table of Contents"/>
          <w:docPartUnique/>
        </w:docPartObj>
      </w:sdtPr>
      <w:sdtEndPr/>
      <w:sdtContent>
        <w:p w14:paraId="39788510" w14:textId="77777777" w:rsidR="0007118A" w:rsidRPr="006D0D4E" w:rsidRDefault="0007118A" w:rsidP="40FE641D">
          <w:pPr>
            <w:rPr>
              <w:b/>
              <w:bCs/>
              <w:color w:val="538135" w:themeColor="accent6" w:themeShade="BF"/>
              <w:sz w:val="36"/>
              <w:szCs w:val="36"/>
            </w:rPr>
          </w:pPr>
          <w:r w:rsidRPr="40FE641D">
            <w:rPr>
              <w:b/>
              <w:bCs/>
              <w:color w:val="538135" w:themeColor="accent6" w:themeShade="BF"/>
              <w:sz w:val="36"/>
              <w:szCs w:val="36"/>
            </w:rPr>
            <w:t>Contents</w:t>
          </w:r>
        </w:p>
        <w:p w14:paraId="1602D6BA" w14:textId="248F907E" w:rsidR="00A83C7A" w:rsidRDefault="004577D6">
          <w:pPr>
            <w:pStyle w:val="TOC1"/>
            <w:rPr>
              <w:rFonts w:asciiTheme="minorHAnsi" w:eastAsiaTheme="minorEastAsia" w:hAnsiTheme="minorHAnsi" w:cstheme="minorBidi"/>
              <w:b w:val="0"/>
              <w:noProof/>
              <w:kern w:val="2"/>
              <w:szCs w:val="24"/>
              <w:lang w:eastAsia="en-GB"/>
              <w14:ligatures w14:val="standardContextual"/>
            </w:rPr>
          </w:pPr>
          <w:r>
            <w:fldChar w:fldCharType="begin"/>
          </w:r>
          <w:r w:rsidR="007A2599">
            <w:instrText>TOC \o "1-3" \z \u \h</w:instrText>
          </w:r>
          <w:r>
            <w:fldChar w:fldCharType="separate"/>
          </w:r>
          <w:hyperlink w:anchor="_Toc216858748" w:history="1">
            <w:r w:rsidR="00A83C7A" w:rsidRPr="00B27301">
              <w:rPr>
                <w:rStyle w:val="Hyperlink"/>
                <w:noProof/>
              </w:rPr>
              <w:t>1.</w:t>
            </w:r>
            <w:r w:rsidR="00A83C7A">
              <w:rPr>
                <w:rFonts w:asciiTheme="minorHAnsi" w:eastAsiaTheme="minorEastAsia" w:hAnsiTheme="minorHAnsi" w:cstheme="minorBidi"/>
                <w:b w:val="0"/>
                <w:noProof/>
                <w:kern w:val="2"/>
                <w:szCs w:val="24"/>
                <w:lang w:eastAsia="en-GB"/>
                <w14:ligatures w14:val="standardContextual"/>
              </w:rPr>
              <w:tab/>
            </w:r>
            <w:r w:rsidR="00A83C7A" w:rsidRPr="00B27301">
              <w:rPr>
                <w:rStyle w:val="Hyperlink"/>
                <w:noProof/>
              </w:rPr>
              <w:t>Overview</w:t>
            </w:r>
            <w:r w:rsidR="00A83C7A">
              <w:rPr>
                <w:noProof/>
                <w:webHidden/>
              </w:rPr>
              <w:tab/>
            </w:r>
            <w:r w:rsidR="00A83C7A">
              <w:rPr>
                <w:noProof/>
                <w:webHidden/>
              </w:rPr>
              <w:fldChar w:fldCharType="begin"/>
            </w:r>
            <w:r w:rsidR="00A83C7A">
              <w:rPr>
                <w:noProof/>
                <w:webHidden/>
              </w:rPr>
              <w:instrText xml:space="preserve"> PAGEREF _Toc216858748 \h </w:instrText>
            </w:r>
            <w:r w:rsidR="00A83C7A">
              <w:rPr>
                <w:noProof/>
                <w:webHidden/>
              </w:rPr>
            </w:r>
            <w:r w:rsidR="00A83C7A">
              <w:rPr>
                <w:noProof/>
                <w:webHidden/>
              </w:rPr>
              <w:fldChar w:fldCharType="separate"/>
            </w:r>
            <w:r w:rsidR="00A83C7A">
              <w:rPr>
                <w:noProof/>
                <w:webHidden/>
              </w:rPr>
              <w:t>5</w:t>
            </w:r>
            <w:r w:rsidR="00A83C7A">
              <w:rPr>
                <w:noProof/>
                <w:webHidden/>
              </w:rPr>
              <w:fldChar w:fldCharType="end"/>
            </w:r>
          </w:hyperlink>
        </w:p>
        <w:p w14:paraId="05F45EFD" w14:textId="3DB065A3"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49" w:history="1">
            <w:r w:rsidRPr="00B27301">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Background Information</w:t>
            </w:r>
            <w:r>
              <w:rPr>
                <w:noProof/>
                <w:webHidden/>
              </w:rPr>
              <w:tab/>
            </w:r>
            <w:r>
              <w:rPr>
                <w:noProof/>
                <w:webHidden/>
              </w:rPr>
              <w:fldChar w:fldCharType="begin"/>
            </w:r>
            <w:r>
              <w:rPr>
                <w:noProof/>
                <w:webHidden/>
              </w:rPr>
              <w:instrText xml:space="preserve"> PAGEREF _Toc216858749 \h </w:instrText>
            </w:r>
            <w:r>
              <w:rPr>
                <w:noProof/>
                <w:webHidden/>
              </w:rPr>
            </w:r>
            <w:r>
              <w:rPr>
                <w:noProof/>
                <w:webHidden/>
              </w:rPr>
              <w:fldChar w:fldCharType="separate"/>
            </w:r>
            <w:r>
              <w:rPr>
                <w:noProof/>
                <w:webHidden/>
              </w:rPr>
              <w:t>5</w:t>
            </w:r>
            <w:r>
              <w:rPr>
                <w:noProof/>
                <w:webHidden/>
              </w:rPr>
              <w:fldChar w:fldCharType="end"/>
            </w:r>
          </w:hyperlink>
        </w:p>
        <w:p w14:paraId="0AECB2FB" w14:textId="70553052"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0" w:history="1">
            <w:r w:rsidRPr="00B27301">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Introduction to the GMEP Survey Design and its re-survey by ERAMMP</w:t>
            </w:r>
            <w:r>
              <w:rPr>
                <w:noProof/>
                <w:webHidden/>
              </w:rPr>
              <w:tab/>
            </w:r>
            <w:r>
              <w:rPr>
                <w:noProof/>
                <w:webHidden/>
              </w:rPr>
              <w:fldChar w:fldCharType="begin"/>
            </w:r>
            <w:r>
              <w:rPr>
                <w:noProof/>
                <w:webHidden/>
              </w:rPr>
              <w:instrText xml:space="preserve"> PAGEREF _Toc216858750 \h </w:instrText>
            </w:r>
            <w:r>
              <w:rPr>
                <w:noProof/>
                <w:webHidden/>
              </w:rPr>
            </w:r>
            <w:r>
              <w:rPr>
                <w:noProof/>
                <w:webHidden/>
              </w:rPr>
              <w:fldChar w:fldCharType="separate"/>
            </w:r>
            <w:r>
              <w:rPr>
                <w:noProof/>
                <w:webHidden/>
              </w:rPr>
              <w:t>6</w:t>
            </w:r>
            <w:r>
              <w:rPr>
                <w:noProof/>
                <w:webHidden/>
              </w:rPr>
              <w:fldChar w:fldCharType="end"/>
            </w:r>
          </w:hyperlink>
        </w:p>
        <w:p w14:paraId="359AFAF6" w14:textId="0D6DCA62"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1" w:history="1">
            <w:r w:rsidRPr="00B27301">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Field Data Collection Methods</w:t>
            </w:r>
            <w:r>
              <w:rPr>
                <w:noProof/>
                <w:webHidden/>
              </w:rPr>
              <w:tab/>
            </w:r>
            <w:r>
              <w:rPr>
                <w:noProof/>
                <w:webHidden/>
              </w:rPr>
              <w:fldChar w:fldCharType="begin"/>
            </w:r>
            <w:r>
              <w:rPr>
                <w:noProof/>
                <w:webHidden/>
              </w:rPr>
              <w:instrText xml:space="preserve"> PAGEREF _Toc216858751 \h </w:instrText>
            </w:r>
            <w:r>
              <w:rPr>
                <w:noProof/>
                <w:webHidden/>
              </w:rPr>
            </w:r>
            <w:r>
              <w:rPr>
                <w:noProof/>
                <w:webHidden/>
              </w:rPr>
              <w:fldChar w:fldCharType="separate"/>
            </w:r>
            <w:r>
              <w:rPr>
                <w:noProof/>
                <w:webHidden/>
              </w:rPr>
              <w:t>7</w:t>
            </w:r>
            <w:r>
              <w:rPr>
                <w:noProof/>
                <w:webHidden/>
              </w:rPr>
              <w:fldChar w:fldCharType="end"/>
            </w:r>
          </w:hyperlink>
        </w:p>
        <w:p w14:paraId="159A768D" w14:textId="64125CA5"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2" w:history="1">
            <w:r w:rsidRPr="00B27301">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Data Quality Assurance</w:t>
            </w:r>
            <w:r>
              <w:rPr>
                <w:noProof/>
                <w:webHidden/>
              </w:rPr>
              <w:tab/>
            </w:r>
            <w:r>
              <w:rPr>
                <w:noProof/>
                <w:webHidden/>
              </w:rPr>
              <w:fldChar w:fldCharType="begin"/>
            </w:r>
            <w:r>
              <w:rPr>
                <w:noProof/>
                <w:webHidden/>
              </w:rPr>
              <w:instrText xml:space="preserve"> PAGEREF _Toc216858752 \h </w:instrText>
            </w:r>
            <w:r>
              <w:rPr>
                <w:noProof/>
                <w:webHidden/>
              </w:rPr>
            </w:r>
            <w:r>
              <w:rPr>
                <w:noProof/>
                <w:webHidden/>
              </w:rPr>
              <w:fldChar w:fldCharType="separate"/>
            </w:r>
            <w:r>
              <w:rPr>
                <w:noProof/>
                <w:webHidden/>
              </w:rPr>
              <w:t>8</w:t>
            </w:r>
            <w:r>
              <w:rPr>
                <w:noProof/>
                <w:webHidden/>
              </w:rPr>
              <w:fldChar w:fldCharType="end"/>
            </w:r>
          </w:hyperlink>
        </w:p>
        <w:p w14:paraId="61C2C820" w14:textId="6EFDAF30"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3" w:history="1">
            <w:r w:rsidRPr="00B27301">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Notes</w:t>
            </w:r>
            <w:r>
              <w:rPr>
                <w:noProof/>
                <w:webHidden/>
              </w:rPr>
              <w:tab/>
            </w:r>
            <w:r>
              <w:rPr>
                <w:noProof/>
                <w:webHidden/>
              </w:rPr>
              <w:fldChar w:fldCharType="begin"/>
            </w:r>
            <w:r>
              <w:rPr>
                <w:noProof/>
                <w:webHidden/>
              </w:rPr>
              <w:instrText xml:space="preserve"> PAGEREF _Toc216858753 \h </w:instrText>
            </w:r>
            <w:r>
              <w:rPr>
                <w:noProof/>
                <w:webHidden/>
              </w:rPr>
            </w:r>
            <w:r>
              <w:rPr>
                <w:noProof/>
                <w:webHidden/>
              </w:rPr>
              <w:fldChar w:fldCharType="separate"/>
            </w:r>
            <w:r>
              <w:rPr>
                <w:noProof/>
                <w:webHidden/>
              </w:rPr>
              <w:t>9</w:t>
            </w:r>
            <w:r>
              <w:rPr>
                <w:noProof/>
                <w:webHidden/>
              </w:rPr>
              <w:fldChar w:fldCharType="end"/>
            </w:r>
          </w:hyperlink>
        </w:p>
        <w:p w14:paraId="088469B7" w14:textId="131C1FC8"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4" w:history="1">
            <w:r w:rsidRPr="00B27301">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Data Structure</w:t>
            </w:r>
            <w:r>
              <w:rPr>
                <w:noProof/>
                <w:webHidden/>
              </w:rPr>
              <w:tab/>
            </w:r>
            <w:r>
              <w:rPr>
                <w:noProof/>
                <w:webHidden/>
              </w:rPr>
              <w:fldChar w:fldCharType="begin"/>
            </w:r>
            <w:r>
              <w:rPr>
                <w:noProof/>
                <w:webHidden/>
              </w:rPr>
              <w:instrText xml:space="preserve"> PAGEREF _Toc216858754 \h </w:instrText>
            </w:r>
            <w:r>
              <w:rPr>
                <w:noProof/>
                <w:webHidden/>
              </w:rPr>
            </w:r>
            <w:r>
              <w:rPr>
                <w:noProof/>
                <w:webHidden/>
              </w:rPr>
              <w:fldChar w:fldCharType="separate"/>
            </w:r>
            <w:r>
              <w:rPr>
                <w:noProof/>
                <w:webHidden/>
              </w:rPr>
              <w:t>10</w:t>
            </w:r>
            <w:r>
              <w:rPr>
                <w:noProof/>
                <w:webHidden/>
              </w:rPr>
              <w:fldChar w:fldCharType="end"/>
            </w:r>
          </w:hyperlink>
        </w:p>
        <w:p w14:paraId="5AD84F25" w14:textId="0FC1CEF3" w:rsidR="00A83C7A" w:rsidRDefault="00A83C7A">
          <w:pPr>
            <w:pStyle w:val="TOC2"/>
            <w:rPr>
              <w:rFonts w:asciiTheme="minorHAnsi" w:eastAsiaTheme="minorEastAsia" w:hAnsiTheme="minorHAnsi" w:cstheme="minorBidi"/>
              <w:noProof/>
              <w:kern w:val="2"/>
              <w:sz w:val="24"/>
              <w:szCs w:val="24"/>
              <w:lang w:eastAsia="en-GB"/>
              <w14:ligatures w14:val="standardContextual"/>
            </w:rPr>
          </w:pPr>
          <w:hyperlink w:anchor="_Toc216858755" w:history="1">
            <w:r w:rsidRPr="00B27301">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B27301">
              <w:rPr>
                <w:rStyle w:val="Hyperlink"/>
                <w:noProof/>
              </w:rPr>
              <w:t>File details:</w:t>
            </w:r>
            <w:r>
              <w:rPr>
                <w:noProof/>
                <w:webHidden/>
              </w:rPr>
              <w:tab/>
            </w:r>
            <w:r>
              <w:rPr>
                <w:noProof/>
                <w:webHidden/>
              </w:rPr>
              <w:fldChar w:fldCharType="begin"/>
            </w:r>
            <w:r>
              <w:rPr>
                <w:noProof/>
                <w:webHidden/>
              </w:rPr>
              <w:instrText xml:space="preserve"> PAGEREF _Toc216858755 \h </w:instrText>
            </w:r>
            <w:r>
              <w:rPr>
                <w:noProof/>
                <w:webHidden/>
              </w:rPr>
            </w:r>
            <w:r>
              <w:rPr>
                <w:noProof/>
                <w:webHidden/>
              </w:rPr>
              <w:fldChar w:fldCharType="separate"/>
            </w:r>
            <w:r>
              <w:rPr>
                <w:noProof/>
                <w:webHidden/>
              </w:rPr>
              <w:t>10</w:t>
            </w:r>
            <w:r>
              <w:rPr>
                <w:noProof/>
                <w:webHidden/>
              </w:rPr>
              <w:fldChar w:fldCharType="end"/>
            </w:r>
          </w:hyperlink>
        </w:p>
        <w:p w14:paraId="37612B17" w14:textId="30784F40" w:rsidR="00A83C7A" w:rsidRDefault="00A83C7A">
          <w:pPr>
            <w:pStyle w:val="TOC2"/>
            <w:rPr>
              <w:rFonts w:asciiTheme="minorHAnsi" w:eastAsiaTheme="minorEastAsia" w:hAnsiTheme="minorHAnsi" w:cstheme="minorBidi"/>
              <w:noProof/>
              <w:kern w:val="2"/>
              <w:sz w:val="24"/>
              <w:szCs w:val="24"/>
              <w:lang w:eastAsia="en-GB"/>
              <w14:ligatures w14:val="standardContextual"/>
            </w:rPr>
          </w:pPr>
          <w:hyperlink w:anchor="_Toc216858756" w:history="1">
            <w:r w:rsidRPr="00B27301">
              <w:rPr>
                <w:rStyle w:val="Hyperlink"/>
                <w:noProof/>
              </w:rPr>
              <w:t>7.2</w:t>
            </w:r>
            <w:r>
              <w:rPr>
                <w:rFonts w:asciiTheme="minorHAnsi" w:eastAsiaTheme="minorEastAsia" w:hAnsiTheme="minorHAnsi" w:cstheme="minorBidi"/>
                <w:noProof/>
                <w:kern w:val="2"/>
                <w:sz w:val="24"/>
                <w:szCs w:val="24"/>
                <w:lang w:eastAsia="en-GB"/>
                <w14:ligatures w14:val="standardContextual"/>
              </w:rPr>
              <w:tab/>
            </w:r>
            <w:r w:rsidRPr="00B27301">
              <w:rPr>
                <w:rStyle w:val="Hyperlink"/>
                <w:noProof/>
              </w:rPr>
              <w:t>Table columns:</w:t>
            </w:r>
            <w:r>
              <w:rPr>
                <w:noProof/>
                <w:webHidden/>
              </w:rPr>
              <w:tab/>
            </w:r>
            <w:r>
              <w:rPr>
                <w:noProof/>
                <w:webHidden/>
              </w:rPr>
              <w:fldChar w:fldCharType="begin"/>
            </w:r>
            <w:r>
              <w:rPr>
                <w:noProof/>
                <w:webHidden/>
              </w:rPr>
              <w:instrText xml:space="preserve"> PAGEREF _Toc216858756 \h </w:instrText>
            </w:r>
            <w:r>
              <w:rPr>
                <w:noProof/>
                <w:webHidden/>
              </w:rPr>
            </w:r>
            <w:r>
              <w:rPr>
                <w:noProof/>
                <w:webHidden/>
              </w:rPr>
              <w:fldChar w:fldCharType="separate"/>
            </w:r>
            <w:r>
              <w:rPr>
                <w:noProof/>
                <w:webHidden/>
              </w:rPr>
              <w:t>10</w:t>
            </w:r>
            <w:r>
              <w:rPr>
                <w:noProof/>
                <w:webHidden/>
              </w:rPr>
              <w:fldChar w:fldCharType="end"/>
            </w:r>
          </w:hyperlink>
        </w:p>
        <w:p w14:paraId="25BED35F" w14:textId="538EAACC" w:rsidR="00A83C7A" w:rsidRDefault="00A83C7A">
          <w:pPr>
            <w:pStyle w:val="TOC2"/>
            <w:rPr>
              <w:rFonts w:asciiTheme="minorHAnsi" w:eastAsiaTheme="minorEastAsia" w:hAnsiTheme="minorHAnsi" w:cstheme="minorBidi"/>
              <w:noProof/>
              <w:kern w:val="2"/>
              <w:sz w:val="24"/>
              <w:szCs w:val="24"/>
              <w:lang w:eastAsia="en-GB"/>
              <w14:ligatures w14:val="standardContextual"/>
            </w:rPr>
          </w:pPr>
          <w:hyperlink w:anchor="_Toc216858757" w:history="1">
            <w:r w:rsidRPr="00B27301">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B27301">
              <w:rPr>
                <w:rStyle w:val="Hyperlink"/>
                <w:noProof/>
              </w:rPr>
              <w:t>Relationship between datasets:</w:t>
            </w:r>
            <w:r>
              <w:rPr>
                <w:noProof/>
                <w:webHidden/>
              </w:rPr>
              <w:tab/>
            </w:r>
            <w:r>
              <w:rPr>
                <w:noProof/>
                <w:webHidden/>
              </w:rPr>
              <w:fldChar w:fldCharType="begin"/>
            </w:r>
            <w:r>
              <w:rPr>
                <w:noProof/>
                <w:webHidden/>
              </w:rPr>
              <w:instrText xml:space="preserve"> PAGEREF _Toc216858757 \h </w:instrText>
            </w:r>
            <w:r>
              <w:rPr>
                <w:noProof/>
                <w:webHidden/>
              </w:rPr>
            </w:r>
            <w:r>
              <w:rPr>
                <w:noProof/>
                <w:webHidden/>
              </w:rPr>
              <w:fldChar w:fldCharType="separate"/>
            </w:r>
            <w:r>
              <w:rPr>
                <w:noProof/>
                <w:webHidden/>
              </w:rPr>
              <w:t>11</w:t>
            </w:r>
            <w:r>
              <w:rPr>
                <w:noProof/>
                <w:webHidden/>
              </w:rPr>
              <w:fldChar w:fldCharType="end"/>
            </w:r>
          </w:hyperlink>
        </w:p>
        <w:p w14:paraId="24BF97F7" w14:textId="7E4C42FE"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8" w:history="1">
            <w:r w:rsidRPr="00B27301">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References</w:t>
            </w:r>
            <w:r>
              <w:rPr>
                <w:noProof/>
                <w:webHidden/>
              </w:rPr>
              <w:tab/>
            </w:r>
            <w:r>
              <w:rPr>
                <w:noProof/>
                <w:webHidden/>
              </w:rPr>
              <w:fldChar w:fldCharType="begin"/>
            </w:r>
            <w:r>
              <w:rPr>
                <w:noProof/>
                <w:webHidden/>
              </w:rPr>
              <w:instrText xml:space="preserve"> PAGEREF _Toc216858758 \h </w:instrText>
            </w:r>
            <w:r>
              <w:rPr>
                <w:noProof/>
                <w:webHidden/>
              </w:rPr>
            </w:r>
            <w:r>
              <w:rPr>
                <w:noProof/>
                <w:webHidden/>
              </w:rPr>
              <w:fldChar w:fldCharType="separate"/>
            </w:r>
            <w:r>
              <w:rPr>
                <w:noProof/>
                <w:webHidden/>
              </w:rPr>
              <w:t>12</w:t>
            </w:r>
            <w:r>
              <w:rPr>
                <w:noProof/>
                <w:webHidden/>
              </w:rPr>
              <w:fldChar w:fldCharType="end"/>
            </w:r>
          </w:hyperlink>
        </w:p>
        <w:p w14:paraId="653597E6" w14:textId="1F6EC423"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59" w:history="1">
            <w:r w:rsidRPr="00B27301">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Appendix 1: HA category details</w:t>
            </w:r>
            <w:r>
              <w:rPr>
                <w:noProof/>
                <w:webHidden/>
              </w:rPr>
              <w:tab/>
            </w:r>
            <w:r>
              <w:rPr>
                <w:noProof/>
                <w:webHidden/>
              </w:rPr>
              <w:fldChar w:fldCharType="begin"/>
            </w:r>
            <w:r>
              <w:rPr>
                <w:noProof/>
                <w:webHidden/>
              </w:rPr>
              <w:instrText xml:space="preserve"> PAGEREF _Toc216858759 \h </w:instrText>
            </w:r>
            <w:r>
              <w:rPr>
                <w:noProof/>
                <w:webHidden/>
              </w:rPr>
            </w:r>
            <w:r>
              <w:rPr>
                <w:noProof/>
                <w:webHidden/>
              </w:rPr>
              <w:fldChar w:fldCharType="separate"/>
            </w:r>
            <w:r>
              <w:rPr>
                <w:noProof/>
                <w:webHidden/>
              </w:rPr>
              <w:t>14</w:t>
            </w:r>
            <w:r>
              <w:rPr>
                <w:noProof/>
                <w:webHidden/>
              </w:rPr>
              <w:fldChar w:fldCharType="end"/>
            </w:r>
          </w:hyperlink>
        </w:p>
        <w:p w14:paraId="54114319" w14:textId="40464B6F" w:rsidR="00A83C7A" w:rsidRDefault="00A83C7A">
          <w:pPr>
            <w:pStyle w:val="TOC1"/>
            <w:rPr>
              <w:rFonts w:asciiTheme="minorHAnsi" w:eastAsiaTheme="minorEastAsia" w:hAnsiTheme="minorHAnsi" w:cstheme="minorBidi"/>
              <w:b w:val="0"/>
              <w:noProof/>
              <w:kern w:val="2"/>
              <w:szCs w:val="24"/>
              <w:lang w:eastAsia="en-GB"/>
              <w14:ligatures w14:val="standardContextual"/>
            </w:rPr>
          </w:pPr>
          <w:hyperlink w:anchor="_Toc216858760" w:history="1">
            <w:r w:rsidRPr="00B27301">
              <w:rPr>
                <w:rStyle w:val="Hyperlink"/>
                <w:noProof/>
              </w:rPr>
              <w:t>10.</w:t>
            </w:r>
            <w:r>
              <w:rPr>
                <w:rFonts w:asciiTheme="minorHAnsi" w:eastAsiaTheme="minorEastAsia" w:hAnsiTheme="minorHAnsi" w:cstheme="minorBidi"/>
                <w:b w:val="0"/>
                <w:noProof/>
                <w:kern w:val="2"/>
                <w:szCs w:val="24"/>
                <w:lang w:eastAsia="en-GB"/>
                <w14:ligatures w14:val="standardContextual"/>
              </w:rPr>
              <w:tab/>
            </w:r>
            <w:r w:rsidRPr="00B27301">
              <w:rPr>
                <w:rStyle w:val="Hyperlink"/>
                <w:noProof/>
              </w:rPr>
              <w:t>Appendix 2: THREAT identification table</w:t>
            </w:r>
            <w:r>
              <w:rPr>
                <w:noProof/>
                <w:webHidden/>
              </w:rPr>
              <w:tab/>
            </w:r>
            <w:r>
              <w:rPr>
                <w:noProof/>
                <w:webHidden/>
              </w:rPr>
              <w:fldChar w:fldCharType="begin"/>
            </w:r>
            <w:r>
              <w:rPr>
                <w:noProof/>
                <w:webHidden/>
              </w:rPr>
              <w:instrText xml:space="preserve"> PAGEREF _Toc216858760 \h </w:instrText>
            </w:r>
            <w:r>
              <w:rPr>
                <w:noProof/>
                <w:webHidden/>
              </w:rPr>
            </w:r>
            <w:r>
              <w:rPr>
                <w:noProof/>
                <w:webHidden/>
              </w:rPr>
              <w:fldChar w:fldCharType="separate"/>
            </w:r>
            <w:r>
              <w:rPr>
                <w:noProof/>
                <w:webHidden/>
              </w:rPr>
              <w:t>15</w:t>
            </w:r>
            <w:r>
              <w:rPr>
                <w:noProof/>
                <w:webHidden/>
              </w:rPr>
              <w:fldChar w:fldCharType="end"/>
            </w:r>
          </w:hyperlink>
        </w:p>
        <w:p w14:paraId="0FA16124" w14:textId="3547E92E" w:rsidR="00340314" w:rsidRDefault="004577D6" w:rsidP="40FE641D">
          <w:pPr>
            <w:pStyle w:val="TOC1"/>
            <w:tabs>
              <w:tab w:val="clear" w:pos="442"/>
              <w:tab w:val="left" w:pos="435"/>
            </w:tabs>
            <w:rPr>
              <w:rStyle w:val="Hyperlink"/>
              <w:noProof/>
              <w:kern w:val="2"/>
              <w:lang w:eastAsia="en-GB"/>
              <w14:ligatures w14:val="standardContextual"/>
            </w:rPr>
          </w:pPr>
          <w:r>
            <w:fldChar w:fldCharType="end"/>
          </w:r>
        </w:p>
      </w:sdtContent>
    </w:sdt>
    <w:p w14:paraId="56B6C34E" w14:textId="38DD50DA" w:rsidR="00D31103" w:rsidRDefault="00D31103" w:rsidP="007C2341">
      <w:pPr>
        <w:pStyle w:val="TOC1"/>
        <w:rPr>
          <w:noProof/>
        </w:rPr>
      </w:pPr>
    </w:p>
    <w:p w14:paraId="7B38AC9E" w14:textId="77777777" w:rsidR="00AD2BE8" w:rsidRDefault="00AD2BE8">
      <w:r>
        <w:br w:type="page"/>
      </w:r>
    </w:p>
    <w:p w14:paraId="486806A9" w14:textId="4A7FDD5E" w:rsidR="00AD3C64" w:rsidRDefault="00AD3C64" w:rsidP="00B35E44">
      <w:pPr>
        <w:pStyle w:val="Heading1"/>
      </w:pPr>
      <w:bookmarkStart w:id="1" w:name="_Toc216858748"/>
      <w:bookmarkStart w:id="2" w:name="_Ref125627492"/>
      <w:r>
        <w:t>Overview</w:t>
      </w:r>
      <w:bookmarkEnd w:id="1"/>
    </w:p>
    <w:tbl>
      <w:tblPr>
        <w:tblStyle w:val="TableGrid"/>
        <w:tblW w:w="0" w:type="auto"/>
        <w:tblLook w:val="04A0" w:firstRow="1" w:lastRow="0" w:firstColumn="1" w:lastColumn="0" w:noHBand="0" w:noVBand="1"/>
      </w:tblPr>
      <w:tblGrid>
        <w:gridCol w:w="4265"/>
        <w:gridCol w:w="6191"/>
      </w:tblGrid>
      <w:tr w:rsidR="00AD3C64" w14:paraId="6CF42482" w14:textId="77777777" w:rsidTr="00340314">
        <w:tc>
          <w:tcPr>
            <w:tcW w:w="4265" w:type="dxa"/>
          </w:tcPr>
          <w:p w14:paraId="4D1C8C17" w14:textId="77777777" w:rsidR="00AD3C64" w:rsidRPr="00340314" w:rsidRDefault="00AD3C64" w:rsidP="006E0887">
            <w:r w:rsidRPr="00340314">
              <w:t>Spatial Extent</w:t>
            </w:r>
          </w:p>
        </w:tc>
        <w:tc>
          <w:tcPr>
            <w:tcW w:w="6191" w:type="dxa"/>
          </w:tcPr>
          <w:p w14:paraId="5B3720DA" w14:textId="77777777" w:rsidR="00AD3C64" w:rsidRPr="00340314" w:rsidRDefault="00AD3C64" w:rsidP="006E0887">
            <w:r w:rsidRPr="00340314">
              <w:t>Terrestrial extent of Wales, UK</w:t>
            </w:r>
          </w:p>
        </w:tc>
      </w:tr>
      <w:tr w:rsidR="00AD3C64" w14:paraId="0F38AB4E" w14:textId="77777777" w:rsidTr="00340314">
        <w:tc>
          <w:tcPr>
            <w:tcW w:w="4265" w:type="dxa"/>
          </w:tcPr>
          <w:p w14:paraId="6D297CD8" w14:textId="77777777" w:rsidR="00AD3C64" w:rsidRPr="00340314" w:rsidRDefault="00AD3C64" w:rsidP="006E0887">
            <w:r w:rsidRPr="00340314">
              <w:t>Temporal Extent</w:t>
            </w:r>
          </w:p>
        </w:tc>
        <w:tc>
          <w:tcPr>
            <w:tcW w:w="6191" w:type="dxa"/>
          </w:tcPr>
          <w:p w14:paraId="6BA760C7" w14:textId="77777777" w:rsidR="00AD3C64" w:rsidRPr="00340314" w:rsidRDefault="00AD3C64" w:rsidP="006E0887">
            <w:r w:rsidRPr="00340314">
              <w:t>2021–2023</w:t>
            </w:r>
          </w:p>
        </w:tc>
      </w:tr>
      <w:tr w:rsidR="00AD3C64" w14:paraId="32114682" w14:textId="77777777" w:rsidTr="00340314">
        <w:tc>
          <w:tcPr>
            <w:tcW w:w="4265" w:type="dxa"/>
          </w:tcPr>
          <w:p w14:paraId="0C10904D" w14:textId="314C5F4C" w:rsidR="00AD3C64" w:rsidRPr="00340314" w:rsidRDefault="00AD3C64" w:rsidP="006E0887">
            <w:r w:rsidRPr="00340314">
              <w:t>S</w:t>
            </w:r>
            <w:r w:rsidR="00340314" w:rsidRPr="00340314">
              <w:t>ummary</w:t>
            </w:r>
          </w:p>
        </w:tc>
        <w:tc>
          <w:tcPr>
            <w:tcW w:w="6191" w:type="dxa"/>
          </w:tcPr>
          <w:p w14:paraId="7983A14A" w14:textId="639F1B15" w:rsidR="009B361B" w:rsidRPr="002133ED" w:rsidRDefault="00295B1B" w:rsidP="00726274">
            <w:r w:rsidRPr="002133ED">
              <w:t>This dataset contains condition assessments of historic assets</w:t>
            </w:r>
            <w:r w:rsidR="00057141">
              <w:t xml:space="preserve"> (HAs)</w:t>
            </w:r>
            <w:r w:rsidRPr="002133ED">
              <w:t xml:space="preserve"> and associated threat and severity assessments collected as part of the Environment and Rural Affairs Monitoring &amp; Modelling Programme (ERAMMP) National Field Survey (NFS) between 2021 and 2023.</w:t>
            </w:r>
            <w:r w:rsidR="00102E07" w:rsidRPr="002133ED">
              <w:t xml:space="preserve"> Historic assets are divided into two types: scheduled monuments (SMs) and historic environmental features (HEFs)</w:t>
            </w:r>
            <w:r w:rsidR="00EA42A3" w:rsidRPr="002133ED">
              <w:t>.</w:t>
            </w:r>
          </w:p>
          <w:p w14:paraId="73BDB1E8" w14:textId="77777777" w:rsidR="00295B1B" w:rsidRPr="002133ED" w:rsidRDefault="00295B1B" w:rsidP="00726274"/>
          <w:p w14:paraId="36152430" w14:textId="10C74D93" w:rsidR="00102E07" w:rsidRPr="002133ED" w:rsidRDefault="00057141" w:rsidP="00726274">
            <w:r>
              <w:t xml:space="preserve">The </w:t>
            </w:r>
            <w:r w:rsidR="00295B1B" w:rsidRPr="002133ED">
              <w:t xml:space="preserve">ERAMMP </w:t>
            </w:r>
            <w:r w:rsidR="00150CEB" w:rsidRPr="002133ED">
              <w:t xml:space="preserve">NFS </w:t>
            </w:r>
            <w:r w:rsidR="00295B1B" w:rsidRPr="002133ED">
              <w:t xml:space="preserve">is a resurvey of </w:t>
            </w:r>
            <w:proofErr w:type="gramStart"/>
            <w:r w:rsidR="00295B1B" w:rsidRPr="002133ED">
              <w:t xml:space="preserve">all </w:t>
            </w:r>
            <w:r w:rsidR="00150CEB" w:rsidRPr="002133ED">
              <w:t>of</w:t>
            </w:r>
            <w:proofErr w:type="gramEnd"/>
            <w:r w:rsidR="00150CEB" w:rsidRPr="002133ED">
              <w:t xml:space="preserve"> </w:t>
            </w:r>
            <w:r w:rsidR="00295B1B" w:rsidRPr="002133ED">
              <w:t>the</w:t>
            </w:r>
            <w:r w:rsidR="00150CEB" w:rsidRPr="002133ED">
              <w:t xml:space="preserve"> 300</w:t>
            </w:r>
            <w:r w:rsidR="00295B1B" w:rsidRPr="002133ED">
              <w:t xml:space="preserve"> locations from the initial </w:t>
            </w:r>
            <w:proofErr w:type="spellStart"/>
            <w:r w:rsidR="00150CEB" w:rsidRPr="002133ED">
              <w:t>Glastir</w:t>
            </w:r>
            <w:proofErr w:type="spellEnd"/>
            <w:r w:rsidR="00150CEB" w:rsidRPr="002133ED">
              <w:t xml:space="preserve"> Monitoring and Evaluation Programme (GMEP) </w:t>
            </w:r>
            <w:r w:rsidR="00295B1B" w:rsidRPr="002133ED">
              <w:t xml:space="preserve">monitoring program (300 1km squares) on a rolling annual basis, with the aim to resurvey all sites between 2021 and 2025. Between 2021-2023 the ERAMMP National Field Survey resurveyed 225 of those 300 </w:t>
            </w:r>
            <w:r w:rsidR="00102E07" w:rsidRPr="002133ED">
              <w:t>locations of which 95 locations had at least one historic asset located within</w:t>
            </w:r>
            <w:r w:rsidR="00295B1B" w:rsidRPr="002133ED">
              <w:t>.</w:t>
            </w:r>
          </w:p>
          <w:p w14:paraId="657C6DDC" w14:textId="77777777" w:rsidR="00102E07" w:rsidRPr="002133ED" w:rsidRDefault="00102E07" w:rsidP="00726274"/>
          <w:p w14:paraId="7179A7D1" w14:textId="400B924C" w:rsidR="00295B1B" w:rsidRDefault="00295B1B" w:rsidP="00726274">
            <w:r w:rsidRPr="002133ED">
              <w:t xml:space="preserve">The initial monitoring program, GMEP, was set up by the Welsh Government in 2013 to report national trends and monitor the effects of the </w:t>
            </w:r>
            <w:proofErr w:type="spellStart"/>
            <w:r w:rsidRPr="002133ED">
              <w:t>Glastir</w:t>
            </w:r>
            <w:proofErr w:type="spellEnd"/>
            <w:r w:rsidRPr="002133ED">
              <w:t xml:space="preserve"> </w:t>
            </w:r>
            <w:proofErr w:type="spellStart"/>
            <w:r w:rsidRPr="002133ED">
              <w:t>agri</w:t>
            </w:r>
            <w:proofErr w:type="spellEnd"/>
            <w:r w:rsidRPr="002133ED">
              <w:t xml:space="preserve">-environment scheme on the environment and ran from 2013 to 2016. The field survey element was based on a stratified random sampling design of 300 x 1-km square sites across Wales of which </w:t>
            </w:r>
            <w:r w:rsidR="00102E07" w:rsidRPr="002133ED">
              <w:t>156</w:t>
            </w:r>
            <w:r w:rsidRPr="002133ED">
              <w:t xml:space="preserve"> squares were identified to have</w:t>
            </w:r>
            <w:r w:rsidR="00102E07" w:rsidRPr="002133ED">
              <w:t xml:space="preserve"> at least one</w:t>
            </w:r>
            <w:r w:rsidRPr="002133ED">
              <w:t xml:space="preserve"> historic asset located within. The NFS was managed by the UK Centre for Ecology &amp; Hydrology (UKCEH).</w:t>
            </w:r>
          </w:p>
          <w:p w14:paraId="727C9FF4" w14:textId="5989D117" w:rsidR="009B361B" w:rsidRPr="00340314" w:rsidRDefault="009B361B" w:rsidP="00726274"/>
        </w:tc>
      </w:tr>
      <w:tr w:rsidR="00AD3C64" w14:paraId="3843449E" w14:textId="77777777" w:rsidTr="00340314">
        <w:tc>
          <w:tcPr>
            <w:tcW w:w="4265" w:type="dxa"/>
          </w:tcPr>
          <w:p w14:paraId="5BCAAE3C" w14:textId="77777777" w:rsidR="00AD3C64" w:rsidRPr="00340314" w:rsidRDefault="00AD3C64" w:rsidP="006E0887">
            <w:r w:rsidRPr="00340314">
              <w:t>File Name(s)</w:t>
            </w:r>
          </w:p>
        </w:tc>
        <w:tc>
          <w:tcPr>
            <w:tcW w:w="6191" w:type="dxa"/>
          </w:tcPr>
          <w:p w14:paraId="7A8B87D1" w14:textId="0C90473F" w:rsidR="00AD3C64" w:rsidRPr="002133ED" w:rsidRDefault="00170049" w:rsidP="006E0887">
            <w:r>
              <w:t>ERAMMP_</w:t>
            </w:r>
            <w:r w:rsidR="00067011" w:rsidRPr="002133ED">
              <w:t>HA_FEATURES</w:t>
            </w:r>
            <w:r w:rsidR="00B84E1D" w:rsidRPr="002133ED">
              <w:t>_</w:t>
            </w:r>
            <w:r>
              <w:t>2021_23</w:t>
            </w:r>
            <w:r w:rsidR="00F4164E">
              <w:t>.csv</w:t>
            </w:r>
          </w:p>
          <w:p w14:paraId="098B18CE" w14:textId="43CFC09D" w:rsidR="00067011" w:rsidRPr="002133ED" w:rsidRDefault="00170049" w:rsidP="006E0887">
            <w:r>
              <w:t>ERAMMP_</w:t>
            </w:r>
            <w:r w:rsidR="00067011" w:rsidRPr="002133ED">
              <w:t>HA_THREATS</w:t>
            </w:r>
            <w:r w:rsidR="00B84E1D" w:rsidRPr="002133ED">
              <w:t>_</w:t>
            </w:r>
            <w:r>
              <w:t>2021_23</w:t>
            </w:r>
            <w:r w:rsidR="00F4164E">
              <w:t>.csv</w:t>
            </w:r>
          </w:p>
        </w:tc>
      </w:tr>
      <w:tr w:rsidR="00AD3C64" w14:paraId="06D45FC2" w14:textId="77777777" w:rsidTr="00340314">
        <w:tc>
          <w:tcPr>
            <w:tcW w:w="4265" w:type="dxa"/>
          </w:tcPr>
          <w:p w14:paraId="07AC3A91" w14:textId="77777777" w:rsidR="00AD3C64" w:rsidRPr="00340314" w:rsidRDefault="00AD3C64" w:rsidP="006E0887">
            <w:r w:rsidRPr="00340314">
              <w:t>File Format(s)</w:t>
            </w:r>
          </w:p>
        </w:tc>
        <w:tc>
          <w:tcPr>
            <w:tcW w:w="6191" w:type="dxa"/>
          </w:tcPr>
          <w:p w14:paraId="754F85FE" w14:textId="02D81728" w:rsidR="00AD3C64" w:rsidRPr="002133ED" w:rsidRDefault="00170049" w:rsidP="002B3554">
            <w:r>
              <w:t>.csv</w:t>
            </w:r>
          </w:p>
        </w:tc>
      </w:tr>
    </w:tbl>
    <w:p w14:paraId="6FF1DDDF" w14:textId="77777777" w:rsidR="00AD3C64" w:rsidRPr="00AD3C64" w:rsidRDefault="00AD3C64" w:rsidP="00AD3C64"/>
    <w:p w14:paraId="471E8525" w14:textId="4E08F33B" w:rsidR="00880729" w:rsidRDefault="008C2FFB" w:rsidP="00B35E44">
      <w:pPr>
        <w:pStyle w:val="Heading1"/>
      </w:pPr>
      <w:bookmarkStart w:id="3" w:name="_Toc216858749"/>
      <w:r>
        <w:t>Background Information</w:t>
      </w:r>
      <w:bookmarkEnd w:id="2"/>
      <w:bookmarkEnd w:id="3"/>
    </w:p>
    <w:p w14:paraId="32F2CF0F" w14:textId="3CEC8C1C" w:rsidR="00B24587" w:rsidRPr="00F031F8" w:rsidRDefault="00B24587" w:rsidP="00B24587">
      <w:pPr>
        <w:jc w:val="both"/>
        <w:rPr>
          <w:rFonts w:cs="Calibri"/>
        </w:rPr>
      </w:pPr>
      <w:bookmarkStart w:id="4" w:name="_Hlk201218665"/>
      <w:r w:rsidRPr="00AE0322">
        <w:rPr>
          <w:rFonts w:cs="Calibri"/>
        </w:rPr>
        <w:t xml:space="preserve">In Wales, funding from </w:t>
      </w:r>
      <w:proofErr w:type="spellStart"/>
      <w:r w:rsidRPr="00AE0322">
        <w:rPr>
          <w:rFonts w:cs="Calibri"/>
        </w:rPr>
        <w:t>agri</w:t>
      </w:r>
      <w:proofErr w:type="spellEnd"/>
      <w:r w:rsidRPr="00AE0322">
        <w:rPr>
          <w:rFonts w:cs="Calibri"/>
        </w:rPr>
        <w:t>-environment schemes (AES) has been available since the early 1990s including E</w:t>
      </w:r>
      <w:r>
        <w:rPr>
          <w:rFonts w:cs="Calibri"/>
        </w:rPr>
        <w:t xml:space="preserve">nvironmentally </w:t>
      </w:r>
      <w:r w:rsidRPr="00AE0322">
        <w:rPr>
          <w:rFonts w:cs="Calibri"/>
        </w:rPr>
        <w:t>S</w:t>
      </w:r>
      <w:r>
        <w:rPr>
          <w:rFonts w:cs="Calibri"/>
        </w:rPr>
        <w:t xml:space="preserve">ensitive </w:t>
      </w:r>
      <w:r w:rsidRPr="00AE0322">
        <w:rPr>
          <w:rFonts w:cs="Calibri"/>
        </w:rPr>
        <w:t>A</w:t>
      </w:r>
      <w:r>
        <w:rPr>
          <w:rFonts w:cs="Calibri"/>
        </w:rPr>
        <w:t>rea</w:t>
      </w:r>
      <w:r w:rsidRPr="00AE0322">
        <w:rPr>
          <w:rFonts w:cs="Calibri"/>
        </w:rPr>
        <w:t xml:space="preserve">s, the Habitat Scheme, </w:t>
      </w:r>
      <w:r>
        <w:rPr>
          <w:rFonts w:cs="Calibri"/>
        </w:rPr>
        <w:t xml:space="preserve">the </w:t>
      </w:r>
      <w:r w:rsidRPr="00AE0322">
        <w:rPr>
          <w:rFonts w:cs="Calibri"/>
        </w:rPr>
        <w:t xml:space="preserve">Woodland Grant </w:t>
      </w:r>
      <w:r>
        <w:rPr>
          <w:rFonts w:cs="Calibri"/>
        </w:rPr>
        <w:t>S</w:t>
      </w:r>
      <w:r w:rsidRPr="00AE0322">
        <w:rPr>
          <w:rFonts w:cs="Calibri"/>
        </w:rPr>
        <w:t>cheme,</w:t>
      </w:r>
      <w:r>
        <w:rPr>
          <w:rFonts w:cs="Calibri"/>
        </w:rPr>
        <w:t xml:space="preserve"> the</w:t>
      </w:r>
      <w:r w:rsidRPr="00AE0322">
        <w:rPr>
          <w:rFonts w:cs="Calibri"/>
        </w:rPr>
        <w:t xml:space="preserve"> </w:t>
      </w:r>
      <w:r>
        <w:rPr>
          <w:rFonts w:cs="Calibri"/>
        </w:rPr>
        <w:t>Organic Farming Scheme</w:t>
      </w:r>
      <w:r w:rsidRPr="00AE0322">
        <w:rPr>
          <w:rFonts w:cs="Calibri"/>
        </w:rPr>
        <w:t xml:space="preserve">, Tir </w:t>
      </w:r>
      <w:proofErr w:type="spellStart"/>
      <w:r w:rsidRPr="00AE0322">
        <w:rPr>
          <w:rFonts w:cs="Calibri"/>
        </w:rPr>
        <w:t>Cymen</w:t>
      </w:r>
      <w:proofErr w:type="spellEnd"/>
      <w:r w:rsidRPr="00AE0322">
        <w:rPr>
          <w:rFonts w:cs="Calibri"/>
        </w:rPr>
        <w:t xml:space="preserve">, Tir </w:t>
      </w:r>
      <w:proofErr w:type="spellStart"/>
      <w:r w:rsidRPr="00AE0322">
        <w:rPr>
          <w:rFonts w:cs="Calibri"/>
        </w:rPr>
        <w:t>Cynnal</w:t>
      </w:r>
      <w:proofErr w:type="spellEnd"/>
      <w:r w:rsidRPr="00AE0322">
        <w:rPr>
          <w:rFonts w:cs="Calibri"/>
        </w:rPr>
        <w:t>, Tir Gofal</w:t>
      </w:r>
      <w:r>
        <w:rPr>
          <w:rFonts w:cs="Calibri"/>
        </w:rPr>
        <w:t xml:space="preserve">, followed by the </w:t>
      </w:r>
      <w:proofErr w:type="spellStart"/>
      <w:r w:rsidRPr="00AE0322">
        <w:rPr>
          <w:rFonts w:cs="Calibri"/>
        </w:rPr>
        <w:t>Glastir</w:t>
      </w:r>
      <w:proofErr w:type="spellEnd"/>
      <w:r>
        <w:rPr>
          <w:rFonts w:cs="Calibri"/>
        </w:rPr>
        <w:t xml:space="preserve"> scheme</w:t>
      </w:r>
      <w:r w:rsidRPr="00AE0322">
        <w:rPr>
          <w:rFonts w:cs="Calibri"/>
        </w:rPr>
        <w:t>. A monitoring programme was set up by the Welsh Government in 2013 to monitor the</w:t>
      </w:r>
      <w:r>
        <w:rPr>
          <w:rFonts w:cs="Calibri"/>
        </w:rPr>
        <w:t xml:space="preserve"> national state and change of the countryside, along with</w:t>
      </w:r>
      <w:r w:rsidRPr="00AE0322">
        <w:rPr>
          <w:rFonts w:cs="Calibri"/>
        </w:rPr>
        <w:t xml:space="preserve"> effects of the </w:t>
      </w:r>
      <w:proofErr w:type="spellStart"/>
      <w:r w:rsidRPr="00AE0322">
        <w:rPr>
          <w:rFonts w:cs="Calibri"/>
        </w:rPr>
        <w:t>Glastir</w:t>
      </w:r>
      <w:proofErr w:type="spellEnd"/>
      <w:r w:rsidRPr="00AE0322">
        <w:rPr>
          <w:rFonts w:cs="Calibri"/>
        </w:rPr>
        <w:t xml:space="preserve"> scheme on the environment</w:t>
      </w:r>
      <w:r>
        <w:rPr>
          <w:rFonts w:cs="Calibri"/>
        </w:rPr>
        <w:t>. This four-year rolling monitoring programme was called</w:t>
      </w:r>
      <w:r w:rsidRPr="00AE0322">
        <w:rPr>
          <w:rFonts w:cs="Calibri"/>
        </w:rPr>
        <w:t xml:space="preserve"> </w:t>
      </w:r>
      <w:r>
        <w:rPr>
          <w:rFonts w:cs="Calibri"/>
        </w:rPr>
        <w:t>the “</w:t>
      </w:r>
      <w:proofErr w:type="spellStart"/>
      <w:r>
        <w:rPr>
          <w:rFonts w:cs="Calibri"/>
        </w:rPr>
        <w:t>G</w:t>
      </w:r>
      <w:r w:rsidRPr="00AE0322">
        <w:rPr>
          <w:rFonts w:cs="Calibri"/>
        </w:rPr>
        <w:t>lastir</w:t>
      </w:r>
      <w:proofErr w:type="spellEnd"/>
      <w:r w:rsidRPr="00AE0322">
        <w:rPr>
          <w:rFonts w:cs="Calibri"/>
        </w:rPr>
        <w:t xml:space="preserve"> Monitoring and Evaluation Programme</w:t>
      </w:r>
      <w:r>
        <w:rPr>
          <w:rFonts w:cs="Calibri"/>
        </w:rPr>
        <w:t>”</w:t>
      </w:r>
      <w:r w:rsidRPr="00AE0322">
        <w:rPr>
          <w:rFonts w:cs="Calibri"/>
        </w:rPr>
        <w:t xml:space="preserve"> (GMEP)</w:t>
      </w:r>
      <w:r>
        <w:rPr>
          <w:rFonts w:cs="Calibri"/>
        </w:rPr>
        <w:t xml:space="preserve"> and was conducted between 2013 and 2016. </w:t>
      </w:r>
      <w:r w:rsidRPr="00F5199B">
        <w:rPr>
          <w:rFonts w:cs="Calibri"/>
        </w:rPr>
        <w:t xml:space="preserve">GMEP aimed to: (1) Evaluate the environmental effects of the </w:t>
      </w:r>
      <w:proofErr w:type="spellStart"/>
      <w:r w:rsidRPr="00F5199B">
        <w:rPr>
          <w:rFonts w:cs="Calibri"/>
        </w:rPr>
        <w:t>Glastir</w:t>
      </w:r>
      <w:proofErr w:type="spellEnd"/>
      <w:r w:rsidRPr="00F5199B">
        <w:rPr>
          <w:rFonts w:cs="Calibri"/>
        </w:rPr>
        <w:t xml:space="preserve"> sustainable land management scheme (LMS) (</w:t>
      </w:r>
      <w:hyperlink r:id="rId16" w:history="1">
        <w:r w:rsidR="00D303C8" w:rsidRPr="00E37A1E">
          <w:rPr>
            <w:rStyle w:val="Hyperlink"/>
            <w:rFonts w:cs="Calibri"/>
          </w:rPr>
          <w:t>https://gov.wales/glastir</w:t>
        </w:r>
      </w:hyperlink>
      <w:r w:rsidRPr="00F5199B">
        <w:rPr>
          <w:rFonts w:cs="Calibri"/>
        </w:rPr>
        <w:t xml:space="preserve">); (2) Quantify environmental status and spatiotemporal environmental status trends across the Welsh countryside and; (3) Assess and predict outcomes for climate change mitigation, biodiversity, soil and water quality, woodland expansion and </w:t>
      </w:r>
      <w:r w:rsidRPr="00F031F8">
        <w:rPr>
          <w:rFonts w:cs="Calibri"/>
        </w:rPr>
        <w:t>cultural landscapes (</w:t>
      </w:r>
      <w:hyperlink r:id="rId17" w:history="1">
        <w:r w:rsidRPr="00F031F8">
          <w:rPr>
            <w:rStyle w:val="Hyperlink"/>
            <w:rFonts w:cs="Calibri"/>
          </w:rPr>
          <w:t>https://gmep.wales</w:t>
        </w:r>
      </w:hyperlink>
      <w:r w:rsidRPr="00F031F8">
        <w:rPr>
          <w:rFonts w:cs="Calibri"/>
        </w:rPr>
        <w:t>). The project was led by UKCEH. A major component of the work to deliver the first 2 aims was a National Field Survey (NFS) which was an expansion of a long</w:t>
      </w:r>
      <w:r>
        <w:rPr>
          <w:rFonts w:cs="Calibri"/>
        </w:rPr>
        <w:t>-</w:t>
      </w:r>
      <w:r w:rsidRPr="00F031F8">
        <w:rPr>
          <w:rFonts w:cs="Calibri"/>
        </w:rPr>
        <w:t>term integrated monitoring programme developed by UKCEH since the 1970s called Countryside Survey</w:t>
      </w:r>
      <w:r>
        <w:rPr>
          <w:rFonts w:cs="Calibri"/>
        </w:rPr>
        <w:t xml:space="preserve"> (Carey et al., 2008, Wood et al., 2018, Robinson et al., 2024)</w:t>
      </w:r>
      <w:r w:rsidRPr="00F031F8">
        <w:rPr>
          <w:rFonts w:cs="Calibri"/>
        </w:rPr>
        <w:t>.</w:t>
      </w:r>
    </w:p>
    <w:p w14:paraId="27FE40D3" w14:textId="77777777" w:rsidR="00B24587" w:rsidRDefault="00B24587" w:rsidP="00B24587">
      <w:pPr>
        <w:jc w:val="both"/>
        <w:rPr>
          <w:rFonts w:cs="Calibri"/>
        </w:rPr>
      </w:pPr>
      <w:r w:rsidRPr="00F031F8">
        <w:rPr>
          <w:rFonts w:cs="Calibri"/>
        </w:rPr>
        <w:t>Synthesis and analysis of the data derived from the NFS sought to identify how the Welsh environment is being impacted by drivers of change, such as land use, climate, and</w:t>
      </w:r>
      <w:r w:rsidRPr="00AE0322">
        <w:rPr>
          <w:rFonts w:cs="Calibri"/>
        </w:rPr>
        <w:t xml:space="preserve"> pollution</w:t>
      </w:r>
      <w:r>
        <w:rPr>
          <w:rFonts w:cs="Calibri"/>
        </w:rPr>
        <w:t>,</w:t>
      </w:r>
      <w:r w:rsidRPr="00AE0322">
        <w:rPr>
          <w:rFonts w:cs="Calibri"/>
        </w:rPr>
        <w:t xml:space="preserve"> over and above </w:t>
      </w:r>
      <w:proofErr w:type="spellStart"/>
      <w:r w:rsidRPr="00AE0322">
        <w:rPr>
          <w:rFonts w:cs="Calibri"/>
        </w:rPr>
        <w:t>Glastir</w:t>
      </w:r>
      <w:proofErr w:type="spellEnd"/>
      <w:r w:rsidRPr="00AE0322">
        <w:rPr>
          <w:rFonts w:cs="Calibri"/>
        </w:rPr>
        <w:t xml:space="preserve"> interventions.</w:t>
      </w:r>
      <w:r>
        <w:rPr>
          <w:rFonts w:cs="Calibri"/>
        </w:rPr>
        <w:t xml:space="preserve"> The GMEP report was published in 2017 (Emmett et al. 2017</w:t>
      </w:r>
      <w:proofErr w:type="gramStart"/>
      <w:r>
        <w:rPr>
          <w:rFonts w:cs="Calibri"/>
        </w:rPr>
        <w:t>)</w:t>
      </w:r>
      <w:proofErr w:type="gramEnd"/>
      <w:r>
        <w:rPr>
          <w:rFonts w:cs="Calibri"/>
        </w:rPr>
        <w:t xml:space="preserve"> and data are summarized in Wood et al. 2021. Data are available from the Environmental Information Data Centre (</w:t>
      </w:r>
      <w:r w:rsidRPr="00A762AC">
        <w:rPr>
          <w:rFonts w:cs="Calibri"/>
        </w:rPr>
        <w:t>https://eidc.ac.uk/</w:t>
      </w:r>
      <w:r>
        <w:rPr>
          <w:rFonts w:cs="Calibri"/>
        </w:rPr>
        <w:t xml:space="preserve">) as part of the data series of the </w:t>
      </w:r>
      <w:hyperlink r:id="rId18" w:history="1">
        <w:proofErr w:type="spellStart"/>
        <w:r w:rsidRPr="00EB7660">
          <w:rPr>
            <w:rStyle w:val="Hyperlink"/>
            <w:rFonts w:cs="Calibri"/>
          </w:rPr>
          <w:t>Glastir</w:t>
        </w:r>
        <w:proofErr w:type="spellEnd"/>
        <w:r w:rsidRPr="00EB7660">
          <w:rPr>
            <w:rStyle w:val="Hyperlink"/>
            <w:rFonts w:cs="Calibri"/>
          </w:rPr>
          <w:t xml:space="preserve"> Monitoring and Evaluation Programme, Wales, 2013-2016</w:t>
        </w:r>
      </w:hyperlink>
      <w:r>
        <w:rPr>
          <w:rFonts w:cs="Calibri"/>
        </w:rPr>
        <w:t>.</w:t>
      </w:r>
    </w:p>
    <w:p w14:paraId="241B0DF5" w14:textId="0A70BF5B" w:rsidR="00B24587" w:rsidRPr="00F031F8" w:rsidRDefault="00B24587" w:rsidP="00B24587">
      <w:pPr>
        <w:jc w:val="both"/>
        <w:rPr>
          <w:rFonts w:cs="Calibri"/>
        </w:rPr>
      </w:pPr>
      <w:r>
        <w:rPr>
          <w:rFonts w:cs="Calibri"/>
        </w:rPr>
        <w:t>The ’</w:t>
      </w:r>
      <w:r w:rsidRPr="00202BE0">
        <w:rPr>
          <w:rFonts w:cs="Calibri"/>
        </w:rPr>
        <w:t>Environment and Rural Affairs Monitoring &amp; Modelling Programme</w:t>
      </w:r>
      <w:r>
        <w:rPr>
          <w:rFonts w:cs="Calibri"/>
        </w:rPr>
        <w:t xml:space="preserve">’ (ERAMMP) National Field Survey is the re-survey of GMEP locations. Data informs national trends analyses, and the effects of </w:t>
      </w:r>
      <w:proofErr w:type="spellStart"/>
      <w:r>
        <w:rPr>
          <w:rFonts w:cs="Calibri"/>
        </w:rPr>
        <w:t>Glastir</w:t>
      </w:r>
      <w:proofErr w:type="spellEnd"/>
      <w:r>
        <w:rPr>
          <w:rFonts w:cs="Calibri"/>
        </w:rPr>
        <w:t xml:space="preserve"> </w:t>
      </w:r>
      <w:r w:rsidRPr="00F031F8">
        <w:rPr>
          <w:rFonts w:cs="Calibri"/>
        </w:rPr>
        <w:t>action bundles. Other elements of GMEP and ERAMMP including numerous expert reviews and integrated modelling is reported elsewhere</w:t>
      </w:r>
      <w:r>
        <w:rPr>
          <w:rFonts w:cs="Calibri"/>
        </w:rPr>
        <w:t xml:space="preserve"> (</w:t>
      </w:r>
      <w:hyperlink r:id="rId19" w:history="1">
        <w:r w:rsidRPr="00D850BE">
          <w:rPr>
            <w:rStyle w:val="Hyperlink"/>
            <w:rFonts w:cs="Calibri"/>
          </w:rPr>
          <w:t>https://erammp.wales/</w:t>
        </w:r>
      </w:hyperlink>
      <w:r>
        <w:rPr>
          <w:rFonts w:cs="Calibri"/>
        </w:rPr>
        <w:t>)</w:t>
      </w:r>
      <w:r w:rsidRPr="00F031F8">
        <w:rPr>
          <w:rFonts w:cs="Calibri"/>
        </w:rPr>
        <w:t>.</w:t>
      </w:r>
    </w:p>
    <w:bookmarkEnd w:id="4"/>
    <w:p w14:paraId="74045AFB" w14:textId="77777777" w:rsidR="007A1CC0" w:rsidRDefault="007A1CC0" w:rsidP="007A1CC0">
      <w:pPr>
        <w:jc w:val="both"/>
        <w:rPr>
          <w:rFonts w:cs="Calibri"/>
          <w:b/>
          <w:i/>
          <w:u w:val="single"/>
        </w:rPr>
      </w:pPr>
    </w:p>
    <w:p w14:paraId="66234AE3" w14:textId="4D090E39" w:rsidR="007A1CC0" w:rsidRPr="00BD3F87" w:rsidRDefault="007A1CC0" w:rsidP="007A1CC0">
      <w:pPr>
        <w:pStyle w:val="Heading1"/>
      </w:pPr>
      <w:bookmarkStart w:id="5" w:name="_Toc216858750"/>
      <w:r>
        <w:t>Introduction to the GMEP Survey Design and its re-survey</w:t>
      </w:r>
      <w:r w:rsidR="3BA11181">
        <w:t xml:space="preserve"> by ERAMMP</w:t>
      </w:r>
      <w:bookmarkEnd w:id="5"/>
    </w:p>
    <w:p w14:paraId="624C2691" w14:textId="77777777" w:rsidR="00D850BE" w:rsidRPr="00F031F8" w:rsidRDefault="00D850BE" w:rsidP="00D850BE">
      <w:pPr>
        <w:jc w:val="both"/>
        <w:rPr>
          <w:rFonts w:cs="Calibri"/>
        </w:rPr>
      </w:pPr>
      <w:bookmarkStart w:id="6" w:name="_Hlk201218886"/>
      <w:r w:rsidRPr="00AE0322">
        <w:rPr>
          <w:rFonts w:cs="Calibri"/>
        </w:rPr>
        <w:t xml:space="preserve">In the </w:t>
      </w:r>
      <w:proofErr w:type="spellStart"/>
      <w:r w:rsidRPr="00AE0322">
        <w:rPr>
          <w:rFonts w:cs="Calibri"/>
        </w:rPr>
        <w:t>Glastir</w:t>
      </w:r>
      <w:proofErr w:type="spellEnd"/>
      <w:r w:rsidRPr="00AE0322">
        <w:rPr>
          <w:rFonts w:cs="Calibri"/>
        </w:rPr>
        <w:t xml:space="preserve"> </w:t>
      </w:r>
      <w:r w:rsidRPr="00F031F8">
        <w:rPr>
          <w:rFonts w:cs="Calibri"/>
        </w:rPr>
        <w:t>Monitoring and Evaluation Programme, the NFS was designed to capture multiple measures and metrics, and to integrate across these metrics. Hence a full ecosystem-based approach is required where data operating at multiple scales are captured, where possible, at the same time in a single snap-shot visit.</w:t>
      </w:r>
    </w:p>
    <w:p w14:paraId="1E707DDE" w14:textId="77777777" w:rsidR="00D850BE" w:rsidRPr="00F031F8" w:rsidRDefault="00D850BE" w:rsidP="00D850BE">
      <w:pPr>
        <w:jc w:val="both"/>
        <w:rPr>
          <w:rFonts w:cs="Calibri"/>
        </w:rPr>
      </w:pPr>
      <w:r w:rsidRPr="00F031F8">
        <w:rPr>
          <w:rFonts w:cs="Calibri"/>
        </w:rPr>
        <w:t>For GMEP, a 4-year rolling survey was adopted to maximise the number of sites visited across the national spatial scale whilst at the same time monitoring year-on-year, such that spatial variation and temporal changes and trends can be detected cost-effectively (Emmett et al., 2013 &amp; Wood et al. 2021). The first survey cycle dates from 2013-2016. The first partial re-survey cycle took place between 2021 and 2023, after being postponed from 2020 due to the COVID pandemic.</w:t>
      </w:r>
    </w:p>
    <w:p w14:paraId="5C99646B" w14:textId="77777777" w:rsidR="00D850BE" w:rsidRPr="00F031F8" w:rsidRDefault="00D850BE" w:rsidP="00D850BE">
      <w:pPr>
        <w:jc w:val="both"/>
        <w:rPr>
          <w:rFonts w:cs="Calibri"/>
        </w:rPr>
      </w:pPr>
      <w:bookmarkStart w:id="7" w:name="_Hlk209680622"/>
      <w:r w:rsidRPr="00F031F8">
        <w:rPr>
          <w:rFonts w:cs="Calibri"/>
        </w:rPr>
        <w:t xml:space="preserve">The rolling programme-based survey has two key components: the Wider Wales Component used for baseline estimation (Welsh national trends) and national reporting of </w:t>
      </w:r>
      <w:proofErr w:type="spellStart"/>
      <w:r w:rsidRPr="00F031F8">
        <w:rPr>
          <w:rFonts w:cs="Calibri"/>
        </w:rPr>
        <w:t>Glastir</w:t>
      </w:r>
      <w:proofErr w:type="spellEnd"/>
      <w:r w:rsidRPr="00F031F8">
        <w:rPr>
          <w:rFonts w:cs="Calibri"/>
        </w:rPr>
        <w:t xml:space="preserve"> action bundles (Targeted Component) which specifically links to the 9 objectives (of which 6 environmental outcomes are intended to be captured in the NFS) of the </w:t>
      </w:r>
      <w:proofErr w:type="spellStart"/>
      <w:r w:rsidRPr="00F031F8">
        <w:rPr>
          <w:rFonts w:cs="Calibri"/>
        </w:rPr>
        <w:t>Glastir</w:t>
      </w:r>
      <w:proofErr w:type="spellEnd"/>
      <w:r w:rsidRPr="00F031F8">
        <w:rPr>
          <w:rFonts w:cs="Calibri"/>
        </w:rPr>
        <w:t xml:space="preserve"> scheme. </w:t>
      </w:r>
      <w:bookmarkEnd w:id="7"/>
      <w:r w:rsidRPr="00F031F8">
        <w:rPr>
          <w:rFonts w:cs="Calibri"/>
        </w:rPr>
        <w:t>Across both components, integration of survey data is essential and therefore a common spatial unit of 1 km x 1 km square was adopted.</w:t>
      </w:r>
    </w:p>
    <w:p w14:paraId="03AE549C" w14:textId="77777777" w:rsidR="00D850BE" w:rsidRPr="00F031F8" w:rsidRDefault="00D850BE" w:rsidP="00D850BE">
      <w:pPr>
        <w:jc w:val="both"/>
        <w:rPr>
          <w:rFonts w:cs="Calibri"/>
        </w:rPr>
      </w:pPr>
      <w:r w:rsidRPr="00F031F8">
        <w:rPr>
          <w:rFonts w:cs="Calibri"/>
        </w:rPr>
        <w:t>The selection of the sample of 1-km x 1-km squares for monitoring was accomplished following the same procedure as used for the Countryside Survey</w:t>
      </w:r>
      <w:r>
        <w:rPr>
          <w:rFonts w:cs="Calibri"/>
        </w:rPr>
        <w:t xml:space="preserve"> (CS)</w:t>
      </w:r>
      <w:r w:rsidRPr="00F031F8">
        <w:rPr>
          <w:rFonts w:cs="Calibri"/>
        </w:rPr>
        <w:t xml:space="preserve"> of Great Britain </w:t>
      </w:r>
      <w:r>
        <w:rPr>
          <w:rFonts w:cs="Calibri"/>
        </w:rPr>
        <w:t xml:space="preserve">(GB) </w:t>
      </w:r>
      <w:r w:rsidRPr="00F031F8">
        <w:rPr>
          <w:rFonts w:cs="Calibri"/>
        </w:rPr>
        <w:t>(as described below), which aims to provide robust estimates of indicators at national level across GB and constituent countries. Using the same methodology builds on previous knowledge and enabled integration of the two surveys in future analyses.</w:t>
      </w:r>
    </w:p>
    <w:p w14:paraId="51F0A230" w14:textId="77777777" w:rsidR="00D850BE" w:rsidRDefault="00D850BE" w:rsidP="00D850BE">
      <w:pPr>
        <w:rPr>
          <w:rFonts w:cs="Calibri"/>
        </w:rPr>
      </w:pPr>
      <w:r w:rsidRPr="00F031F8">
        <w:rPr>
          <w:rFonts w:cs="Calibri"/>
        </w:rPr>
        <w:t>A total of 300 x 1 km</w:t>
      </w:r>
      <w:r w:rsidRPr="00F031F8">
        <w:rPr>
          <w:rFonts w:cs="Calibri"/>
          <w:vertAlign w:val="superscript"/>
        </w:rPr>
        <w:t>2</w:t>
      </w:r>
      <w:r w:rsidRPr="00F031F8">
        <w:rPr>
          <w:rFonts w:cs="Calibri"/>
        </w:rPr>
        <w:t xml:space="preserve"> squares were sampled over the 4-year GMEP NFS cycle</w:t>
      </w:r>
      <w:r w:rsidRPr="00AE0322">
        <w:rPr>
          <w:rFonts w:cs="Calibri"/>
        </w:rPr>
        <w:t>. Half of these squares</w:t>
      </w:r>
      <w:r>
        <w:rPr>
          <w:rFonts w:cs="Calibri"/>
        </w:rPr>
        <w:t xml:space="preserve"> (n=150)</w:t>
      </w:r>
      <w:r w:rsidRPr="00AE0322">
        <w:rPr>
          <w:rFonts w:cs="Calibri"/>
        </w:rPr>
        <w:t xml:space="preserve"> were the Wider Wales squares, randomly sampled within strata defined according to the Land Classification of Great Britain (Bunce et al., 2007) – a derived classification of the landscape based on its topography, geology, climate and physical attributes. Environmental heterogeneity is minimized within each stratum of the Land Classification and is maximised between strata. The proportion of the 1</w:t>
      </w:r>
      <w:r>
        <w:rPr>
          <w:rFonts w:cs="Calibri"/>
        </w:rPr>
        <w:t>-</w:t>
      </w:r>
      <w:r w:rsidRPr="00AE0322">
        <w:rPr>
          <w:rFonts w:cs="Calibri"/>
        </w:rPr>
        <w:t>km</w:t>
      </w:r>
      <w:r>
        <w:rPr>
          <w:rFonts w:cs="Calibri"/>
        </w:rPr>
        <w:t xml:space="preserve"> x 1-km</w:t>
      </w:r>
      <w:r w:rsidRPr="00AE0322">
        <w:rPr>
          <w:rFonts w:cs="Calibri"/>
        </w:rPr>
        <w:t xml:space="preserve"> squares randomly sampled from within each stratum was proportional to the size of the stratum to allocate survey effort</w:t>
      </w:r>
      <w:r>
        <w:rPr>
          <w:rFonts w:cs="Calibri"/>
        </w:rPr>
        <w:t>s best</w:t>
      </w:r>
      <w:r w:rsidRPr="00AE0322">
        <w:rPr>
          <w:rFonts w:cs="Calibri"/>
        </w:rPr>
        <w:t>.</w:t>
      </w:r>
      <w:r w:rsidRPr="000249DD">
        <w:rPr>
          <w:rFonts w:cs="Calibri"/>
        </w:rPr>
        <w:t xml:space="preserve"> </w:t>
      </w:r>
      <w:r w:rsidRPr="00AE0322">
        <w:rPr>
          <w:rFonts w:cs="Calibri"/>
        </w:rPr>
        <w:t xml:space="preserve">The other half of the sampled squares were targeted specifically at </w:t>
      </w:r>
      <w:proofErr w:type="spellStart"/>
      <w:r w:rsidRPr="00AE0322">
        <w:rPr>
          <w:rFonts w:cs="Calibri"/>
        </w:rPr>
        <w:t>Glastir</w:t>
      </w:r>
      <w:proofErr w:type="spellEnd"/>
      <w:r w:rsidRPr="00AE0322">
        <w:rPr>
          <w:rFonts w:cs="Calibri"/>
        </w:rPr>
        <w:t xml:space="preserve"> priority areas</w:t>
      </w:r>
      <w:r>
        <w:rPr>
          <w:rFonts w:cs="Calibri"/>
        </w:rPr>
        <w:t xml:space="preserve"> (n=150). </w:t>
      </w:r>
      <w:proofErr w:type="spellStart"/>
      <w:r>
        <w:rPr>
          <w:rFonts w:cs="Calibri"/>
        </w:rPr>
        <w:t>Glastir</w:t>
      </w:r>
      <w:proofErr w:type="spellEnd"/>
      <w:r>
        <w:rPr>
          <w:rFonts w:cs="Calibri"/>
        </w:rPr>
        <w:t>-targeted squares were randomly selected with a selection probability proportional to the ‘</w:t>
      </w:r>
      <w:proofErr w:type="spellStart"/>
      <w:r>
        <w:rPr>
          <w:rFonts w:cs="Calibri"/>
        </w:rPr>
        <w:t>Glastir</w:t>
      </w:r>
      <w:proofErr w:type="spellEnd"/>
      <w:r>
        <w:rPr>
          <w:rFonts w:cs="Calibri"/>
        </w:rPr>
        <w:t xml:space="preserve"> score’ of the square, derived from the Welsh Government’s scoring system of the </w:t>
      </w:r>
      <w:proofErr w:type="spellStart"/>
      <w:r>
        <w:rPr>
          <w:rFonts w:cs="Calibri"/>
        </w:rPr>
        <w:t>Glastir</w:t>
      </w:r>
      <w:proofErr w:type="spellEnd"/>
      <w:r>
        <w:rPr>
          <w:rFonts w:cs="Calibri"/>
        </w:rPr>
        <w:t xml:space="preserve"> Advanced target objective areas (</w:t>
      </w:r>
      <w:r w:rsidRPr="00A03DF9">
        <w:rPr>
          <w:rFonts w:cs="Calibri"/>
        </w:rPr>
        <w:t>Emmett et al.</w:t>
      </w:r>
      <w:r>
        <w:rPr>
          <w:rFonts w:cs="Calibri"/>
        </w:rPr>
        <w:t xml:space="preserve">, </w:t>
      </w:r>
      <w:r w:rsidRPr="00A03DF9">
        <w:rPr>
          <w:rFonts w:cs="Calibri"/>
        </w:rPr>
        <w:t>201</w:t>
      </w:r>
      <w:r>
        <w:rPr>
          <w:rFonts w:cs="Calibri"/>
        </w:rPr>
        <w:t xml:space="preserve">4). </w:t>
      </w:r>
      <w:r w:rsidRPr="00AE0322">
        <w:rPr>
          <w:rFonts w:cs="Calibri"/>
        </w:rPr>
        <w:t>Any square randomly selected that contained more than 75% of urban land or that was more than 90% sea (defined by LCM2007 and the UK Census mean high tide data) was excluded.</w:t>
      </w:r>
    </w:p>
    <w:p w14:paraId="43A9FD6A" w14:textId="05867DB0" w:rsidR="00D850BE" w:rsidRPr="00B23D75" w:rsidRDefault="004577D6" w:rsidP="00D850BE">
      <w:pPr>
        <w:jc w:val="both"/>
        <w:rPr>
          <w:rFonts w:cs="Calibri"/>
        </w:rPr>
      </w:pPr>
      <w:r w:rsidRPr="004577D6">
        <w:rPr>
          <w:rFonts w:cs="Calibri"/>
        </w:rPr>
        <w:t>The ERAMMP NFS re-survey covered 1</w:t>
      </w:r>
      <w:r w:rsidR="00283D73">
        <w:rPr>
          <w:rFonts w:cs="Calibri"/>
        </w:rPr>
        <w:t>30</w:t>
      </w:r>
      <w:r w:rsidRPr="004577D6">
        <w:rPr>
          <w:rFonts w:cs="Calibri"/>
        </w:rPr>
        <w:t xml:space="preserve"> of the original 300 squares in 2021-22, and an additional 95 survey squares in 2023. </w:t>
      </w:r>
      <w:r w:rsidR="00D850BE" w:rsidRPr="00F031F8">
        <w:rPr>
          <w:rFonts w:cs="Calibri"/>
        </w:rPr>
        <w:t>The 1</w:t>
      </w:r>
      <w:r w:rsidR="00283D73">
        <w:rPr>
          <w:rFonts w:cs="Calibri"/>
        </w:rPr>
        <w:t>30</w:t>
      </w:r>
      <w:r w:rsidR="00D850BE" w:rsidRPr="00F031F8">
        <w:rPr>
          <w:rFonts w:cs="Calibri"/>
        </w:rPr>
        <w:t xml:space="preserve"> squares in 2021-22 were selected from both the Wider Wales and </w:t>
      </w:r>
      <w:proofErr w:type="spellStart"/>
      <w:r w:rsidR="00D850BE" w:rsidRPr="00F031F8">
        <w:rPr>
          <w:rFonts w:cs="Calibri"/>
        </w:rPr>
        <w:t>Glastir</w:t>
      </w:r>
      <w:proofErr w:type="spellEnd"/>
      <w:r w:rsidR="00D850BE" w:rsidRPr="00F031F8">
        <w:rPr>
          <w:rFonts w:cs="Calibri"/>
        </w:rPr>
        <w:t xml:space="preserve">-targeted squares to enable the evaluation of multiple </w:t>
      </w:r>
      <w:proofErr w:type="spellStart"/>
      <w:r w:rsidR="00D850BE" w:rsidRPr="00F031F8">
        <w:rPr>
          <w:rFonts w:cs="Calibri"/>
        </w:rPr>
        <w:t>Glastir</w:t>
      </w:r>
      <w:proofErr w:type="spellEnd"/>
      <w:r w:rsidR="00D850BE" w:rsidRPr="00F031F8">
        <w:rPr>
          <w:rFonts w:cs="Calibri"/>
        </w:rPr>
        <w:t xml:space="preserve"> interventions based on multiple environmental outcomes; the selection of these squares does not enable a robust evaluation of national trends without more Wider Wales squares being surveyed (Alison et al. 2021). Therefore, the 95 survey squares in 2023 were the remaining Wider Wales squares that had not been surveyed. A total of 22</w:t>
      </w:r>
      <w:r w:rsidR="00283D73">
        <w:rPr>
          <w:rFonts w:cs="Calibri"/>
        </w:rPr>
        <w:t>5</w:t>
      </w:r>
      <w:r w:rsidR="00D850BE" w:rsidRPr="00F031F8">
        <w:rPr>
          <w:rFonts w:cs="Calibri"/>
        </w:rPr>
        <w:t xml:space="preserve"> squares were re-surveyed in ERAMMP between 2021 and 2023: 14</w:t>
      </w:r>
      <w:r w:rsidR="00283D73">
        <w:rPr>
          <w:rFonts w:cs="Calibri"/>
        </w:rPr>
        <w:t>7</w:t>
      </w:r>
      <w:r w:rsidR="00D850BE" w:rsidRPr="00F031F8">
        <w:rPr>
          <w:rFonts w:cs="Calibri"/>
        </w:rPr>
        <w:t xml:space="preserve"> Wider Wales squares</w:t>
      </w:r>
      <w:r w:rsidR="00D850BE">
        <w:rPr>
          <w:rFonts w:cs="Calibri"/>
        </w:rPr>
        <w:t xml:space="preserve"> and 78 </w:t>
      </w:r>
      <w:proofErr w:type="spellStart"/>
      <w:r w:rsidR="00D850BE">
        <w:rPr>
          <w:rFonts w:cs="Calibri"/>
        </w:rPr>
        <w:t>Glastir</w:t>
      </w:r>
      <w:proofErr w:type="spellEnd"/>
      <w:r w:rsidR="00D850BE">
        <w:rPr>
          <w:rFonts w:cs="Calibri"/>
        </w:rPr>
        <w:t>-targeted squares</w:t>
      </w:r>
      <w:r w:rsidR="00D850BE" w:rsidRPr="00283A70">
        <w:rPr>
          <w:rFonts w:cs="Calibri"/>
        </w:rPr>
        <w:t xml:space="preserve"> (Figure 1).</w:t>
      </w:r>
    </w:p>
    <w:bookmarkEnd w:id="6"/>
    <w:p w14:paraId="3D6D5DAD" w14:textId="6B6BAD23" w:rsidR="00E60FD1" w:rsidRDefault="00E60FD1" w:rsidP="004577D6">
      <w:pPr>
        <w:spacing w:after="0"/>
        <w:jc w:val="both"/>
        <w:rPr>
          <w:rFonts w:cs="Calibri"/>
        </w:rPr>
      </w:pPr>
    </w:p>
    <w:p w14:paraId="27AF7E28" w14:textId="4ED184F2" w:rsidR="00E60FD1" w:rsidRPr="002C245E" w:rsidRDefault="00E60FD1" w:rsidP="00E60FD1">
      <w:pPr>
        <w:spacing w:after="0"/>
        <w:jc w:val="both"/>
        <w:rPr>
          <w:rFonts w:cs="Calibri"/>
          <w:i/>
        </w:rPr>
      </w:pPr>
    </w:p>
    <w:tbl>
      <w:tblPr>
        <w:tblStyle w:val="TableGrid"/>
        <w:tblW w:w="0" w:type="auto"/>
        <w:tblLook w:val="04A0" w:firstRow="1" w:lastRow="0" w:firstColumn="1" w:lastColumn="0" w:noHBand="0" w:noVBand="1"/>
      </w:tblPr>
      <w:tblGrid>
        <w:gridCol w:w="4508"/>
        <w:gridCol w:w="4508"/>
      </w:tblGrid>
      <w:tr w:rsidR="00E60FD1" w14:paraId="6F2B3A96" w14:textId="77777777" w:rsidTr="0013717B">
        <w:tc>
          <w:tcPr>
            <w:tcW w:w="4508" w:type="dxa"/>
          </w:tcPr>
          <w:p w14:paraId="128782E0" w14:textId="77777777" w:rsidR="00E60FD1" w:rsidRPr="002C245E" w:rsidRDefault="00E60FD1" w:rsidP="0013717B">
            <w:pPr>
              <w:jc w:val="center"/>
              <w:rPr>
                <w:rFonts w:cs="Calibri"/>
                <w:iCs/>
              </w:rPr>
            </w:pPr>
            <w:r>
              <w:rPr>
                <w:rFonts w:cs="Calibri"/>
                <w:iCs/>
              </w:rPr>
              <w:t>GMEP (2013-2016)</w:t>
            </w:r>
          </w:p>
        </w:tc>
        <w:tc>
          <w:tcPr>
            <w:tcW w:w="4508" w:type="dxa"/>
          </w:tcPr>
          <w:p w14:paraId="73B483A5" w14:textId="77777777" w:rsidR="00E60FD1" w:rsidRDefault="00E60FD1" w:rsidP="0013717B">
            <w:pPr>
              <w:jc w:val="center"/>
              <w:rPr>
                <w:rFonts w:cs="Calibri"/>
              </w:rPr>
            </w:pPr>
            <w:r>
              <w:rPr>
                <w:rFonts w:cs="Calibri"/>
              </w:rPr>
              <w:t>ERAMMP (2021-2023)</w:t>
            </w:r>
          </w:p>
        </w:tc>
      </w:tr>
      <w:tr w:rsidR="00E60FD1" w14:paraId="29394123" w14:textId="77777777" w:rsidTr="0013717B">
        <w:tc>
          <w:tcPr>
            <w:tcW w:w="4508" w:type="dxa"/>
          </w:tcPr>
          <w:p w14:paraId="68739130" w14:textId="77777777" w:rsidR="00E60FD1" w:rsidRDefault="00E60FD1" w:rsidP="0013717B">
            <w:pPr>
              <w:jc w:val="both"/>
              <w:rPr>
                <w:rFonts w:cs="Calibri"/>
              </w:rPr>
            </w:pPr>
            <w:r w:rsidRPr="00E529EC">
              <w:rPr>
                <w:rFonts w:cs="Calibri"/>
                <w:noProof/>
                <w:lang w:eastAsia="en-GB"/>
              </w:rPr>
              <w:drawing>
                <wp:inline distT="0" distB="0" distL="0" distR="0" wp14:anchorId="3D3F536C" wp14:editId="082BFC02">
                  <wp:extent cx="2447925" cy="2819400"/>
                  <wp:effectExtent l="0" t="0" r="0" b="0"/>
                  <wp:docPr id="808585102" name="Picture 80858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2819400"/>
                          </a:xfrm>
                          <a:prstGeom prst="rect">
                            <a:avLst/>
                          </a:prstGeom>
                          <a:noFill/>
                          <a:ln>
                            <a:noFill/>
                          </a:ln>
                        </pic:spPr>
                      </pic:pic>
                    </a:graphicData>
                  </a:graphic>
                </wp:inline>
              </w:drawing>
            </w:r>
          </w:p>
          <w:p w14:paraId="3495D2A7" w14:textId="77777777" w:rsidR="00E60FD1" w:rsidRDefault="00E60FD1" w:rsidP="0013717B">
            <w:pPr>
              <w:jc w:val="both"/>
              <w:rPr>
                <w:rFonts w:cs="Calibri"/>
              </w:rPr>
            </w:pPr>
          </w:p>
        </w:tc>
        <w:tc>
          <w:tcPr>
            <w:tcW w:w="4508" w:type="dxa"/>
          </w:tcPr>
          <w:p w14:paraId="72BF1FF0" w14:textId="77777777" w:rsidR="00E60FD1" w:rsidRDefault="00E60FD1" w:rsidP="0013717B">
            <w:pPr>
              <w:jc w:val="center"/>
              <w:rPr>
                <w:rFonts w:cs="Calibri"/>
              </w:rPr>
            </w:pPr>
            <w:r>
              <w:rPr>
                <w:rFonts w:cs="Calibri"/>
                <w:noProof/>
              </w:rPr>
              <w:drawing>
                <wp:inline distT="0" distB="0" distL="0" distR="0" wp14:anchorId="04E33DC1" wp14:editId="1CC4D089">
                  <wp:extent cx="1992506" cy="2818130"/>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2506" cy="2818130"/>
                          </a:xfrm>
                          <a:prstGeom prst="rect">
                            <a:avLst/>
                          </a:prstGeom>
                          <a:noFill/>
                        </pic:spPr>
                      </pic:pic>
                    </a:graphicData>
                  </a:graphic>
                </wp:inline>
              </w:drawing>
            </w:r>
          </w:p>
        </w:tc>
      </w:tr>
    </w:tbl>
    <w:p w14:paraId="72650D38" w14:textId="77777777" w:rsidR="00D850BE" w:rsidRDefault="00E60FD1" w:rsidP="00E60FD1">
      <w:pPr>
        <w:tabs>
          <w:tab w:val="left" w:pos="9270"/>
        </w:tabs>
      </w:pPr>
      <w:bookmarkStart w:id="8" w:name="_Hlk201218898"/>
      <w:r>
        <w:tab/>
      </w:r>
      <w:bookmarkStart w:id="9" w:name="_Hlk201050244"/>
    </w:p>
    <w:p w14:paraId="7660D298" w14:textId="50951BB9" w:rsidR="00D850BE" w:rsidRDefault="00D850BE" w:rsidP="00E60FD1">
      <w:pPr>
        <w:tabs>
          <w:tab w:val="left" w:pos="9270"/>
        </w:tabs>
      </w:pPr>
      <w:r>
        <w:rPr>
          <w:rFonts w:cs="Calibri"/>
          <w:i/>
        </w:rPr>
        <w:t xml:space="preserve">Figure 1: </w:t>
      </w:r>
      <w:r w:rsidRPr="00AE0322">
        <w:rPr>
          <w:rFonts w:cs="Calibri"/>
          <w:i/>
        </w:rPr>
        <w:t>Map</w:t>
      </w:r>
      <w:r>
        <w:rPr>
          <w:rFonts w:cs="Calibri"/>
          <w:i/>
        </w:rPr>
        <w:t>s</w:t>
      </w:r>
      <w:r w:rsidRPr="00AE0322">
        <w:rPr>
          <w:rFonts w:cs="Calibri"/>
          <w:i/>
        </w:rPr>
        <w:t xml:space="preserve"> </w:t>
      </w:r>
      <w:r>
        <w:rPr>
          <w:rFonts w:cs="Calibri"/>
          <w:i/>
        </w:rPr>
        <w:t>showing the</w:t>
      </w:r>
      <w:r w:rsidRPr="00AE0322">
        <w:rPr>
          <w:rFonts w:cs="Calibri"/>
          <w:i/>
        </w:rPr>
        <w:t xml:space="preserve"> distribution of 1</w:t>
      </w:r>
      <w:r>
        <w:rPr>
          <w:rFonts w:cs="Calibri"/>
          <w:i/>
        </w:rPr>
        <w:t>-</w:t>
      </w:r>
      <w:r w:rsidRPr="00AE0322">
        <w:rPr>
          <w:rFonts w:cs="Calibri"/>
          <w:i/>
        </w:rPr>
        <w:t>km</w:t>
      </w:r>
      <w:r>
        <w:rPr>
          <w:rFonts w:cs="Calibri"/>
          <w:i/>
        </w:rPr>
        <w:t xml:space="preserve"> x 1-km</w:t>
      </w:r>
      <w:r w:rsidRPr="00AE0322">
        <w:rPr>
          <w:rFonts w:cs="Calibri"/>
          <w:i/>
        </w:rPr>
        <w:t xml:space="preserve"> </w:t>
      </w:r>
      <w:r>
        <w:rPr>
          <w:rFonts w:cs="Calibri"/>
          <w:i/>
        </w:rPr>
        <w:t xml:space="preserve">National Field Survey </w:t>
      </w:r>
      <w:r w:rsidRPr="00AE0322">
        <w:rPr>
          <w:rFonts w:cs="Calibri"/>
          <w:i/>
        </w:rPr>
        <w:t>squares across Wales</w:t>
      </w:r>
      <w:r>
        <w:rPr>
          <w:rFonts w:cs="Calibri"/>
          <w:i/>
        </w:rPr>
        <w:t xml:space="preserve"> </w:t>
      </w:r>
      <w:r w:rsidRPr="00AE0322">
        <w:rPr>
          <w:rFonts w:cs="Calibri"/>
          <w:i/>
        </w:rPr>
        <w:t>(plotted at 10</w:t>
      </w:r>
      <w:r>
        <w:rPr>
          <w:rFonts w:cs="Calibri"/>
          <w:i/>
        </w:rPr>
        <w:t xml:space="preserve"> </w:t>
      </w:r>
      <w:r w:rsidRPr="00AE0322">
        <w:rPr>
          <w:rFonts w:cs="Calibri"/>
          <w:i/>
        </w:rPr>
        <w:t>km to ensure data confidentiality).</w:t>
      </w:r>
      <w:r>
        <w:rPr>
          <w:rFonts w:cs="Calibri"/>
          <w:i/>
        </w:rPr>
        <w:t xml:space="preserve"> ERAMMP map shows all NFS squares surveyed in 2021-2023; the colour key indicates survey years for the botanical su</w:t>
      </w:r>
      <w:r w:rsidRPr="002133ED">
        <w:rPr>
          <w:rFonts w:cs="Calibri"/>
          <w:i/>
        </w:rPr>
        <w:t>rvey</w:t>
      </w:r>
      <w:bookmarkEnd w:id="9"/>
      <w:r w:rsidR="00C76848" w:rsidRPr="002133ED">
        <w:rPr>
          <w:rFonts w:cs="Calibri"/>
          <w:i/>
        </w:rPr>
        <w:t>, Historic Assets were surveyed in the same years</w:t>
      </w:r>
      <w:r w:rsidR="00BC184C" w:rsidRPr="002133ED">
        <w:rPr>
          <w:rFonts w:cs="Calibri"/>
          <w:i/>
        </w:rPr>
        <w:t>.</w:t>
      </w:r>
    </w:p>
    <w:bookmarkEnd w:id="8"/>
    <w:p w14:paraId="40679132" w14:textId="77777777" w:rsidR="007A1CC0" w:rsidRPr="003312B7" w:rsidRDefault="007A1CC0" w:rsidP="003312B7"/>
    <w:p w14:paraId="491F1978" w14:textId="6A8D5DC1" w:rsidR="00CB2D56" w:rsidRDefault="00503777" w:rsidP="00CB2D56">
      <w:pPr>
        <w:pStyle w:val="Heading1"/>
      </w:pPr>
      <w:bookmarkStart w:id="10" w:name="_Toc216858751"/>
      <w:bookmarkStart w:id="11" w:name="_Ref121415586"/>
      <w:bookmarkStart w:id="12" w:name="_Ref121415598"/>
      <w:r>
        <w:t xml:space="preserve">Field Data </w:t>
      </w:r>
      <w:r w:rsidR="00F91CDF">
        <w:t>Collection Methods</w:t>
      </w:r>
      <w:bookmarkEnd w:id="10"/>
    </w:p>
    <w:p w14:paraId="118777F1" w14:textId="425A4B51" w:rsidR="00A701ED" w:rsidRDefault="00A701ED" w:rsidP="00A701ED">
      <w:pPr>
        <w:spacing w:line="276" w:lineRule="auto"/>
        <w:rPr>
          <w:rFonts w:cs="Calibri"/>
        </w:rPr>
      </w:pPr>
      <w:r>
        <w:rPr>
          <w:rFonts w:cs="Calibri"/>
        </w:rPr>
        <w:t xml:space="preserve">In the ERAMMP </w:t>
      </w:r>
      <w:r w:rsidR="00CD78C8">
        <w:rPr>
          <w:rFonts w:cs="Calibri"/>
        </w:rPr>
        <w:t>NFS</w:t>
      </w:r>
      <w:r>
        <w:rPr>
          <w:rFonts w:cs="Calibri"/>
        </w:rPr>
        <w:t xml:space="preserve">, field surveyors surveying woody features within the 1-km x 1-km squares also assessed soil erosion and HAs conditions. This is a different approach to </w:t>
      </w:r>
      <w:r w:rsidR="002B3554">
        <w:rPr>
          <w:rFonts w:cs="Calibri"/>
        </w:rPr>
        <w:t xml:space="preserve">the </w:t>
      </w:r>
      <w:r>
        <w:rPr>
          <w:rFonts w:cs="Calibri"/>
        </w:rPr>
        <w:t>GMEP</w:t>
      </w:r>
      <w:r w:rsidR="002B3554">
        <w:rPr>
          <w:rFonts w:cs="Calibri"/>
        </w:rPr>
        <w:t xml:space="preserve"> survey</w:t>
      </w:r>
      <w:r>
        <w:rPr>
          <w:rFonts w:cs="Calibri"/>
        </w:rPr>
        <w:t>, where a survey team of up to four surveyors mapped and surveyed the square at the same time.</w:t>
      </w:r>
    </w:p>
    <w:p w14:paraId="151104FC" w14:textId="67C91BBB" w:rsidR="00A701ED" w:rsidRPr="00C428D8" w:rsidRDefault="00A701ED" w:rsidP="00A701ED">
      <w:pPr>
        <w:spacing w:line="276" w:lineRule="auto"/>
        <w:rPr>
          <w:rFonts w:cs="Calibri"/>
        </w:rPr>
      </w:pPr>
      <w:r w:rsidRPr="00C428D8">
        <w:rPr>
          <w:rFonts w:cs="Calibri"/>
        </w:rPr>
        <w:t xml:space="preserve">There are two </w:t>
      </w:r>
      <w:r w:rsidR="00102E07">
        <w:rPr>
          <w:rFonts w:cs="Calibri"/>
        </w:rPr>
        <w:t>types</w:t>
      </w:r>
      <w:r w:rsidR="00102E07" w:rsidRPr="00C428D8">
        <w:rPr>
          <w:rFonts w:cs="Calibri"/>
        </w:rPr>
        <w:t xml:space="preserve"> </w:t>
      </w:r>
      <w:r w:rsidRPr="00C428D8">
        <w:rPr>
          <w:rFonts w:cs="Calibri"/>
        </w:rPr>
        <w:t xml:space="preserve">of </w:t>
      </w:r>
      <w:r w:rsidRPr="00AD5FD5">
        <w:rPr>
          <w:rFonts w:cs="Calibri"/>
          <w:b/>
        </w:rPr>
        <w:t>Historic Assets</w:t>
      </w:r>
      <w:r w:rsidRPr="00C428D8">
        <w:rPr>
          <w:rFonts w:cs="Calibri"/>
        </w:rPr>
        <w:t xml:space="preserve"> (HA’s) recorded as part of</w:t>
      </w:r>
      <w:r>
        <w:rPr>
          <w:rFonts w:cs="Calibri"/>
        </w:rPr>
        <w:t xml:space="preserve"> </w:t>
      </w:r>
      <w:r w:rsidRPr="00C428D8">
        <w:rPr>
          <w:rFonts w:cs="Calibri"/>
        </w:rPr>
        <w:t>the</w:t>
      </w:r>
      <w:r>
        <w:rPr>
          <w:rFonts w:cs="Calibri"/>
        </w:rPr>
        <w:t xml:space="preserve"> </w:t>
      </w:r>
      <w:r w:rsidR="008F1118">
        <w:rPr>
          <w:rFonts w:cs="Calibri"/>
        </w:rPr>
        <w:t>ERAMMP</w:t>
      </w:r>
      <w:r w:rsidR="008F1118" w:rsidRPr="00C428D8">
        <w:rPr>
          <w:rFonts w:cs="Calibri"/>
        </w:rPr>
        <w:t xml:space="preserve"> </w:t>
      </w:r>
      <w:r w:rsidR="00321550">
        <w:rPr>
          <w:rFonts w:cs="Calibri"/>
        </w:rPr>
        <w:t>NFS</w:t>
      </w:r>
      <w:r w:rsidRPr="00C428D8">
        <w:rPr>
          <w:rFonts w:cs="Calibri"/>
        </w:rPr>
        <w:t>:</w:t>
      </w:r>
    </w:p>
    <w:p w14:paraId="48F9065F" w14:textId="4E609057" w:rsidR="00A701ED" w:rsidRDefault="00A701ED" w:rsidP="00A701ED">
      <w:pPr>
        <w:pStyle w:val="ListParagraph"/>
        <w:numPr>
          <w:ilvl w:val="0"/>
          <w:numId w:val="43"/>
        </w:numPr>
        <w:spacing w:line="276" w:lineRule="auto"/>
        <w:rPr>
          <w:rFonts w:cs="Calibri"/>
        </w:rPr>
      </w:pPr>
      <w:r w:rsidRPr="000B64EA">
        <w:rPr>
          <w:rFonts w:cs="Calibri"/>
          <w:b/>
        </w:rPr>
        <w:t>Scheduled Monuments</w:t>
      </w:r>
      <w:r w:rsidRPr="000B64EA">
        <w:rPr>
          <w:rFonts w:cs="Calibri"/>
        </w:rPr>
        <w:t xml:space="preserve"> (SM’s) – </w:t>
      </w:r>
      <w:r w:rsidR="006C34EE">
        <w:rPr>
          <w:rFonts w:cs="Calibri"/>
        </w:rPr>
        <w:t xml:space="preserve">are </w:t>
      </w:r>
      <w:r w:rsidRPr="000B64EA">
        <w:rPr>
          <w:rFonts w:cs="Calibri"/>
        </w:rPr>
        <w:t>nationally important</w:t>
      </w:r>
      <w:r w:rsidR="006C34EE">
        <w:rPr>
          <w:rFonts w:cs="Calibri"/>
        </w:rPr>
        <w:t xml:space="preserve"> remains</w:t>
      </w:r>
      <w:r w:rsidRPr="000B64EA">
        <w:rPr>
          <w:rFonts w:cs="Calibri"/>
        </w:rPr>
        <w:t xml:space="preserve"> with statutory protection</w:t>
      </w:r>
      <w:r>
        <w:rPr>
          <w:rFonts w:cs="Calibri"/>
        </w:rPr>
        <w:t xml:space="preserve"> </w:t>
      </w:r>
      <w:r w:rsidRPr="000B64EA">
        <w:rPr>
          <w:rFonts w:cs="Calibri"/>
        </w:rPr>
        <w:t>(The Ancient Monuments and Archaeological Areas Acts, 1979</w:t>
      </w:r>
      <w:r w:rsidR="00102E07">
        <w:rPr>
          <w:rFonts w:cs="Calibri"/>
        </w:rPr>
        <w:t xml:space="preserve"> as well as The Historic Environment (Wales) Act 2023</w:t>
      </w:r>
      <w:r w:rsidRPr="000B64EA">
        <w:rPr>
          <w:rFonts w:cs="Calibri"/>
        </w:rPr>
        <w:t xml:space="preserve">, legislation </w:t>
      </w:r>
      <w:proofErr w:type="gramStart"/>
      <w:r w:rsidRPr="000B64EA">
        <w:rPr>
          <w:rFonts w:cs="Calibri"/>
        </w:rPr>
        <w:t>similar to</w:t>
      </w:r>
      <w:proofErr w:type="gramEnd"/>
      <w:r w:rsidRPr="000B64EA">
        <w:rPr>
          <w:rFonts w:cs="Calibri"/>
        </w:rPr>
        <w:t xml:space="preserve"> </w:t>
      </w:r>
      <w:r w:rsidR="006405E4">
        <w:rPr>
          <w:rFonts w:cs="Calibri"/>
        </w:rPr>
        <w:t>Site of Special Scientific Interest (</w:t>
      </w:r>
      <w:r w:rsidRPr="000B64EA">
        <w:rPr>
          <w:rFonts w:cs="Calibri"/>
        </w:rPr>
        <w:t>SSSI</w:t>
      </w:r>
      <w:r w:rsidR="006405E4">
        <w:rPr>
          <w:rFonts w:cs="Calibri"/>
        </w:rPr>
        <w:t>)</w:t>
      </w:r>
      <w:r>
        <w:rPr>
          <w:rFonts w:cs="Calibri"/>
        </w:rPr>
        <w:t xml:space="preserve"> </w:t>
      </w:r>
      <w:r w:rsidRPr="000B64EA">
        <w:rPr>
          <w:rFonts w:cs="Calibri"/>
        </w:rPr>
        <w:t>legislation).</w:t>
      </w:r>
      <w:r w:rsidR="00102E07">
        <w:rPr>
          <w:rFonts w:cs="Calibri"/>
        </w:rPr>
        <w:t xml:space="preserve"> It is an offence to damage, disturb or undertake </w:t>
      </w:r>
      <w:r w:rsidR="00DD3E99">
        <w:rPr>
          <w:rFonts w:cs="Calibri"/>
        </w:rPr>
        <w:t>unauthorized</w:t>
      </w:r>
      <w:r w:rsidR="00102E07">
        <w:rPr>
          <w:rFonts w:cs="Calibri"/>
        </w:rPr>
        <w:t xml:space="preserve"> works to a scheduled monument.</w:t>
      </w:r>
      <w:r>
        <w:rPr>
          <w:rFonts w:cs="Calibri"/>
        </w:rPr>
        <w:t xml:space="preserve"> </w:t>
      </w:r>
      <w:proofErr w:type="gramStart"/>
      <w:r w:rsidRPr="000B64EA">
        <w:rPr>
          <w:rFonts w:cs="Calibri"/>
        </w:rPr>
        <w:t>SM’s</w:t>
      </w:r>
      <w:proofErr w:type="gramEnd"/>
      <w:r w:rsidRPr="000B64EA">
        <w:rPr>
          <w:rFonts w:cs="Calibri"/>
        </w:rPr>
        <w:t xml:space="preserve"> are also covered by Cross</w:t>
      </w:r>
      <w:r>
        <w:rPr>
          <w:rFonts w:cs="Calibri"/>
        </w:rPr>
        <w:t xml:space="preserve"> </w:t>
      </w:r>
      <w:r w:rsidRPr="000B64EA">
        <w:rPr>
          <w:rFonts w:cs="Calibri"/>
        </w:rPr>
        <w:t>Compliance.</w:t>
      </w:r>
    </w:p>
    <w:p w14:paraId="147647A7" w14:textId="20684827" w:rsidR="00A701ED" w:rsidRPr="000B64EA" w:rsidRDefault="00A701ED" w:rsidP="00A701ED">
      <w:pPr>
        <w:pStyle w:val="ListParagraph"/>
        <w:numPr>
          <w:ilvl w:val="0"/>
          <w:numId w:val="43"/>
        </w:numPr>
        <w:spacing w:line="276" w:lineRule="auto"/>
        <w:rPr>
          <w:rFonts w:cs="Calibri"/>
        </w:rPr>
      </w:pPr>
      <w:r w:rsidRPr="000B64EA">
        <w:rPr>
          <w:rFonts w:cs="Calibri"/>
          <w:b/>
        </w:rPr>
        <w:t>Historic Environment Features</w:t>
      </w:r>
      <w:r w:rsidRPr="000B64EA">
        <w:rPr>
          <w:rFonts w:cs="Calibri"/>
        </w:rPr>
        <w:t xml:space="preserve"> (HEF’s) – </w:t>
      </w:r>
      <w:r w:rsidR="00102E07">
        <w:rPr>
          <w:rFonts w:cs="Calibri"/>
        </w:rPr>
        <w:t xml:space="preserve">are </w:t>
      </w:r>
      <w:r w:rsidRPr="000B64EA">
        <w:rPr>
          <w:rFonts w:cs="Calibri"/>
        </w:rPr>
        <w:t>regionally important</w:t>
      </w:r>
      <w:r w:rsidR="00102E07">
        <w:rPr>
          <w:rFonts w:cs="Calibri"/>
        </w:rPr>
        <w:t xml:space="preserve"> sites</w:t>
      </w:r>
      <w:r w:rsidRPr="000B64EA">
        <w:rPr>
          <w:rFonts w:cs="Calibri"/>
        </w:rPr>
        <w:t xml:space="preserve"> but </w:t>
      </w:r>
      <w:r w:rsidR="00102E07">
        <w:rPr>
          <w:rFonts w:cs="Calibri"/>
        </w:rPr>
        <w:t>without</w:t>
      </w:r>
      <w:r w:rsidR="00102E07" w:rsidRPr="000B64EA">
        <w:rPr>
          <w:rFonts w:cs="Calibri"/>
        </w:rPr>
        <w:t xml:space="preserve"> </w:t>
      </w:r>
      <w:r w:rsidRPr="000B64EA">
        <w:rPr>
          <w:rFonts w:cs="Calibri"/>
        </w:rPr>
        <w:t>statutory protection.</w:t>
      </w:r>
      <w:r>
        <w:rPr>
          <w:rFonts w:cs="Calibri"/>
        </w:rPr>
        <w:t xml:space="preserve"> </w:t>
      </w:r>
      <w:r w:rsidRPr="000B64EA">
        <w:rPr>
          <w:rFonts w:cs="Calibri"/>
        </w:rPr>
        <w:t>HEF’s are protected from damage</w:t>
      </w:r>
      <w:r>
        <w:rPr>
          <w:rFonts w:cs="Calibri"/>
        </w:rPr>
        <w:t xml:space="preserve"> </w:t>
      </w:r>
      <w:r w:rsidRPr="000B64EA">
        <w:rPr>
          <w:rFonts w:cs="Calibri"/>
        </w:rPr>
        <w:t xml:space="preserve">under the </w:t>
      </w:r>
      <w:proofErr w:type="spellStart"/>
      <w:r w:rsidRPr="000B64EA">
        <w:rPr>
          <w:rFonts w:cs="Calibri"/>
        </w:rPr>
        <w:t>Glastir</w:t>
      </w:r>
      <w:proofErr w:type="spellEnd"/>
      <w:r w:rsidRPr="000B64EA">
        <w:rPr>
          <w:rFonts w:cs="Calibri"/>
        </w:rPr>
        <w:t xml:space="preserve"> regulations.</w:t>
      </w:r>
    </w:p>
    <w:p w14:paraId="18A77CAE" w14:textId="585460BE" w:rsidR="00A701ED" w:rsidRPr="00021B27" w:rsidRDefault="00A701ED" w:rsidP="00A701ED">
      <w:pPr>
        <w:spacing w:after="0" w:line="276" w:lineRule="auto"/>
        <w:jc w:val="both"/>
        <w:rPr>
          <w:rFonts w:cs="Calibri"/>
        </w:rPr>
      </w:pPr>
      <w:r w:rsidRPr="000B64EA">
        <w:rPr>
          <w:rFonts w:cs="Calibri"/>
        </w:rPr>
        <w:t xml:space="preserve">Surveyors </w:t>
      </w:r>
      <w:r>
        <w:rPr>
          <w:rFonts w:cs="Calibri"/>
        </w:rPr>
        <w:t>were provided with documents for individual HA</w:t>
      </w:r>
      <w:r w:rsidR="006C34EE">
        <w:rPr>
          <w:rFonts w:cs="Calibri"/>
        </w:rPr>
        <w:t>’</w:t>
      </w:r>
      <w:r>
        <w:rPr>
          <w:rFonts w:cs="Calibri"/>
        </w:rPr>
        <w:t xml:space="preserve">s located within the 1-km survey square boundaries. Information on HA’s such as </w:t>
      </w:r>
      <w:r w:rsidRPr="00021B27">
        <w:rPr>
          <w:rFonts w:cs="Calibri"/>
        </w:rPr>
        <w:t>identifier numbers (</w:t>
      </w:r>
      <w:r w:rsidR="00102E07">
        <w:rPr>
          <w:rFonts w:cs="Calibri"/>
        </w:rPr>
        <w:t xml:space="preserve">a PRN number (Primary Record Number), </w:t>
      </w:r>
      <w:r w:rsidRPr="00021B27">
        <w:rPr>
          <w:rFonts w:cs="Calibri"/>
        </w:rPr>
        <w:t xml:space="preserve">SM </w:t>
      </w:r>
      <w:r w:rsidR="00102E07">
        <w:rPr>
          <w:rFonts w:cs="Calibri"/>
        </w:rPr>
        <w:t>or a</w:t>
      </w:r>
      <w:r w:rsidRPr="00021B27">
        <w:rPr>
          <w:rFonts w:cs="Calibri"/>
        </w:rPr>
        <w:t xml:space="preserve"> HEF unique ID), location (using national grid references where applicable), HA’s types (Appendix 1) and name, a description and maps were provided. This was the same information as was provided to GMEP surveyors between 2012 and 2016. The surveyors used this information to populate a Survey123 entry on a field tablet</w:t>
      </w:r>
      <w:r w:rsidR="00DC2F83">
        <w:rPr>
          <w:rFonts w:cs="Calibri"/>
        </w:rPr>
        <w:t xml:space="preserve"> (Halfpenney et al., 2021</w:t>
      </w:r>
      <w:r w:rsidR="006C34EE">
        <w:rPr>
          <w:rFonts w:cs="Calibri"/>
        </w:rPr>
        <w:t>, Wood et al.</w:t>
      </w:r>
      <w:r w:rsidR="007329FF">
        <w:rPr>
          <w:rFonts w:cs="Calibri"/>
        </w:rPr>
        <w:t>,</w:t>
      </w:r>
      <w:r w:rsidR="006C34EE">
        <w:rPr>
          <w:rFonts w:cs="Calibri"/>
        </w:rPr>
        <w:t xml:space="preserve"> 202</w:t>
      </w:r>
      <w:r w:rsidR="00EC35B3">
        <w:rPr>
          <w:rFonts w:cs="Calibri"/>
        </w:rPr>
        <w:t>1</w:t>
      </w:r>
      <w:r w:rsidR="00DC2F83">
        <w:rPr>
          <w:rFonts w:cs="Calibri"/>
        </w:rPr>
        <w:t>)</w:t>
      </w:r>
      <w:r w:rsidRPr="00021B27">
        <w:rPr>
          <w:rFonts w:cs="Calibri"/>
        </w:rPr>
        <w:t>. The same questions were covered on the tablet as the surveyors had to fill in on the field sheets in GMEP.</w:t>
      </w:r>
    </w:p>
    <w:p w14:paraId="6C66DCBA" w14:textId="77777777" w:rsidR="00A701ED" w:rsidRPr="00021B27" w:rsidRDefault="00A701ED" w:rsidP="00A701ED">
      <w:pPr>
        <w:spacing w:after="0" w:line="276" w:lineRule="auto"/>
        <w:jc w:val="both"/>
        <w:rPr>
          <w:rFonts w:cs="Calibri"/>
        </w:rPr>
      </w:pPr>
    </w:p>
    <w:p w14:paraId="412EAA48" w14:textId="08B36830" w:rsidR="00A701ED" w:rsidRDefault="00A701ED" w:rsidP="00A701ED">
      <w:pPr>
        <w:spacing w:after="0" w:line="276" w:lineRule="auto"/>
        <w:jc w:val="both"/>
        <w:rPr>
          <w:rFonts w:cs="Calibri"/>
        </w:rPr>
      </w:pPr>
      <w:r w:rsidRPr="00021B27">
        <w:rPr>
          <w:rFonts w:cs="Calibri"/>
        </w:rPr>
        <w:t>Threat categories and threat types were recorded, and an overall condition was assigned to the HA on field sheets (Appendix 2). General information of each HA was collated from surveyor field sheets into an excel file and then, THREAT_CATEGORYs and THREAT</w:t>
      </w:r>
      <w:r w:rsidRPr="008A2F45">
        <w:rPr>
          <w:rFonts w:cs="Calibri"/>
        </w:rPr>
        <w:t xml:space="preserve">_TYPEs were transferred from the field sheets too. </w:t>
      </w:r>
      <w:r w:rsidR="006C34EE">
        <w:rPr>
          <w:rFonts w:cs="Calibri"/>
        </w:rPr>
        <w:t>M</w:t>
      </w:r>
      <w:r w:rsidRPr="008A2F45">
        <w:rPr>
          <w:rFonts w:cs="Calibri"/>
        </w:rPr>
        <w:t>ultiple threat categories</w:t>
      </w:r>
      <w:r>
        <w:rPr>
          <w:rFonts w:cs="Calibri"/>
        </w:rPr>
        <w:t xml:space="preserve"> and types</w:t>
      </w:r>
      <w:r w:rsidR="006C34EE">
        <w:rPr>
          <w:rFonts w:cs="Calibri"/>
        </w:rPr>
        <w:t xml:space="preserve"> could be assigned</w:t>
      </w:r>
      <w:r>
        <w:rPr>
          <w:rFonts w:cs="Calibri"/>
        </w:rPr>
        <w:t xml:space="preserve"> </w:t>
      </w:r>
      <w:r w:rsidR="006C34EE">
        <w:rPr>
          <w:rFonts w:cs="Calibri"/>
        </w:rPr>
        <w:t>to the</w:t>
      </w:r>
      <w:r>
        <w:rPr>
          <w:rFonts w:cs="Calibri"/>
        </w:rPr>
        <w:t xml:space="preserve"> HA</w:t>
      </w:r>
      <w:r w:rsidR="007329FF">
        <w:rPr>
          <w:rFonts w:cs="Calibri"/>
        </w:rPr>
        <w:t>’</w:t>
      </w:r>
      <w:r w:rsidR="006C34EE">
        <w:rPr>
          <w:rFonts w:cs="Calibri"/>
        </w:rPr>
        <w:t>s</w:t>
      </w:r>
      <w:r>
        <w:rPr>
          <w:rFonts w:cs="Calibri"/>
        </w:rPr>
        <w:t>. Threat category and type were assigned an Extent and Severity:</w:t>
      </w:r>
    </w:p>
    <w:p w14:paraId="36475669" w14:textId="77777777" w:rsidR="00A701ED" w:rsidRDefault="00A701ED" w:rsidP="00A701ED">
      <w:pPr>
        <w:spacing w:after="0" w:line="276" w:lineRule="auto"/>
        <w:jc w:val="both"/>
        <w:rPr>
          <w:rFonts w:cs="Calibri"/>
        </w:rPr>
      </w:pPr>
    </w:p>
    <w:p w14:paraId="69CAD435" w14:textId="77777777" w:rsidR="00A701ED" w:rsidRDefault="00A701ED" w:rsidP="00A701ED">
      <w:pPr>
        <w:spacing w:after="0" w:line="276" w:lineRule="auto"/>
        <w:jc w:val="both"/>
        <w:rPr>
          <w:rFonts w:cs="Calibri"/>
        </w:rPr>
      </w:pPr>
      <w:r>
        <w:rPr>
          <w:rFonts w:cs="Calibri"/>
        </w:rPr>
        <w:t>EXTENT:</w:t>
      </w:r>
      <w:r>
        <w:rPr>
          <w:rFonts w:cs="Calibri"/>
        </w:rPr>
        <w:tab/>
      </w:r>
      <w:r>
        <w:rPr>
          <w:rFonts w:cs="Calibri"/>
        </w:rPr>
        <w:tab/>
      </w:r>
      <w:r>
        <w:rPr>
          <w:rFonts w:cs="Calibri"/>
        </w:rPr>
        <w:tab/>
      </w:r>
      <w:r>
        <w:rPr>
          <w:rFonts w:cs="Calibri"/>
        </w:rPr>
        <w:tab/>
      </w:r>
      <w:r>
        <w:rPr>
          <w:rFonts w:cs="Calibri"/>
        </w:rPr>
        <w:tab/>
      </w:r>
      <w:r>
        <w:rPr>
          <w:rFonts w:cs="Calibri"/>
        </w:rPr>
        <w:tab/>
        <w:t>SEVERITY:</w:t>
      </w:r>
    </w:p>
    <w:p w14:paraId="253BDBD5" w14:textId="77777777" w:rsidR="00A701ED" w:rsidRDefault="00A701ED" w:rsidP="00A701ED">
      <w:pPr>
        <w:pStyle w:val="ListParagraph"/>
        <w:numPr>
          <w:ilvl w:val="0"/>
          <w:numId w:val="44"/>
        </w:numPr>
        <w:spacing w:after="0" w:line="240" w:lineRule="auto"/>
        <w:jc w:val="both"/>
        <w:rPr>
          <w:rFonts w:cs="Calibri"/>
        </w:rPr>
      </w:pPr>
      <w:r>
        <w:rPr>
          <w:rFonts w:cs="Calibri"/>
        </w:rPr>
        <w:t>L = Localised = 1% - 15%</w:t>
      </w:r>
      <w:r>
        <w:rPr>
          <w:rFonts w:cs="Calibri"/>
        </w:rPr>
        <w:tab/>
      </w:r>
      <w:r>
        <w:rPr>
          <w:rFonts w:cs="Calibri"/>
        </w:rPr>
        <w:tab/>
      </w:r>
      <w:r>
        <w:rPr>
          <w:rFonts w:cs="Calibri"/>
        </w:rPr>
        <w:tab/>
      </w:r>
      <w:r>
        <w:rPr>
          <w:rFonts w:cs="Calibri"/>
        </w:rPr>
        <w:tab/>
      </w:r>
      <w:proofErr w:type="gramStart"/>
      <w:r>
        <w:rPr>
          <w:rFonts w:cs="Calibri"/>
        </w:rPr>
        <w:t>Scores</w:t>
      </w:r>
      <w:proofErr w:type="gramEnd"/>
      <w:r>
        <w:rPr>
          <w:rFonts w:cs="Calibri"/>
        </w:rPr>
        <w:t xml:space="preserve"> 1- 6 with 1 being not severe and 6 </w:t>
      </w:r>
    </w:p>
    <w:p w14:paraId="046D4769" w14:textId="77777777" w:rsidR="00A701ED" w:rsidRDefault="00A701ED" w:rsidP="00A701ED">
      <w:pPr>
        <w:pStyle w:val="ListParagraph"/>
        <w:numPr>
          <w:ilvl w:val="0"/>
          <w:numId w:val="44"/>
        </w:numPr>
        <w:spacing w:after="0" w:line="240" w:lineRule="auto"/>
        <w:jc w:val="both"/>
        <w:rPr>
          <w:rFonts w:cs="Calibri"/>
        </w:rPr>
      </w:pPr>
      <w:r>
        <w:rPr>
          <w:rFonts w:cs="Calibri"/>
        </w:rPr>
        <w:t>M = Moderate = 15% - 60% and</w:t>
      </w:r>
      <w:r>
        <w:rPr>
          <w:rFonts w:cs="Calibri"/>
        </w:rPr>
        <w:tab/>
      </w:r>
      <w:r>
        <w:rPr>
          <w:rFonts w:cs="Calibri"/>
        </w:rPr>
        <w:tab/>
      </w:r>
      <w:r>
        <w:rPr>
          <w:rFonts w:cs="Calibri"/>
        </w:rPr>
        <w:tab/>
        <w:t>major</w:t>
      </w:r>
    </w:p>
    <w:p w14:paraId="6F593021" w14:textId="77777777" w:rsidR="00A701ED" w:rsidRPr="00AD5FD5" w:rsidRDefault="00A701ED" w:rsidP="00A701ED">
      <w:pPr>
        <w:pStyle w:val="ListParagraph"/>
        <w:numPr>
          <w:ilvl w:val="0"/>
          <w:numId w:val="44"/>
        </w:numPr>
        <w:spacing w:after="0" w:line="240" w:lineRule="auto"/>
        <w:jc w:val="both"/>
        <w:rPr>
          <w:rFonts w:cs="Calibri"/>
        </w:rPr>
      </w:pPr>
      <w:r>
        <w:rPr>
          <w:rFonts w:cs="Calibri"/>
        </w:rPr>
        <w:t>E = Extensive = 60% - 100%</w:t>
      </w:r>
    </w:p>
    <w:p w14:paraId="4B98498A" w14:textId="77777777" w:rsidR="00A701ED" w:rsidRDefault="00A701ED" w:rsidP="00A701ED">
      <w:pPr>
        <w:spacing w:after="0" w:line="276" w:lineRule="auto"/>
        <w:rPr>
          <w:rFonts w:cs="Calibri"/>
        </w:rPr>
      </w:pPr>
    </w:p>
    <w:p w14:paraId="2C4A0E2C" w14:textId="0338AD28" w:rsidR="00A701ED" w:rsidRDefault="00A701ED" w:rsidP="00A701ED">
      <w:pPr>
        <w:spacing w:after="0" w:line="276" w:lineRule="auto"/>
        <w:rPr>
          <w:rFonts w:cs="Calibri"/>
        </w:rPr>
      </w:pPr>
      <w:r>
        <w:rPr>
          <w:rFonts w:cs="Calibri"/>
        </w:rPr>
        <w:t>Based on the scoring, a general CONDITION was assigned to each HA. There were six condition categories:</w:t>
      </w:r>
    </w:p>
    <w:p w14:paraId="300E7C10" w14:textId="77777777" w:rsidR="00A701ED" w:rsidRDefault="00A701ED" w:rsidP="00A701ED">
      <w:pPr>
        <w:pStyle w:val="ListParagraph"/>
        <w:numPr>
          <w:ilvl w:val="0"/>
          <w:numId w:val="45"/>
        </w:numPr>
        <w:spacing w:after="0" w:line="276" w:lineRule="auto"/>
        <w:jc w:val="both"/>
        <w:rPr>
          <w:rFonts w:cs="Calibri"/>
        </w:rPr>
      </w:pPr>
      <w:r w:rsidRPr="008C535B">
        <w:rPr>
          <w:rFonts w:cs="Calibri"/>
          <w:b/>
          <w:i/>
        </w:rPr>
        <w:t>Excellent condition</w:t>
      </w:r>
      <w:r>
        <w:rPr>
          <w:rFonts w:cs="Calibri"/>
        </w:rPr>
        <w:t>: stable grass sward (</w:t>
      </w:r>
      <w:proofErr w:type="gramStart"/>
      <w:r>
        <w:rPr>
          <w:rFonts w:cs="Calibri"/>
        </w:rPr>
        <w:t>no</w:t>
      </w:r>
      <w:proofErr w:type="gramEnd"/>
      <w:r>
        <w:rPr>
          <w:rFonts w:cs="Calibri"/>
        </w:rPr>
        <w:t xml:space="preserve"> over or under grazing), no invasive species (bracken, bramble, gorse etc.) or tree/scrub growth, no evidence of erosion or poaching, no fencing or feeders.</w:t>
      </w:r>
    </w:p>
    <w:p w14:paraId="36BA2FA1" w14:textId="77777777" w:rsidR="00A701ED" w:rsidRDefault="00A701ED" w:rsidP="00A701ED">
      <w:pPr>
        <w:pStyle w:val="ListParagraph"/>
        <w:numPr>
          <w:ilvl w:val="0"/>
          <w:numId w:val="45"/>
        </w:numPr>
        <w:spacing w:after="0" w:line="276" w:lineRule="auto"/>
        <w:jc w:val="both"/>
        <w:rPr>
          <w:rFonts w:cs="Calibri"/>
        </w:rPr>
      </w:pPr>
      <w:r w:rsidRPr="008C535B">
        <w:rPr>
          <w:rFonts w:cs="Calibri"/>
          <w:b/>
          <w:i/>
        </w:rPr>
        <w:t>Sound with long standing defects</w:t>
      </w:r>
      <w:r>
        <w:rPr>
          <w:rFonts w:cs="Calibri"/>
        </w:rPr>
        <w:t>: generally good condition, no erosion or scrub – long standing issues – would be mature tree cover or pre-existing fence, established trackway through the site etc.</w:t>
      </w:r>
    </w:p>
    <w:p w14:paraId="1FC207B6" w14:textId="77777777" w:rsidR="00A701ED" w:rsidRDefault="00A701ED" w:rsidP="00A701ED">
      <w:pPr>
        <w:pStyle w:val="ListParagraph"/>
        <w:numPr>
          <w:ilvl w:val="0"/>
          <w:numId w:val="45"/>
        </w:numPr>
        <w:spacing w:after="0" w:line="276" w:lineRule="auto"/>
        <w:jc w:val="both"/>
        <w:rPr>
          <w:rFonts w:cs="Calibri"/>
        </w:rPr>
      </w:pPr>
      <w:r w:rsidRPr="008C535B">
        <w:rPr>
          <w:rFonts w:cs="Calibri"/>
          <w:b/>
          <w:i/>
        </w:rPr>
        <w:t>Sound with minor defects</w:t>
      </w:r>
      <w:r>
        <w:rPr>
          <w:rFonts w:cs="Calibri"/>
        </w:rPr>
        <w:t>: generally good condition – minor defects would be – localised poaching, surface trample – along stock or footpath routes, small amounts of invasive vegetation / scrub, minor wear around base of standing stones, minor vehicle track (not rutting), molehills, small amount of rubbish.</w:t>
      </w:r>
    </w:p>
    <w:p w14:paraId="71AE8AE2" w14:textId="77777777" w:rsidR="00A701ED" w:rsidRDefault="00A701ED" w:rsidP="00A701ED">
      <w:pPr>
        <w:pStyle w:val="ListParagraph"/>
        <w:numPr>
          <w:ilvl w:val="0"/>
          <w:numId w:val="45"/>
        </w:numPr>
        <w:spacing w:after="0" w:line="276" w:lineRule="auto"/>
        <w:jc w:val="both"/>
        <w:rPr>
          <w:rFonts w:cs="Calibri"/>
        </w:rPr>
      </w:pPr>
      <w:r w:rsidRPr="008C535B">
        <w:rPr>
          <w:rFonts w:cs="Calibri"/>
          <w:b/>
          <w:i/>
        </w:rPr>
        <w:t>Signs of potential deterioration</w:t>
      </w:r>
      <w:r>
        <w:rPr>
          <w:rFonts w:cs="Calibri"/>
        </w:rPr>
        <w:t>: larger areas of trample, poaching that may well be persistent (i.e. not seasonally repairing), smaller active erosion scrapes, particularly on earthwork banks *active scars are where there does not appear to be any self-repairing taking place), tyre tracks (particularly on slopes) that have developed into established ruts, larger areas of established invasive vegetation and scrub, satellite badger setts, localised rabbit burrowing, dumping / fly tipping.</w:t>
      </w:r>
    </w:p>
    <w:p w14:paraId="50130207" w14:textId="77777777" w:rsidR="00A701ED" w:rsidRDefault="00A701ED" w:rsidP="00A701ED">
      <w:pPr>
        <w:pStyle w:val="ListParagraph"/>
        <w:numPr>
          <w:ilvl w:val="0"/>
          <w:numId w:val="45"/>
        </w:numPr>
        <w:spacing w:after="0" w:line="276" w:lineRule="auto"/>
        <w:jc w:val="both"/>
        <w:rPr>
          <w:rFonts w:cs="Calibri"/>
        </w:rPr>
      </w:pPr>
      <w:r w:rsidRPr="008C535B">
        <w:rPr>
          <w:rFonts w:cs="Calibri"/>
          <w:b/>
          <w:i/>
        </w:rPr>
        <w:t>Major signs of deterioration</w:t>
      </w:r>
      <w:r>
        <w:rPr>
          <w:rFonts w:cs="Calibri"/>
        </w:rPr>
        <w:t>: large active badger setts, large rabbit warrens, vehicle ruts along slopes that have developed into water / run-off channels, large areas of active / persistent erosion (includes active and self-repairing areas), extensive bracken, bramble and gorse cover, extensive / established scrub / tree regen, ploughing, encroachment, cultivation.</w:t>
      </w:r>
    </w:p>
    <w:p w14:paraId="04419F30" w14:textId="2339A7D1" w:rsidR="00A701ED" w:rsidRPr="008C535B" w:rsidRDefault="00A701ED" w:rsidP="00A701ED">
      <w:pPr>
        <w:pStyle w:val="ListParagraph"/>
        <w:numPr>
          <w:ilvl w:val="0"/>
          <w:numId w:val="45"/>
        </w:numPr>
        <w:spacing w:after="0" w:line="276" w:lineRule="auto"/>
        <w:rPr>
          <w:rFonts w:cs="Calibri"/>
        </w:rPr>
      </w:pPr>
      <w:r w:rsidRPr="002E3517">
        <w:rPr>
          <w:rFonts w:cs="Calibri"/>
          <w:b/>
          <w:i/>
        </w:rPr>
        <w:t>Damaged</w:t>
      </w:r>
      <w:r>
        <w:rPr>
          <w:rFonts w:cs="Calibri"/>
        </w:rPr>
        <w:t xml:space="preserve">: This will be </w:t>
      </w:r>
      <w:proofErr w:type="gramStart"/>
      <w:r>
        <w:rPr>
          <w:rFonts w:cs="Calibri"/>
        </w:rPr>
        <w:t>as a result of</w:t>
      </w:r>
      <w:proofErr w:type="gramEnd"/>
      <w:r>
        <w:rPr>
          <w:rFonts w:cs="Calibri"/>
        </w:rPr>
        <w:t xml:space="preserve"> human actions, either a single event or a series of inter-related activities that have resulted in damage to the site. For example</w:t>
      </w:r>
      <w:r w:rsidR="004A3F13">
        <w:rPr>
          <w:rFonts w:cs="Calibri"/>
        </w:rPr>
        <w:t>,</w:t>
      </w:r>
      <w:r>
        <w:rPr>
          <w:rFonts w:cs="Calibri"/>
        </w:rPr>
        <w:t xml:space="preserve"> excavation with a machine, quarrying, development over the site, stone robbing, over enthusiastic ditch clearance, ploughing etc.</w:t>
      </w:r>
    </w:p>
    <w:p w14:paraId="429E8DBF" w14:textId="63DD3BA3" w:rsidR="00220913" w:rsidRPr="00A557C4" w:rsidRDefault="00220913" w:rsidP="00220913"/>
    <w:p w14:paraId="6F7D288D" w14:textId="571BFD9F" w:rsidR="00673E29" w:rsidRDefault="00673E29" w:rsidP="00140F05">
      <w:pPr>
        <w:pStyle w:val="Heading1"/>
      </w:pPr>
      <w:bookmarkStart w:id="13" w:name="_Toc216858752"/>
      <w:r>
        <w:t>Data Quality Assurance</w:t>
      </w:r>
      <w:bookmarkEnd w:id="13"/>
    </w:p>
    <w:p w14:paraId="100BCCEA" w14:textId="65C68C81" w:rsidR="004A3F13" w:rsidRDefault="004A3F13" w:rsidP="004A3F13">
      <w:pPr>
        <w:jc w:val="both"/>
        <w:rPr>
          <w:rFonts w:cs="Calibri"/>
        </w:rPr>
      </w:pPr>
      <w:r>
        <w:rPr>
          <w:rFonts w:cs="Calibri"/>
        </w:rPr>
        <w:t xml:space="preserve">As part of the ERAMMP survey training, surveyors received training in assessing the condition of HAs every year before </w:t>
      </w:r>
      <w:r w:rsidR="000F7DC3">
        <w:rPr>
          <w:rFonts w:cs="Calibri"/>
        </w:rPr>
        <w:t xml:space="preserve">each </w:t>
      </w:r>
      <w:r>
        <w:rPr>
          <w:rFonts w:cs="Calibri"/>
        </w:rPr>
        <w:t xml:space="preserve">field season. Training was jointly delivered by UKCEH and </w:t>
      </w:r>
      <w:r w:rsidR="002133ED">
        <w:rPr>
          <w:rFonts w:cs="Calibri"/>
        </w:rPr>
        <w:t>CADW</w:t>
      </w:r>
      <w:r>
        <w:rPr>
          <w:rFonts w:cs="Calibri"/>
        </w:rPr>
        <w:t xml:space="preserve"> using classroom teaching and in-field training. Data entries were trained in a class-room format.</w:t>
      </w:r>
      <w:r w:rsidR="000F7DC3">
        <w:rPr>
          <w:rFonts w:cs="Calibri"/>
        </w:rPr>
        <w:t xml:space="preserve"> In 2022 and 2023, a field-based training session was dedicated to evaluating HA’s.</w:t>
      </w:r>
      <w:r>
        <w:rPr>
          <w:rFonts w:cs="Calibri"/>
        </w:rPr>
        <w:t xml:space="preserve"> A field </w:t>
      </w:r>
      <w:r w:rsidRPr="00D929D4">
        <w:rPr>
          <w:rFonts w:cs="Calibri"/>
        </w:rPr>
        <w:t>handbook was provided to all surveyors</w:t>
      </w:r>
      <w:r>
        <w:rPr>
          <w:rFonts w:cs="Calibri"/>
        </w:rPr>
        <w:t xml:space="preserve"> (</w:t>
      </w:r>
      <w:r>
        <w:t>Halfpenney et al. 2021</w:t>
      </w:r>
      <w:r>
        <w:rPr>
          <w:rFonts w:cs="Calibri"/>
        </w:rPr>
        <w:t>). Quality Assurance (QA) visits by UKCEH staff assured that protocol was followed.</w:t>
      </w:r>
    </w:p>
    <w:p w14:paraId="2FC0F158" w14:textId="3121AFD6" w:rsidR="004A3F13" w:rsidRDefault="00587BC4" w:rsidP="004A3F13">
      <w:pPr>
        <w:jc w:val="both"/>
        <w:rPr>
          <w:rFonts w:cs="Calibri"/>
        </w:rPr>
      </w:pPr>
      <w:r w:rsidRPr="00F8514B">
        <w:rPr>
          <w:kern w:val="2"/>
          <w14:ligatures w14:val="standardContextual"/>
        </w:rPr>
        <w:t xml:space="preserve">Incoming data was checked for completeness of information and consistency. Surveyors were contacted for more information before the field survey seasons had finished. </w:t>
      </w:r>
      <w:r w:rsidR="004A3F13">
        <w:rPr>
          <w:rFonts w:cs="Calibri"/>
        </w:rPr>
        <w:t>After field survey completion, HA FEATURES and THREAT data were downloaded from the server as separate tables for</w:t>
      </w:r>
      <w:r w:rsidR="004B46AB">
        <w:rPr>
          <w:rFonts w:cs="Calibri"/>
        </w:rPr>
        <w:t xml:space="preserve"> all HA features and</w:t>
      </w:r>
      <w:r w:rsidR="004A3F13">
        <w:rPr>
          <w:rFonts w:cs="Calibri"/>
        </w:rPr>
        <w:t xml:space="preserve"> each</w:t>
      </w:r>
      <w:r w:rsidR="004B46AB">
        <w:rPr>
          <w:rFonts w:cs="Calibri"/>
        </w:rPr>
        <w:t xml:space="preserve"> threat category for any given</w:t>
      </w:r>
      <w:r w:rsidR="004A3F13">
        <w:rPr>
          <w:rFonts w:cs="Calibri"/>
        </w:rPr>
        <w:t xml:space="preserve"> year. </w:t>
      </w:r>
      <w:bookmarkStart w:id="14" w:name="_Hlk205987019"/>
      <w:r w:rsidR="004A3F13">
        <w:rPr>
          <w:rFonts w:cs="Calibri"/>
        </w:rPr>
        <w:t xml:space="preserve">The </w:t>
      </w:r>
      <w:r w:rsidR="00FB701A">
        <w:rPr>
          <w:rFonts w:cs="Calibri"/>
        </w:rPr>
        <w:t xml:space="preserve">threats </w:t>
      </w:r>
      <w:r w:rsidR="004A3F13">
        <w:rPr>
          <w:rFonts w:cs="Calibri"/>
        </w:rPr>
        <w:t xml:space="preserve">data for </w:t>
      </w:r>
      <w:r w:rsidR="005D0874">
        <w:rPr>
          <w:rFonts w:cs="Calibri"/>
        </w:rPr>
        <w:t>each year</w:t>
      </w:r>
      <w:r w:rsidR="004A3F13">
        <w:rPr>
          <w:rFonts w:cs="Calibri"/>
        </w:rPr>
        <w:t xml:space="preserve"> were merged into one ERAMMP THREATS data file.</w:t>
      </w:r>
      <w:bookmarkEnd w:id="14"/>
      <w:r w:rsidR="002B116F">
        <w:rPr>
          <w:rFonts w:cs="Calibri"/>
        </w:rPr>
        <w:t xml:space="preserve"> All changes on the datasets were documented.</w:t>
      </w:r>
    </w:p>
    <w:p w14:paraId="605FF6A5" w14:textId="77777777" w:rsidR="008A2937" w:rsidRDefault="008A2937" w:rsidP="004A3F13">
      <w:pPr>
        <w:jc w:val="both"/>
        <w:rPr>
          <w:rFonts w:cs="Calibri"/>
        </w:rPr>
      </w:pPr>
    </w:p>
    <w:p w14:paraId="1B820158" w14:textId="77777777" w:rsidR="008A2937" w:rsidRDefault="008A2937" w:rsidP="004A3F13">
      <w:pPr>
        <w:jc w:val="both"/>
        <w:rPr>
          <w:rFonts w:cs="Calibri"/>
        </w:rPr>
      </w:pPr>
    </w:p>
    <w:p w14:paraId="7CA186E1" w14:textId="4CD284BF" w:rsidR="001E1DED" w:rsidRPr="006F1F7D" w:rsidRDefault="004A3F13" w:rsidP="004A3F13">
      <w:pPr>
        <w:jc w:val="both"/>
        <w:rPr>
          <w:rFonts w:cs="Calibri"/>
          <w:u w:val="single"/>
        </w:rPr>
      </w:pPr>
      <w:r w:rsidRPr="006F1F7D">
        <w:rPr>
          <w:rFonts w:cs="Calibri"/>
          <w:u w:val="single"/>
        </w:rPr>
        <w:t>QA of the FEATURES dataset:</w:t>
      </w:r>
    </w:p>
    <w:p w14:paraId="62AAEF9A" w14:textId="5037D565" w:rsidR="00ED31CA" w:rsidRDefault="00587BC4" w:rsidP="004A3F13">
      <w:pPr>
        <w:jc w:val="both"/>
        <w:rPr>
          <w:kern w:val="2"/>
          <w14:ligatures w14:val="standardContextual"/>
        </w:rPr>
      </w:pPr>
      <w:r w:rsidRPr="00587BC4">
        <w:rPr>
          <w:kern w:val="2"/>
          <w14:ligatures w14:val="standardContextual"/>
        </w:rPr>
        <w:t>The FEATURES file was checked for consistency with historic records on square</w:t>
      </w:r>
      <w:r w:rsidR="00DF7389">
        <w:rPr>
          <w:kern w:val="2"/>
          <w14:ligatures w14:val="standardContextual"/>
        </w:rPr>
        <w:t xml:space="preserve"> (SQ_ID)</w:t>
      </w:r>
      <w:r w:rsidRPr="00587BC4">
        <w:rPr>
          <w:kern w:val="2"/>
          <w14:ligatures w14:val="standardContextual"/>
        </w:rPr>
        <w:t xml:space="preserve"> and HA IDs, for notes and survey information. </w:t>
      </w:r>
    </w:p>
    <w:p w14:paraId="549C5B45" w14:textId="601D8FEC" w:rsidR="00ED31CA" w:rsidRPr="0026742A" w:rsidRDefault="00ED31CA" w:rsidP="0081537A">
      <w:proofErr w:type="gramStart"/>
      <w:r>
        <w:rPr>
          <w:rFonts w:cs="Calibri"/>
        </w:rPr>
        <w:t>HA’s</w:t>
      </w:r>
      <w:proofErr w:type="gramEnd"/>
      <w:r>
        <w:rPr>
          <w:rFonts w:cs="Calibri"/>
        </w:rPr>
        <w:t xml:space="preserve"> were considered ‘found’ if a CONDITION assessment was made. </w:t>
      </w:r>
      <w:r w:rsidRPr="0026742A">
        <w:t xml:space="preserve">Wording of the CONDITION assessment was changed to match </w:t>
      </w:r>
      <w:r>
        <w:t>the vocabulary</w:t>
      </w:r>
      <w:r w:rsidRPr="0026742A">
        <w:t xml:space="preserve"> used in the GMEP survey.</w:t>
      </w:r>
    </w:p>
    <w:p w14:paraId="77FAC1F4" w14:textId="5D73C94B" w:rsidR="004A3F13" w:rsidRDefault="004A3F13" w:rsidP="004A3F13">
      <w:pPr>
        <w:jc w:val="both"/>
        <w:rPr>
          <w:rFonts w:cs="Calibri"/>
        </w:rPr>
      </w:pPr>
      <w:r>
        <w:rPr>
          <w:rFonts w:cs="Calibri"/>
        </w:rPr>
        <w:t>HA</w:t>
      </w:r>
      <w:r w:rsidR="002B116F">
        <w:rPr>
          <w:rFonts w:cs="Calibri"/>
        </w:rPr>
        <w:t>’</w:t>
      </w:r>
      <w:r>
        <w:rPr>
          <w:rFonts w:cs="Calibri"/>
        </w:rPr>
        <w:t xml:space="preserve">s </w:t>
      </w:r>
      <w:r w:rsidR="00DF7389">
        <w:rPr>
          <w:rFonts w:cs="Calibri"/>
        </w:rPr>
        <w:t>that had</w:t>
      </w:r>
      <w:r>
        <w:rPr>
          <w:rFonts w:cs="Calibri"/>
        </w:rPr>
        <w:t xml:space="preserve"> m</w:t>
      </w:r>
      <w:r w:rsidRPr="007E1D19">
        <w:rPr>
          <w:rFonts w:cs="Calibri"/>
        </w:rPr>
        <w:t xml:space="preserve">ultiple records </w:t>
      </w:r>
      <w:r w:rsidR="00DF7389">
        <w:rPr>
          <w:rFonts w:cs="Calibri"/>
        </w:rPr>
        <w:t>against them were identified</w:t>
      </w:r>
      <w:r>
        <w:rPr>
          <w:rFonts w:cs="Calibri"/>
        </w:rPr>
        <w:t>. This was due to HA</w:t>
      </w:r>
      <w:r w:rsidR="00DF7389">
        <w:rPr>
          <w:rFonts w:cs="Calibri"/>
        </w:rPr>
        <w:t>s</w:t>
      </w:r>
      <w:r>
        <w:rPr>
          <w:rFonts w:cs="Calibri"/>
        </w:rPr>
        <w:t xml:space="preserve"> consisting of different parts and each of the part was assessed separately. The entries were compared</w:t>
      </w:r>
      <w:r w:rsidR="001726BC">
        <w:rPr>
          <w:rFonts w:cs="Calibri"/>
        </w:rPr>
        <w:t>,</w:t>
      </w:r>
      <w:r>
        <w:rPr>
          <w:rFonts w:cs="Calibri"/>
        </w:rPr>
        <w:t xml:space="preserve"> and the worst condition (and threat) assessment was </w:t>
      </w:r>
      <w:r w:rsidR="002B116F">
        <w:rPr>
          <w:rFonts w:cs="Calibri"/>
        </w:rPr>
        <w:t xml:space="preserve">retained </w:t>
      </w:r>
      <w:r>
        <w:rPr>
          <w:rFonts w:cs="Calibri"/>
        </w:rPr>
        <w:t>for these HAs.</w:t>
      </w:r>
      <w:r w:rsidR="004B46AB">
        <w:rPr>
          <w:rFonts w:cs="Calibri"/>
        </w:rPr>
        <w:t xml:space="preserve"> This aspect was introduced to the training on </w:t>
      </w:r>
      <w:proofErr w:type="gramStart"/>
      <w:r w:rsidR="002B116F">
        <w:rPr>
          <w:rFonts w:cs="Calibri"/>
        </w:rPr>
        <w:t xml:space="preserve">HAs </w:t>
      </w:r>
      <w:r w:rsidR="004B46AB">
        <w:rPr>
          <w:rFonts w:cs="Calibri"/>
        </w:rPr>
        <w:t>to</w:t>
      </w:r>
      <w:proofErr w:type="gramEnd"/>
      <w:r w:rsidR="004B46AB">
        <w:rPr>
          <w:rFonts w:cs="Calibri"/>
        </w:rPr>
        <w:t xml:space="preserve"> avoid multiple conditions assessments per HA.</w:t>
      </w:r>
    </w:p>
    <w:p w14:paraId="2A649865" w14:textId="3F1A68CB" w:rsidR="004A3F13" w:rsidRPr="007E1D19" w:rsidRDefault="004A3F13" w:rsidP="004A3F13">
      <w:pPr>
        <w:jc w:val="both"/>
        <w:rPr>
          <w:rFonts w:cs="Calibri"/>
          <w:u w:val="single"/>
        </w:rPr>
      </w:pPr>
      <w:r w:rsidRPr="007E1D19">
        <w:rPr>
          <w:rFonts w:cs="Calibri"/>
          <w:u w:val="single"/>
        </w:rPr>
        <w:t>QA of the THREATS dataset:</w:t>
      </w:r>
    </w:p>
    <w:p w14:paraId="46FC9929" w14:textId="0B9CDE61" w:rsidR="002133ED" w:rsidRDefault="007F2D12" w:rsidP="007329FF">
      <w:pPr>
        <w:jc w:val="both"/>
        <w:rPr>
          <w:rFonts w:cs="Calibri"/>
        </w:rPr>
      </w:pPr>
      <w:r>
        <w:rPr>
          <w:rFonts w:cs="Calibri"/>
        </w:rPr>
        <w:t>Wording of the</w:t>
      </w:r>
      <w:r w:rsidR="004A3F13">
        <w:rPr>
          <w:rFonts w:cs="Calibri"/>
        </w:rPr>
        <w:t xml:space="preserve"> </w:t>
      </w:r>
      <w:r w:rsidR="004A3F13" w:rsidRPr="005650E5">
        <w:rPr>
          <w:rFonts w:cs="Calibri"/>
        </w:rPr>
        <w:t>in-field factor levels for THREAT_CATEGORY, THREAT_TYPE,</w:t>
      </w:r>
      <w:r w:rsidR="004A3F13">
        <w:rPr>
          <w:rFonts w:cs="Calibri"/>
        </w:rPr>
        <w:t xml:space="preserve"> and</w:t>
      </w:r>
      <w:r w:rsidR="004A3F13" w:rsidRPr="005650E5">
        <w:rPr>
          <w:rFonts w:cs="Calibri"/>
        </w:rPr>
        <w:t xml:space="preserve"> EXTENT </w:t>
      </w:r>
      <w:r>
        <w:rPr>
          <w:rFonts w:cs="Calibri"/>
        </w:rPr>
        <w:t>was changed</w:t>
      </w:r>
      <w:r w:rsidR="004A3F13">
        <w:rPr>
          <w:rFonts w:cs="Calibri"/>
        </w:rPr>
        <w:t xml:space="preserve"> </w:t>
      </w:r>
      <w:r w:rsidR="004A3F13" w:rsidRPr="005650E5">
        <w:rPr>
          <w:rFonts w:cs="Calibri"/>
        </w:rPr>
        <w:t xml:space="preserve">to match </w:t>
      </w:r>
      <w:r w:rsidR="006A10E5">
        <w:rPr>
          <w:rFonts w:cs="Calibri"/>
        </w:rPr>
        <w:t xml:space="preserve">the </w:t>
      </w:r>
      <w:r>
        <w:rPr>
          <w:rFonts w:cs="Calibri"/>
        </w:rPr>
        <w:t xml:space="preserve">vocabulary used in the </w:t>
      </w:r>
      <w:r w:rsidR="004A3F13" w:rsidRPr="005650E5">
        <w:rPr>
          <w:rFonts w:cs="Calibri"/>
        </w:rPr>
        <w:t xml:space="preserve">GMEP </w:t>
      </w:r>
      <w:r>
        <w:rPr>
          <w:rFonts w:cs="Calibri"/>
        </w:rPr>
        <w:t>survey</w:t>
      </w:r>
      <w:r w:rsidR="004A3F13">
        <w:rPr>
          <w:rFonts w:cs="Calibri"/>
        </w:rPr>
        <w:t>. For the</w:t>
      </w:r>
      <w:r w:rsidR="00527DCE">
        <w:rPr>
          <w:rFonts w:cs="Calibri"/>
        </w:rPr>
        <w:t xml:space="preserve"> HAs with </w:t>
      </w:r>
      <w:r w:rsidR="004A3F13">
        <w:rPr>
          <w:rFonts w:cs="Calibri"/>
        </w:rPr>
        <w:t>multiple entries per HA, all threat categories were retained</w:t>
      </w:r>
      <w:r w:rsidR="002B116F">
        <w:rPr>
          <w:rFonts w:cs="Calibri"/>
        </w:rPr>
        <w:t>,</w:t>
      </w:r>
      <w:r w:rsidR="004A3F13">
        <w:rPr>
          <w:rFonts w:cs="Calibri"/>
        </w:rPr>
        <w:t xml:space="preserve"> and the worst threat scores were combined manually into one.</w:t>
      </w:r>
      <w:r w:rsidR="00DC2F83">
        <w:rPr>
          <w:rFonts w:cs="Calibri"/>
        </w:rPr>
        <w:t xml:space="preserve"> </w:t>
      </w:r>
    </w:p>
    <w:p w14:paraId="4569D15F" w14:textId="77777777" w:rsidR="002133ED" w:rsidRDefault="002133ED" w:rsidP="007329FF">
      <w:pPr>
        <w:jc w:val="both"/>
        <w:rPr>
          <w:rFonts w:cs="Calibri"/>
        </w:rPr>
      </w:pPr>
    </w:p>
    <w:p w14:paraId="74197A0D" w14:textId="3879E9F1" w:rsidR="002133ED" w:rsidRDefault="002133ED" w:rsidP="002133ED">
      <w:pPr>
        <w:pStyle w:val="Heading1"/>
      </w:pPr>
      <w:bookmarkStart w:id="15" w:name="_Toc216858753"/>
      <w:r>
        <w:t>Notes</w:t>
      </w:r>
      <w:bookmarkEnd w:id="15"/>
    </w:p>
    <w:p w14:paraId="3CFFB9D7" w14:textId="39D951B5" w:rsidR="002133ED" w:rsidRDefault="002133ED" w:rsidP="002133ED">
      <w:pPr>
        <w:numPr>
          <w:ilvl w:val="0"/>
          <w:numId w:val="47"/>
        </w:numPr>
        <w:spacing w:after="0" w:line="240" w:lineRule="auto"/>
        <w:rPr>
          <w:rFonts w:ascii="Aptos" w:eastAsia="Times New Roman" w:hAnsi="Aptos" w:cs="Aptos"/>
        </w:rPr>
      </w:pPr>
      <w:r>
        <w:rPr>
          <w:rFonts w:eastAsia="Times New Roman"/>
        </w:rPr>
        <w:t>To assess the national trend, only data originating from the Wider Wales square data population</w:t>
      </w:r>
      <w:r w:rsidR="00DF7389">
        <w:rPr>
          <w:rFonts w:eastAsia="Times New Roman"/>
        </w:rPr>
        <w:t xml:space="preserve"> (SQ_TYPE = WW)</w:t>
      </w:r>
      <w:r>
        <w:rPr>
          <w:rFonts w:eastAsia="Times New Roman"/>
        </w:rPr>
        <w:t xml:space="preserve"> should be analysed as these are nationally representative.</w:t>
      </w:r>
    </w:p>
    <w:p w14:paraId="50F5FE34" w14:textId="3C500FAF" w:rsidR="00186860" w:rsidRDefault="002133ED" w:rsidP="00186860">
      <w:pPr>
        <w:numPr>
          <w:ilvl w:val="0"/>
          <w:numId w:val="38"/>
        </w:numPr>
        <w:spacing w:after="0" w:line="240" w:lineRule="auto"/>
        <w:rPr>
          <w:rFonts w:eastAsia="Times New Roman"/>
        </w:rPr>
      </w:pPr>
      <w:r>
        <w:rPr>
          <w:rFonts w:eastAsia="Times New Roman"/>
        </w:rPr>
        <w:t xml:space="preserve">To assess </w:t>
      </w:r>
      <w:proofErr w:type="spellStart"/>
      <w:r>
        <w:rPr>
          <w:rFonts w:eastAsia="Times New Roman"/>
        </w:rPr>
        <w:t>Glastir</w:t>
      </w:r>
      <w:proofErr w:type="spellEnd"/>
      <w:r>
        <w:rPr>
          <w:rFonts w:eastAsia="Times New Roman"/>
        </w:rPr>
        <w:t xml:space="preserve"> impacts, data from Wider Wales and </w:t>
      </w:r>
      <w:proofErr w:type="spellStart"/>
      <w:r>
        <w:rPr>
          <w:rFonts w:eastAsia="Times New Roman"/>
        </w:rPr>
        <w:t>Glastir</w:t>
      </w:r>
      <w:proofErr w:type="spellEnd"/>
      <w:r>
        <w:rPr>
          <w:rFonts w:eastAsia="Times New Roman"/>
        </w:rPr>
        <w:t xml:space="preserve"> targeted squares should be analysed together and in conjunction with associated data on </w:t>
      </w:r>
      <w:proofErr w:type="spellStart"/>
      <w:r>
        <w:rPr>
          <w:rFonts w:eastAsia="Times New Roman"/>
        </w:rPr>
        <w:t>Glastir</w:t>
      </w:r>
      <w:proofErr w:type="spellEnd"/>
      <w:r>
        <w:rPr>
          <w:rFonts w:eastAsia="Times New Roman"/>
        </w:rPr>
        <w:t xml:space="preserve"> management, as both sets of squares contain sites with </w:t>
      </w:r>
      <w:proofErr w:type="spellStart"/>
      <w:r>
        <w:rPr>
          <w:rFonts w:eastAsia="Times New Roman"/>
        </w:rPr>
        <w:t>Glastir</w:t>
      </w:r>
      <w:proofErr w:type="spellEnd"/>
      <w:r>
        <w:rPr>
          <w:rFonts w:eastAsia="Times New Roman"/>
        </w:rPr>
        <w:t xml:space="preserve"> management option uptake and no </w:t>
      </w:r>
      <w:proofErr w:type="spellStart"/>
      <w:r>
        <w:rPr>
          <w:rFonts w:eastAsia="Times New Roman"/>
        </w:rPr>
        <w:t>Glastir</w:t>
      </w:r>
      <w:proofErr w:type="spellEnd"/>
      <w:r>
        <w:rPr>
          <w:rFonts w:eastAsia="Times New Roman"/>
        </w:rPr>
        <w:t xml:space="preserve"> uptake</w:t>
      </w:r>
      <w:r w:rsidR="00960F22">
        <w:rPr>
          <w:rFonts w:eastAsia="Times New Roman"/>
        </w:rPr>
        <w:t>.</w:t>
      </w:r>
      <w:r w:rsidR="00186860" w:rsidRPr="00186860">
        <w:rPr>
          <w:rFonts w:eastAsia="Times New Roman"/>
        </w:rPr>
        <w:t xml:space="preserve"> </w:t>
      </w:r>
      <w:r w:rsidR="00186860">
        <w:rPr>
          <w:rFonts w:eastAsia="Times New Roman"/>
        </w:rPr>
        <w:t xml:space="preserve">However, information on the locations of </w:t>
      </w:r>
      <w:proofErr w:type="spellStart"/>
      <w:r w:rsidR="00186860">
        <w:rPr>
          <w:rFonts w:eastAsia="Times New Roman"/>
        </w:rPr>
        <w:t>Glastir</w:t>
      </w:r>
      <w:proofErr w:type="spellEnd"/>
      <w:r w:rsidR="00186860">
        <w:rPr>
          <w:rFonts w:eastAsia="Times New Roman"/>
        </w:rPr>
        <w:t xml:space="preserve"> uptake is not included in this dataset and must be requested from Welsh Government (</w:t>
      </w:r>
      <w:hyperlink r:id="rId22" w:history="1">
        <w:r w:rsidR="00186860">
          <w:rPr>
            <w:rStyle w:val="Hyperlink"/>
            <w:rFonts w:eastAsia="Times New Roman"/>
          </w:rPr>
          <w:t>data@gov.wales</w:t>
        </w:r>
      </w:hyperlink>
      <w:r w:rsidR="00186860">
        <w:rPr>
          <w:rFonts w:eastAsia="Times New Roman"/>
        </w:rPr>
        <w:t>).</w:t>
      </w:r>
      <w:r w:rsidR="00756B9E">
        <w:rPr>
          <w:rFonts w:eastAsia="Times New Roman"/>
        </w:rPr>
        <w:t xml:space="preserve"> </w:t>
      </w:r>
      <w:r w:rsidR="00576B5D">
        <w:rPr>
          <w:rFonts w:eastAsia="Times New Roman"/>
        </w:rPr>
        <w:t>The a</w:t>
      </w:r>
      <w:r w:rsidR="00756B9E" w:rsidRPr="00756B9E">
        <w:rPr>
          <w:rFonts w:eastAsia="Times New Roman"/>
        </w:rPr>
        <w:t xml:space="preserve">ssessment of </w:t>
      </w:r>
      <w:proofErr w:type="spellStart"/>
      <w:r w:rsidR="00756B9E" w:rsidRPr="00756B9E">
        <w:rPr>
          <w:rFonts w:eastAsia="Times New Roman"/>
        </w:rPr>
        <w:t>Glastir</w:t>
      </w:r>
      <w:proofErr w:type="spellEnd"/>
      <w:r w:rsidR="00756B9E" w:rsidRPr="00756B9E">
        <w:rPr>
          <w:rFonts w:eastAsia="Times New Roman"/>
        </w:rPr>
        <w:t xml:space="preserve"> impacts in Reinsch, Jarvis &amp; Monkman (2025) </w:t>
      </w:r>
      <w:bookmarkStart w:id="16" w:name="_Hlk216768904"/>
      <w:r w:rsidR="00756B9E" w:rsidRPr="00756B9E">
        <w:rPr>
          <w:rFonts w:eastAsia="Times New Roman"/>
        </w:rPr>
        <w:t xml:space="preserve">uses </w:t>
      </w:r>
      <w:r w:rsidR="004C7614">
        <w:rPr>
          <w:rFonts w:eastAsia="Times New Roman"/>
        </w:rPr>
        <w:t>maximum are</w:t>
      </w:r>
      <w:r w:rsidR="00B521D9">
        <w:rPr>
          <w:rFonts w:eastAsia="Times New Roman"/>
        </w:rPr>
        <w:t>a</w:t>
      </w:r>
      <w:r w:rsidR="004C7614">
        <w:rPr>
          <w:rFonts w:eastAsia="Times New Roman"/>
        </w:rPr>
        <w:t xml:space="preserve"> of</w:t>
      </w:r>
      <w:r w:rsidR="00756B9E" w:rsidRPr="00756B9E">
        <w:rPr>
          <w:rFonts w:eastAsia="Times New Roman"/>
        </w:rPr>
        <w:t xml:space="preserve"> </w:t>
      </w:r>
      <w:proofErr w:type="spellStart"/>
      <w:r w:rsidR="004C7614">
        <w:rPr>
          <w:rFonts w:eastAsia="Times New Roman"/>
        </w:rPr>
        <w:t>G</w:t>
      </w:r>
      <w:r w:rsidR="004C7614" w:rsidRPr="004C7614">
        <w:rPr>
          <w:rFonts w:eastAsia="Times New Roman"/>
        </w:rPr>
        <w:t>lastir</w:t>
      </w:r>
      <w:proofErr w:type="spellEnd"/>
      <w:r w:rsidR="004C7614" w:rsidRPr="004C7614">
        <w:rPr>
          <w:rFonts w:eastAsia="Times New Roman"/>
        </w:rPr>
        <w:t xml:space="preserve"> </w:t>
      </w:r>
      <w:r w:rsidR="004C7614">
        <w:rPr>
          <w:rFonts w:eastAsia="Times New Roman"/>
        </w:rPr>
        <w:t>options in</w:t>
      </w:r>
      <w:r w:rsidR="004C7614" w:rsidRPr="004C7614">
        <w:rPr>
          <w:rFonts w:eastAsia="Times New Roman"/>
        </w:rPr>
        <w:t>-square to 2015</w:t>
      </w:r>
      <w:bookmarkEnd w:id="16"/>
      <w:r w:rsidR="00756B9E">
        <w:rPr>
          <w:rFonts w:eastAsia="Times New Roman"/>
        </w:rPr>
        <w:t>.</w:t>
      </w:r>
    </w:p>
    <w:p w14:paraId="79A9DB0C" w14:textId="77777777" w:rsidR="002133ED" w:rsidRPr="002133ED" w:rsidRDefault="002133ED" w:rsidP="008A2937">
      <w:pPr>
        <w:spacing w:after="0" w:line="240" w:lineRule="auto"/>
      </w:pPr>
    </w:p>
    <w:p w14:paraId="2DE51DCA" w14:textId="77777777" w:rsidR="002133ED" w:rsidRDefault="002133ED">
      <w:r>
        <w:br w:type="page"/>
      </w:r>
    </w:p>
    <w:p w14:paraId="1FA69031" w14:textId="339A4D5D" w:rsidR="00937572" w:rsidRDefault="00937572" w:rsidP="002133ED">
      <w:pPr>
        <w:pStyle w:val="Heading1"/>
      </w:pPr>
      <w:bookmarkStart w:id="17" w:name="_Toc216858754"/>
      <w:r>
        <w:t>Data Structure</w:t>
      </w:r>
      <w:bookmarkEnd w:id="17"/>
    </w:p>
    <w:p w14:paraId="62BD2AF4" w14:textId="3CA22882" w:rsidR="005A23C1" w:rsidRDefault="005A23C1" w:rsidP="005A23C1">
      <w:pPr>
        <w:pStyle w:val="Heading2"/>
      </w:pPr>
      <w:bookmarkStart w:id="18" w:name="_Toc216858755"/>
      <w:r>
        <w:t>F</w:t>
      </w:r>
      <w:r w:rsidR="00182E4F">
        <w:t>ile details:</w:t>
      </w:r>
      <w:bookmarkEnd w:id="18"/>
    </w:p>
    <w:p w14:paraId="074F7BCC" w14:textId="5077D7C9" w:rsidR="00182E4F" w:rsidRDefault="00182E4F" w:rsidP="00182E4F">
      <w:pPr>
        <w:jc w:val="both"/>
        <w:rPr>
          <w:rFonts w:cs="Calibri"/>
          <w:i/>
          <w:color w:val="000000"/>
          <w:lang w:eastAsia="en-GB"/>
        </w:rPr>
      </w:pPr>
      <w:r w:rsidRPr="00C305FA">
        <w:rPr>
          <w:rFonts w:cs="Calibri"/>
          <w:i/>
          <w:color w:val="000000"/>
          <w:lang w:eastAsia="en-GB"/>
        </w:rPr>
        <w:t xml:space="preserve">Dataset consists of </w:t>
      </w:r>
      <w:r>
        <w:rPr>
          <w:rFonts w:cs="Calibri"/>
          <w:i/>
          <w:color w:val="000000"/>
          <w:lang w:eastAsia="en-GB"/>
        </w:rPr>
        <w:t>two</w:t>
      </w:r>
      <w:r w:rsidRPr="00C305FA">
        <w:rPr>
          <w:rFonts w:cs="Calibri"/>
          <w:i/>
          <w:color w:val="000000"/>
          <w:lang w:eastAsia="en-GB"/>
        </w:rPr>
        <w:t xml:space="preserve"> </w:t>
      </w:r>
      <w:r w:rsidR="0048509C">
        <w:rPr>
          <w:rFonts w:cs="Calibri"/>
          <w:i/>
          <w:color w:val="000000"/>
          <w:lang w:eastAsia="en-GB"/>
        </w:rPr>
        <w:t>.csv files</w:t>
      </w:r>
      <w:r>
        <w:rPr>
          <w:rFonts w:cs="Calibri"/>
          <w:i/>
          <w:color w:val="000000"/>
          <w:lang w:eastAsia="en-GB"/>
        </w:rPr>
        <w:t>:</w:t>
      </w:r>
    </w:p>
    <w:p w14:paraId="0F4D0586" w14:textId="2B7CE812" w:rsidR="00182E4F" w:rsidRPr="00AC7BC6" w:rsidRDefault="00F4164E" w:rsidP="00182E4F">
      <w:pPr>
        <w:pStyle w:val="ListParagraph"/>
        <w:numPr>
          <w:ilvl w:val="0"/>
          <w:numId w:val="46"/>
        </w:numPr>
        <w:jc w:val="both"/>
        <w:rPr>
          <w:rFonts w:cs="Calibri"/>
          <w:i/>
        </w:rPr>
      </w:pPr>
      <w:r w:rsidRPr="00F4164E">
        <w:rPr>
          <w:rFonts w:cs="Calibri"/>
          <w:i/>
          <w:color w:val="000000"/>
          <w:lang w:eastAsia="en-GB"/>
        </w:rPr>
        <w:t>ERAMMP_HA_FEATURES_2021_23</w:t>
      </w:r>
      <w:r>
        <w:rPr>
          <w:rFonts w:cs="Calibri"/>
          <w:i/>
          <w:color w:val="000000"/>
          <w:lang w:eastAsia="en-GB"/>
        </w:rPr>
        <w:t>.csv</w:t>
      </w:r>
      <w:r w:rsidR="00182E4F" w:rsidRPr="008B0D98">
        <w:rPr>
          <w:rFonts w:cs="Calibri"/>
          <w:i/>
          <w:lang w:eastAsia="en-GB"/>
        </w:rPr>
        <w:t xml:space="preserve">, table </w:t>
      </w:r>
      <w:r w:rsidR="008B0D98" w:rsidRPr="008B0D98">
        <w:rPr>
          <w:rFonts w:cs="Calibri"/>
          <w:i/>
          <w:lang w:eastAsia="en-GB"/>
        </w:rPr>
        <w:t>of HAs surveyed.</w:t>
      </w:r>
      <w:r w:rsidR="00182E4F" w:rsidRPr="008B0D98">
        <w:rPr>
          <w:rFonts w:cs="Calibri"/>
          <w:i/>
          <w:lang w:eastAsia="en-GB"/>
        </w:rPr>
        <w:t xml:space="preserve"> </w:t>
      </w:r>
      <w:r w:rsidR="00182E4F">
        <w:rPr>
          <w:rFonts w:cs="Calibri"/>
          <w:i/>
          <w:color w:val="000000"/>
          <w:lang w:eastAsia="en-GB"/>
        </w:rPr>
        <w:t xml:space="preserve">The dataset contains </w:t>
      </w:r>
      <w:r w:rsidR="008962A7">
        <w:rPr>
          <w:rFonts w:cs="Calibri"/>
          <w:i/>
          <w:color w:val="000000"/>
          <w:lang w:eastAsia="en-GB"/>
        </w:rPr>
        <w:t>10</w:t>
      </w:r>
      <w:r>
        <w:rPr>
          <w:rFonts w:cs="Calibri"/>
          <w:i/>
          <w:color w:val="000000"/>
          <w:lang w:eastAsia="en-GB"/>
        </w:rPr>
        <w:t xml:space="preserve"> </w:t>
      </w:r>
      <w:r w:rsidR="00182E4F">
        <w:rPr>
          <w:rFonts w:cs="Calibri"/>
          <w:i/>
          <w:color w:val="000000"/>
          <w:lang w:eastAsia="en-GB"/>
        </w:rPr>
        <w:t xml:space="preserve">columns of </w:t>
      </w:r>
      <w:r>
        <w:rPr>
          <w:rFonts w:cs="Calibri"/>
          <w:i/>
          <w:color w:val="000000"/>
          <w:lang w:eastAsia="en-GB"/>
        </w:rPr>
        <w:t xml:space="preserve">147 </w:t>
      </w:r>
      <w:r w:rsidR="00182E4F">
        <w:rPr>
          <w:rFonts w:cs="Calibri"/>
          <w:i/>
          <w:color w:val="000000"/>
          <w:lang w:eastAsia="en-GB"/>
        </w:rPr>
        <w:t>rows.</w:t>
      </w:r>
    </w:p>
    <w:p w14:paraId="6B4B4D83" w14:textId="55D994F1" w:rsidR="00182E4F" w:rsidRPr="00182E4F" w:rsidRDefault="00F76730" w:rsidP="00182E4F">
      <w:pPr>
        <w:pStyle w:val="ListParagraph"/>
        <w:numPr>
          <w:ilvl w:val="0"/>
          <w:numId w:val="46"/>
        </w:numPr>
        <w:jc w:val="both"/>
        <w:rPr>
          <w:rFonts w:cs="Calibri"/>
          <w:i/>
        </w:rPr>
      </w:pPr>
      <w:r w:rsidRPr="00F76730">
        <w:rPr>
          <w:rFonts w:cs="Calibri"/>
          <w:i/>
          <w:color w:val="000000"/>
          <w:lang w:eastAsia="en-GB"/>
        </w:rPr>
        <w:t>ERAMMP_HA_THREATS_2021_23.csv</w:t>
      </w:r>
      <w:r w:rsidR="00182E4F">
        <w:rPr>
          <w:rFonts w:cs="Calibri"/>
          <w:i/>
          <w:color w:val="000000"/>
          <w:lang w:eastAsia="en-GB"/>
        </w:rPr>
        <w:t xml:space="preserve">, </w:t>
      </w:r>
      <w:r w:rsidR="00182E4F" w:rsidRPr="00182E4F">
        <w:rPr>
          <w:rFonts w:cs="Calibri"/>
          <w:i/>
          <w:lang w:eastAsia="en-GB"/>
        </w:rPr>
        <w:t xml:space="preserve">table containing information on threats to HAs. </w:t>
      </w:r>
      <w:r w:rsidR="00182E4F">
        <w:rPr>
          <w:rFonts w:cs="Calibri"/>
          <w:i/>
          <w:color w:val="000000"/>
          <w:lang w:eastAsia="en-GB"/>
        </w:rPr>
        <w:t xml:space="preserve">The dataset contains </w:t>
      </w:r>
      <w:r>
        <w:rPr>
          <w:rFonts w:cs="Calibri"/>
          <w:i/>
          <w:color w:val="000000"/>
          <w:lang w:eastAsia="en-GB"/>
        </w:rPr>
        <w:t>6</w:t>
      </w:r>
      <w:r w:rsidR="00182E4F">
        <w:rPr>
          <w:rFonts w:cs="Calibri"/>
          <w:i/>
          <w:color w:val="000000"/>
          <w:lang w:eastAsia="en-GB"/>
        </w:rPr>
        <w:t xml:space="preserve"> columns of </w:t>
      </w:r>
      <w:r>
        <w:rPr>
          <w:rFonts w:cs="Calibri"/>
          <w:i/>
          <w:color w:val="000000"/>
          <w:lang w:eastAsia="en-GB"/>
        </w:rPr>
        <w:t xml:space="preserve">379 </w:t>
      </w:r>
      <w:r w:rsidR="00182E4F">
        <w:rPr>
          <w:rFonts w:cs="Calibri"/>
          <w:i/>
          <w:color w:val="000000"/>
          <w:lang w:eastAsia="en-GB"/>
        </w:rPr>
        <w:t>rows.</w:t>
      </w:r>
    </w:p>
    <w:p w14:paraId="005A85DB" w14:textId="16D34EFF" w:rsidR="005A23C1" w:rsidRPr="005A23C1" w:rsidRDefault="008B0D98" w:rsidP="005A23C1">
      <w:pPr>
        <w:pStyle w:val="Heading2"/>
      </w:pPr>
      <w:bookmarkStart w:id="19" w:name="_Toc216858756"/>
      <w:r>
        <w:t>Table columns:</w:t>
      </w:r>
      <w:bookmarkEnd w:id="19"/>
    </w:p>
    <w:p w14:paraId="09E4A399" w14:textId="24D4FE97" w:rsidR="00EE1EB3" w:rsidRDefault="00F4164E" w:rsidP="00EE1EB3">
      <w:pPr>
        <w:rPr>
          <w:b/>
          <w:bCs/>
          <w:i/>
          <w:iCs/>
        </w:rPr>
      </w:pPr>
      <w:r>
        <w:rPr>
          <w:b/>
          <w:bCs/>
          <w:i/>
          <w:iCs/>
        </w:rPr>
        <w:t>ERAMMP_</w:t>
      </w:r>
      <w:r w:rsidR="00EE1EB3">
        <w:rPr>
          <w:b/>
          <w:bCs/>
          <w:i/>
          <w:iCs/>
        </w:rPr>
        <w:t>HA_FEATURES_</w:t>
      </w:r>
      <w:r>
        <w:rPr>
          <w:b/>
          <w:bCs/>
          <w:i/>
          <w:iCs/>
        </w:rPr>
        <w:t>2021_23</w:t>
      </w:r>
      <w:r w:rsidR="00EE1EB3">
        <w:rPr>
          <w:b/>
          <w:bCs/>
          <w:i/>
          <w:i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993"/>
        <w:gridCol w:w="992"/>
        <w:gridCol w:w="5074"/>
      </w:tblGrid>
      <w:tr w:rsidR="00EE1EB3" w:rsidRPr="00CF08E0" w14:paraId="518ABD60" w14:textId="77777777" w:rsidTr="008A2937">
        <w:trPr>
          <w:trHeight w:val="323"/>
        </w:trPr>
        <w:tc>
          <w:tcPr>
            <w:tcW w:w="3289" w:type="dxa"/>
            <w:shd w:val="clear" w:color="auto" w:fill="D9D9D9" w:themeFill="background1" w:themeFillShade="D9"/>
            <w:noWrap/>
            <w:vAlign w:val="center"/>
          </w:tcPr>
          <w:p w14:paraId="6D3A9AB5" w14:textId="77777777" w:rsidR="00EE1EB3" w:rsidRPr="00CF08E0" w:rsidRDefault="00EE1EB3" w:rsidP="00FA7432">
            <w:pPr>
              <w:spacing w:after="0" w:line="240" w:lineRule="auto"/>
              <w:jc w:val="center"/>
              <w:rPr>
                <w:rFonts w:cs="Calibri"/>
                <w:b/>
                <w:color w:val="000000"/>
                <w:lang w:eastAsia="en-GB"/>
              </w:rPr>
            </w:pPr>
            <w:r w:rsidRPr="00CF08E0">
              <w:rPr>
                <w:rFonts w:cs="Calibri"/>
                <w:b/>
                <w:color w:val="000000"/>
                <w:lang w:eastAsia="en-GB"/>
              </w:rPr>
              <w:t>Column</w:t>
            </w:r>
          </w:p>
        </w:tc>
        <w:tc>
          <w:tcPr>
            <w:tcW w:w="993" w:type="dxa"/>
            <w:shd w:val="clear" w:color="auto" w:fill="D9D9D9" w:themeFill="background1" w:themeFillShade="D9"/>
            <w:noWrap/>
            <w:vAlign w:val="center"/>
          </w:tcPr>
          <w:p w14:paraId="7C4E0285" w14:textId="77777777" w:rsidR="00EE1EB3" w:rsidRPr="00CF08E0" w:rsidRDefault="00EE1EB3" w:rsidP="00FA7432">
            <w:pPr>
              <w:spacing w:after="0" w:line="240" w:lineRule="auto"/>
              <w:jc w:val="center"/>
              <w:rPr>
                <w:rFonts w:cs="Calibri"/>
                <w:b/>
                <w:color w:val="000000"/>
                <w:lang w:eastAsia="en-GB"/>
              </w:rPr>
            </w:pPr>
            <w:r w:rsidRPr="00CF08E0">
              <w:rPr>
                <w:rFonts w:cs="Calibri"/>
                <w:b/>
                <w:color w:val="000000"/>
                <w:lang w:eastAsia="en-GB"/>
              </w:rPr>
              <w:t>Type</w:t>
            </w:r>
          </w:p>
        </w:tc>
        <w:tc>
          <w:tcPr>
            <w:tcW w:w="992" w:type="dxa"/>
            <w:shd w:val="clear" w:color="auto" w:fill="D9D9D9" w:themeFill="background1" w:themeFillShade="D9"/>
          </w:tcPr>
          <w:p w14:paraId="57C39064" w14:textId="77777777" w:rsidR="00EE1EB3" w:rsidRPr="00CF08E0" w:rsidRDefault="00EE1EB3" w:rsidP="00FA7432">
            <w:pPr>
              <w:spacing w:after="0" w:line="240" w:lineRule="auto"/>
              <w:jc w:val="center"/>
              <w:rPr>
                <w:rFonts w:cs="Calibri"/>
                <w:b/>
                <w:color w:val="000000"/>
                <w:lang w:eastAsia="en-GB"/>
              </w:rPr>
            </w:pPr>
            <w:r>
              <w:rPr>
                <w:rFonts w:cs="Calibri"/>
                <w:b/>
                <w:color w:val="000000"/>
                <w:lang w:eastAsia="en-GB"/>
              </w:rPr>
              <w:t>Unit</w:t>
            </w:r>
          </w:p>
        </w:tc>
        <w:tc>
          <w:tcPr>
            <w:tcW w:w="5074" w:type="dxa"/>
            <w:shd w:val="clear" w:color="auto" w:fill="D9D9D9" w:themeFill="background1" w:themeFillShade="D9"/>
            <w:noWrap/>
            <w:vAlign w:val="center"/>
          </w:tcPr>
          <w:p w14:paraId="048731B6" w14:textId="77777777" w:rsidR="00EE1EB3" w:rsidRPr="00CF08E0" w:rsidRDefault="00EE1EB3" w:rsidP="00FA7432">
            <w:pPr>
              <w:spacing w:after="0" w:line="240" w:lineRule="auto"/>
              <w:jc w:val="center"/>
              <w:rPr>
                <w:rFonts w:cs="Calibri"/>
                <w:b/>
                <w:color w:val="000000"/>
                <w:lang w:eastAsia="en-GB"/>
              </w:rPr>
            </w:pPr>
            <w:r w:rsidRPr="00CF08E0">
              <w:rPr>
                <w:rFonts w:cs="Calibri"/>
                <w:b/>
                <w:color w:val="000000"/>
                <w:lang w:eastAsia="en-GB"/>
              </w:rPr>
              <w:t>Description</w:t>
            </w:r>
          </w:p>
        </w:tc>
      </w:tr>
      <w:tr w:rsidR="00EE1EB3" w:rsidRPr="00CF08E0" w14:paraId="0EDE2A1B" w14:textId="77777777" w:rsidTr="008A2937">
        <w:trPr>
          <w:trHeight w:val="307"/>
        </w:trPr>
        <w:tc>
          <w:tcPr>
            <w:tcW w:w="3289" w:type="dxa"/>
            <w:noWrap/>
            <w:vAlign w:val="bottom"/>
          </w:tcPr>
          <w:p w14:paraId="528FF6CC" w14:textId="77777777" w:rsidR="00EE1EB3" w:rsidRPr="00037374" w:rsidRDefault="00EE1EB3" w:rsidP="00FE10D3">
            <w:pPr>
              <w:spacing w:after="0" w:line="240" w:lineRule="auto"/>
              <w:rPr>
                <w:rFonts w:cs="Calibri"/>
                <w:color w:val="000000"/>
                <w:sz w:val="20"/>
                <w:szCs w:val="20"/>
                <w:lang w:eastAsia="en-GB"/>
              </w:rPr>
            </w:pPr>
            <w:r w:rsidRPr="00037374">
              <w:rPr>
                <w:rFonts w:cs="Calibri"/>
                <w:color w:val="000000"/>
                <w:sz w:val="20"/>
                <w:szCs w:val="20"/>
                <w:lang w:eastAsia="en-GB"/>
              </w:rPr>
              <w:t>SQ_ID</w:t>
            </w:r>
          </w:p>
        </w:tc>
        <w:tc>
          <w:tcPr>
            <w:tcW w:w="993" w:type="dxa"/>
            <w:noWrap/>
            <w:vAlign w:val="bottom"/>
          </w:tcPr>
          <w:p w14:paraId="77FBD1AA" w14:textId="04CC24DB" w:rsidR="00EE1EB3" w:rsidRPr="00CF08E0" w:rsidRDefault="00F76730" w:rsidP="00FE10D3">
            <w:pPr>
              <w:spacing w:after="0" w:line="240" w:lineRule="auto"/>
              <w:rPr>
                <w:rFonts w:cs="Calibri"/>
                <w:color w:val="000000"/>
                <w:lang w:eastAsia="en-GB"/>
              </w:rPr>
            </w:pPr>
            <w:r>
              <w:rPr>
                <w:color w:val="000000"/>
                <w:sz w:val="20"/>
                <w:szCs w:val="20"/>
                <w:lang w:eastAsia="en-GB"/>
              </w:rPr>
              <w:t>Text</w:t>
            </w:r>
          </w:p>
        </w:tc>
        <w:tc>
          <w:tcPr>
            <w:tcW w:w="992" w:type="dxa"/>
            <w:vAlign w:val="bottom"/>
          </w:tcPr>
          <w:p w14:paraId="12A753A2" w14:textId="77777777" w:rsidR="00EE1EB3" w:rsidRPr="00CF08E0" w:rsidRDefault="00EE1EB3" w:rsidP="00FE10D3">
            <w:pPr>
              <w:spacing w:after="0" w:line="240" w:lineRule="auto"/>
              <w:rPr>
                <w:rFonts w:cs="Calibri"/>
                <w:color w:val="000000"/>
                <w:lang w:eastAsia="en-GB"/>
              </w:rPr>
            </w:pPr>
            <w:r w:rsidRPr="00D75D41">
              <w:rPr>
                <w:color w:val="000000"/>
                <w:sz w:val="20"/>
                <w:szCs w:val="20"/>
                <w:lang w:eastAsia="en-GB"/>
              </w:rPr>
              <w:t>None</w:t>
            </w:r>
          </w:p>
        </w:tc>
        <w:tc>
          <w:tcPr>
            <w:tcW w:w="5074" w:type="dxa"/>
            <w:noWrap/>
            <w:vAlign w:val="bottom"/>
          </w:tcPr>
          <w:p w14:paraId="38401E7B" w14:textId="51BC90BD" w:rsidR="00EE1EB3" w:rsidRPr="00CF08E0" w:rsidRDefault="00EE1EB3" w:rsidP="00FE10D3">
            <w:pPr>
              <w:spacing w:after="0" w:line="240" w:lineRule="auto"/>
              <w:rPr>
                <w:rFonts w:cs="Calibri"/>
                <w:color w:val="000000"/>
                <w:lang w:eastAsia="en-GB"/>
              </w:rPr>
            </w:pPr>
            <w:r w:rsidRPr="00D75D41">
              <w:rPr>
                <w:color w:val="000000"/>
                <w:sz w:val="20"/>
                <w:szCs w:val="20"/>
                <w:lang w:eastAsia="en-GB"/>
              </w:rPr>
              <w:t>1</w:t>
            </w:r>
            <w:r w:rsidR="00250726">
              <w:rPr>
                <w:color w:val="000000"/>
                <w:sz w:val="20"/>
                <w:szCs w:val="20"/>
                <w:lang w:eastAsia="en-GB"/>
              </w:rPr>
              <w:t xml:space="preserve"> </w:t>
            </w:r>
            <w:r w:rsidRPr="00D75D41">
              <w:rPr>
                <w:color w:val="000000"/>
                <w:sz w:val="20"/>
                <w:szCs w:val="20"/>
                <w:lang w:eastAsia="en-GB"/>
              </w:rPr>
              <w:t xml:space="preserve">km survey square – unique identifier </w:t>
            </w:r>
          </w:p>
        </w:tc>
      </w:tr>
      <w:tr w:rsidR="0040678D" w:rsidRPr="00CF08E0" w14:paraId="4B751621" w14:textId="77777777" w:rsidTr="008A2937">
        <w:trPr>
          <w:trHeight w:val="307"/>
        </w:trPr>
        <w:tc>
          <w:tcPr>
            <w:tcW w:w="3289" w:type="dxa"/>
            <w:noWrap/>
            <w:vAlign w:val="bottom"/>
          </w:tcPr>
          <w:p w14:paraId="70C7F4A3" w14:textId="25DC5D28" w:rsidR="0040678D" w:rsidRPr="00F93F5A" w:rsidRDefault="00A65454" w:rsidP="00FE10D3">
            <w:pPr>
              <w:spacing w:after="0" w:line="240" w:lineRule="auto"/>
              <w:rPr>
                <w:rFonts w:cs="Calibri"/>
                <w:color w:val="000000"/>
                <w:sz w:val="20"/>
                <w:szCs w:val="20"/>
                <w:lang w:eastAsia="en-GB"/>
              </w:rPr>
            </w:pPr>
            <w:r>
              <w:rPr>
                <w:rFonts w:cs="Calibri"/>
                <w:color w:val="000000"/>
                <w:sz w:val="20"/>
                <w:szCs w:val="20"/>
                <w:lang w:eastAsia="en-GB"/>
              </w:rPr>
              <w:t>HA_ID</w:t>
            </w:r>
          </w:p>
        </w:tc>
        <w:tc>
          <w:tcPr>
            <w:tcW w:w="993" w:type="dxa"/>
            <w:noWrap/>
            <w:vAlign w:val="bottom"/>
          </w:tcPr>
          <w:p w14:paraId="4200FA57" w14:textId="3C21ABAF" w:rsidR="0040678D" w:rsidRPr="00D75D41" w:rsidRDefault="00A2281D" w:rsidP="00FE10D3">
            <w:pPr>
              <w:spacing w:after="0" w:line="240" w:lineRule="auto"/>
              <w:rPr>
                <w:color w:val="000000"/>
                <w:sz w:val="20"/>
                <w:szCs w:val="20"/>
                <w:lang w:eastAsia="en-GB"/>
              </w:rPr>
            </w:pPr>
            <w:r>
              <w:rPr>
                <w:color w:val="000000"/>
                <w:sz w:val="20"/>
                <w:szCs w:val="20"/>
                <w:lang w:eastAsia="en-GB"/>
              </w:rPr>
              <w:t>Text</w:t>
            </w:r>
          </w:p>
        </w:tc>
        <w:tc>
          <w:tcPr>
            <w:tcW w:w="992" w:type="dxa"/>
            <w:vAlign w:val="bottom"/>
          </w:tcPr>
          <w:p w14:paraId="3A90AF73" w14:textId="4163A118" w:rsidR="0040678D" w:rsidRPr="00D75D41" w:rsidRDefault="0040678D" w:rsidP="00FE10D3">
            <w:pPr>
              <w:spacing w:after="0" w:line="240" w:lineRule="auto"/>
              <w:rPr>
                <w:color w:val="000000"/>
                <w:sz w:val="20"/>
                <w:szCs w:val="20"/>
                <w:lang w:eastAsia="en-GB"/>
              </w:rPr>
            </w:pPr>
            <w:r w:rsidRPr="00D75D41">
              <w:rPr>
                <w:color w:val="000000"/>
                <w:sz w:val="20"/>
                <w:szCs w:val="20"/>
                <w:lang w:eastAsia="en-GB"/>
              </w:rPr>
              <w:t>None</w:t>
            </w:r>
          </w:p>
        </w:tc>
        <w:tc>
          <w:tcPr>
            <w:tcW w:w="5074" w:type="dxa"/>
            <w:noWrap/>
            <w:vAlign w:val="bottom"/>
          </w:tcPr>
          <w:p w14:paraId="5BA7B26E" w14:textId="01A2B12A" w:rsidR="0040678D" w:rsidRPr="00F93F5A" w:rsidRDefault="003423DB" w:rsidP="00FE10D3">
            <w:pPr>
              <w:spacing w:after="0" w:line="240" w:lineRule="auto"/>
              <w:rPr>
                <w:color w:val="000000"/>
                <w:sz w:val="20"/>
                <w:szCs w:val="20"/>
                <w:lang w:eastAsia="en-GB"/>
              </w:rPr>
            </w:pPr>
            <w:r w:rsidRPr="009336BA">
              <w:rPr>
                <w:sz w:val="20"/>
                <w:szCs w:val="20"/>
              </w:rPr>
              <w:t>Unique identifier for HA</w:t>
            </w:r>
            <w:r>
              <w:rPr>
                <w:sz w:val="20"/>
                <w:szCs w:val="20"/>
              </w:rPr>
              <w:t xml:space="preserve">. </w:t>
            </w:r>
            <w:r w:rsidR="0040678D" w:rsidRPr="00F93F5A">
              <w:rPr>
                <w:color w:val="000000"/>
                <w:sz w:val="20"/>
                <w:szCs w:val="20"/>
                <w:lang w:eastAsia="en-GB"/>
              </w:rPr>
              <w:t xml:space="preserve">Unique number for each HA within each </w:t>
            </w:r>
            <w:r>
              <w:rPr>
                <w:color w:val="000000"/>
                <w:sz w:val="20"/>
                <w:szCs w:val="20"/>
                <w:lang w:eastAsia="en-GB"/>
              </w:rPr>
              <w:t>square</w:t>
            </w:r>
            <w:r w:rsidR="00F4164E" w:rsidRPr="0040678D">
              <w:rPr>
                <w:sz w:val="20"/>
                <w:szCs w:val="20"/>
                <w:lang w:eastAsia="en-GB"/>
              </w:rPr>
              <w:t>; used to match features and threats</w:t>
            </w:r>
            <w:r w:rsidR="00527DCE">
              <w:rPr>
                <w:sz w:val="20"/>
                <w:szCs w:val="20"/>
                <w:lang w:eastAsia="en-GB"/>
              </w:rPr>
              <w:t xml:space="preserve"> datafiles</w:t>
            </w:r>
          </w:p>
        </w:tc>
      </w:tr>
      <w:tr w:rsidR="0040678D" w:rsidRPr="00CF08E0" w14:paraId="7DBEE9FD" w14:textId="77777777" w:rsidTr="008A2937">
        <w:trPr>
          <w:trHeight w:val="307"/>
        </w:trPr>
        <w:tc>
          <w:tcPr>
            <w:tcW w:w="3289" w:type="dxa"/>
            <w:noWrap/>
            <w:vAlign w:val="bottom"/>
          </w:tcPr>
          <w:p w14:paraId="1A5CD9EB" w14:textId="1060971C" w:rsidR="0040678D" w:rsidRPr="00037374" w:rsidRDefault="00006F12" w:rsidP="00FE10D3">
            <w:pPr>
              <w:spacing w:after="0" w:line="240" w:lineRule="auto"/>
              <w:rPr>
                <w:rFonts w:cs="Calibri"/>
                <w:color w:val="000000"/>
                <w:sz w:val="20"/>
                <w:szCs w:val="20"/>
                <w:lang w:eastAsia="en-GB"/>
              </w:rPr>
            </w:pPr>
            <w:r>
              <w:rPr>
                <w:rFonts w:ascii="Aptos Narrow" w:hAnsi="Aptos Narrow"/>
                <w:color w:val="000000"/>
              </w:rPr>
              <w:t>HA_TYPE</w:t>
            </w:r>
          </w:p>
        </w:tc>
        <w:tc>
          <w:tcPr>
            <w:tcW w:w="993" w:type="dxa"/>
            <w:noWrap/>
            <w:vAlign w:val="bottom"/>
          </w:tcPr>
          <w:p w14:paraId="7720BC9F" w14:textId="788F79D1" w:rsidR="0040678D" w:rsidRPr="00D75D41" w:rsidRDefault="0040678D" w:rsidP="00FE10D3">
            <w:pPr>
              <w:spacing w:after="0" w:line="240" w:lineRule="auto"/>
              <w:rPr>
                <w:color w:val="000000"/>
                <w:sz w:val="20"/>
                <w:szCs w:val="20"/>
                <w:lang w:eastAsia="en-GB"/>
              </w:rPr>
            </w:pPr>
            <w:r>
              <w:rPr>
                <w:rFonts w:ascii="Aptos Narrow" w:hAnsi="Aptos Narrow"/>
                <w:color w:val="000000"/>
              </w:rPr>
              <w:t>Text</w:t>
            </w:r>
          </w:p>
        </w:tc>
        <w:tc>
          <w:tcPr>
            <w:tcW w:w="992" w:type="dxa"/>
            <w:vAlign w:val="bottom"/>
          </w:tcPr>
          <w:p w14:paraId="3DF11F11" w14:textId="6A738F9C" w:rsidR="0040678D" w:rsidRPr="00D75D41" w:rsidRDefault="0040678D" w:rsidP="00FE10D3">
            <w:pPr>
              <w:spacing w:after="0" w:line="240" w:lineRule="auto"/>
              <w:rPr>
                <w:color w:val="000000"/>
                <w:sz w:val="20"/>
                <w:szCs w:val="20"/>
                <w:lang w:eastAsia="en-GB"/>
              </w:rPr>
            </w:pPr>
            <w:r w:rsidRPr="00C0135A">
              <w:rPr>
                <w:color w:val="000000"/>
                <w:sz w:val="20"/>
                <w:szCs w:val="20"/>
                <w:lang w:eastAsia="en-GB"/>
              </w:rPr>
              <w:t>None</w:t>
            </w:r>
          </w:p>
        </w:tc>
        <w:tc>
          <w:tcPr>
            <w:tcW w:w="5074" w:type="dxa"/>
            <w:noWrap/>
            <w:vAlign w:val="bottom"/>
          </w:tcPr>
          <w:p w14:paraId="66419A07" w14:textId="7BC9D570" w:rsidR="0040678D" w:rsidRPr="00F93F5A" w:rsidRDefault="0040678D" w:rsidP="00FE10D3">
            <w:pPr>
              <w:spacing w:after="0" w:line="240" w:lineRule="auto"/>
              <w:rPr>
                <w:color w:val="000000"/>
                <w:sz w:val="20"/>
                <w:szCs w:val="20"/>
                <w:lang w:eastAsia="en-GB"/>
              </w:rPr>
            </w:pPr>
            <w:r w:rsidRPr="00F93F5A">
              <w:rPr>
                <w:color w:val="000000"/>
                <w:sz w:val="20"/>
                <w:szCs w:val="20"/>
              </w:rPr>
              <w:t xml:space="preserve">Type of HA </w:t>
            </w:r>
            <w:r w:rsidR="00006F12">
              <w:rPr>
                <w:color w:val="000000"/>
                <w:sz w:val="20"/>
                <w:szCs w:val="20"/>
              </w:rPr>
              <w:t>e.g. settlement, water body, quarry, etc.</w:t>
            </w:r>
          </w:p>
        </w:tc>
      </w:tr>
      <w:tr w:rsidR="0040678D" w:rsidRPr="00CF08E0" w14:paraId="398F886B" w14:textId="77777777" w:rsidTr="008A2937">
        <w:trPr>
          <w:trHeight w:val="307"/>
        </w:trPr>
        <w:tc>
          <w:tcPr>
            <w:tcW w:w="3289" w:type="dxa"/>
            <w:noWrap/>
            <w:vAlign w:val="bottom"/>
          </w:tcPr>
          <w:p w14:paraId="39FCAB56" w14:textId="056DED40" w:rsidR="0040678D" w:rsidRPr="00037374" w:rsidRDefault="0040678D" w:rsidP="00FE10D3">
            <w:pPr>
              <w:spacing w:after="0" w:line="240" w:lineRule="auto"/>
              <w:rPr>
                <w:rFonts w:cs="Calibri"/>
                <w:color w:val="000000"/>
                <w:sz w:val="20"/>
                <w:szCs w:val="20"/>
                <w:lang w:eastAsia="en-GB"/>
              </w:rPr>
            </w:pPr>
            <w:r>
              <w:rPr>
                <w:rFonts w:ascii="Aptos Narrow" w:hAnsi="Aptos Narrow"/>
                <w:color w:val="000000"/>
              </w:rPr>
              <w:t>CONDITION</w:t>
            </w:r>
          </w:p>
        </w:tc>
        <w:tc>
          <w:tcPr>
            <w:tcW w:w="993" w:type="dxa"/>
            <w:noWrap/>
            <w:vAlign w:val="bottom"/>
          </w:tcPr>
          <w:p w14:paraId="2D45E513" w14:textId="2E86A90E" w:rsidR="0040678D" w:rsidRPr="00D75D41" w:rsidRDefault="0040678D" w:rsidP="00FE10D3">
            <w:pPr>
              <w:spacing w:after="0" w:line="240" w:lineRule="auto"/>
              <w:rPr>
                <w:color w:val="000000"/>
                <w:sz w:val="20"/>
                <w:szCs w:val="20"/>
                <w:lang w:eastAsia="en-GB"/>
              </w:rPr>
            </w:pPr>
            <w:r>
              <w:rPr>
                <w:rFonts w:ascii="Aptos Narrow" w:hAnsi="Aptos Narrow"/>
                <w:color w:val="000000"/>
              </w:rPr>
              <w:t>Text</w:t>
            </w:r>
          </w:p>
        </w:tc>
        <w:tc>
          <w:tcPr>
            <w:tcW w:w="992" w:type="dxa"/>
            <w:vAlign w:val="bottom"/>
          </w:tcPr>
          <w:p w14:paraId="6D71D3C7" w14:textId="45C7D5CC" w:rsidR="0040678D" w:rsidRPr="00D75D41" w:rsidRDefault="0040678D" w:rsidP="00FE10D3">
            <w:pPr>
              <w:spacing w:after="0" w:line="240" w:lineRule="auto"/>
              <w:rPr>
                <w:color w:val="000000"/>
                <w:sz w:val="20"/>
                <w:szCs w:val="20"/>
                <w:lang w:eastAsia="en-GB"/>
              </w:rPr>
            </w:pPr>
            <w:r w:rsidRPr="00C0135A">
              <w:rPr>
                <w:color w:val="000000"/>
                <w:sz w:val="20"/>
                <w:szCs w:val="20"/>
                <w:lang w:eastAsia="en-GB"/>
              </w:rPr>
              <w:t>None</w:t>
            </w:r>
          </w:p>
        </w:tc>
        <w:tc>
          <w:tcPr>
            <w:tcW w:w="5074" w:type="dxa"/>
            <w:noWrap/>
            <w:vAlign w:val="bottom"/>
          </w:tcPr>
          <w:p w14:paraId="723B437F" w14:textId="17D3AB89" w:rsidR="0040678D" w:rsidRDefault="0040678D" w:rsidP="00FE10D3">
            <w:pPr>
              <w:spacing w:after="0" w:line="240" w:lineRule="auto"/>
              <w:rPr>
                <w:color w:val="000000"/>
                <w:sz w:val="20"/>
                <w:szCs w:val="20"/>
              </w:rPr>
            </w:pPr>
            <w:r w:rsidRPr="00F93F5A">
              <w:rPr>
                <w:color w:val="000000"/>
                <w:sz w:val="20"/>
                <w:szCs w:val="20"/>
              </w:rPr>
              <w:t xml:space="preserve">Condition assessment of the HA: </w:t>
            </w:r>
          </w:p>
          <w:p w14:paraId="6381EE4C" w14:textId="77777777" w:rsidR="0040678D" w:rsidRDefault="0040678D" w:rsidP="00FE10D3">
            <w:pPr>
              <w:spacing w:after="0" w:line="240" w:lineRule="auto"/>
              <w:rPr>
                <w:color w:val="000000"/>
                <w:sz w:val="20"/>
                <w:szCs w:val="20"/>
              </w:rPr>
            </w:pPr>
            <w:r w:rsidRPr="00F93F5A">
              <w:rPr>
                <w:color w:val="000000"/>
                <w:sz w:val="20"/>
                <w:szCs w:val="20"/>
              </w:rPr>
              <w:t xml:space="preserve">Excellent condition, </w:t>
            </w:r>
          </w:p>
          <w:p w14:paraId="1AE55058" w14:textId="77777777" w:rsidR="0040678D" w:rsidRDefault="0040678D" w:rsidP="00FE10D3">
            <w:pPr>
              <w:spacing w:after="0" w:line="240" w:lineRule="auto"/>
              <w:rPr>
                <w:color w:val="000000"/>
                <w:sz w:val="20"/>
                <w:szCs w:val="20"/>
              </w:rPr>
            </w:pPr>
            <w:r w:rsidRPr="00F93F5A">
              <w:rPr>
                <w:color w:val="000000"/>
                <w:sz w:val="20"/>
                <w:szCs w:val="20"/>
              </w:rPr>
              <w:t xml:space="preserve">Sound with long standing defects, </w:t>
            </w:r>
          </w:p>
          <w:p w14:paraId="61BEA076" w14:textId="77777777" w:rsidR="0040678D" w:rsidRDefault="0040678D" w:rsidP="00FE10D3">
            <w:pPr>
              <w:spacing w:after="0" w:line="240" w:lineRule="auto"/>
              <w:rPr>
                <w:color w:val="000000"/>
                <w:sz w:val="20"/>
                <w:szCs w:val="20"/>
              </w:rPr>
            </w:pPr>
            <w:r w:rsidRPr="00F93F5A">
              <w:rPr>
                <w:color w:val="000000"/>
                <w:sz w:val="20"/>
                <w:szCs w:val="20"/>
              </w:rPr>
              <w:t xml:space="preserve">Sound with minor defects, </w:t>
            </w:r>
          </w:p>
          <w:p w14:paraId="2F1CF3DD" w14:textId="77777777" w:rsidR="0040678D" w:rsidRDefault="0040678D" w:rsidP="00FE10D3">
            <w:pPr>
              <w:spacing w:after="0" w:line="240" w:lineRule="auto"/>
              <w:rPr>
                <w:color w:val="000000"/>
                <w:sz w:val="20"/>
                <w:szCs w:val="20"/>
              </w:rPr>
            </w:pPr>
            <w:r w:rsidRPr="00F93F5A">
              <w:rPr>
                <w:color w:val="000000"/>
                <w:sz w:val="20"/>
                <w:szCs w:val="20"/>
              </w:rPr>
              <w:t xml:space="preserve">Signs of potential deterioration, </w:t>
            </w:r>
          </w:p>
          <w:p w14:paraId="2B8A11CF" w14:textId="77777777" w:rsidR="0040678D" w:rsidRDefault="0040678D" w:rsidP="00FE10D3">
            <w:pPr>
              <w:spacing w:after="0" w:line="240" w:lineRule="auto"/>
              <w:rPr>
                <w:color w:val="000000"/>
                <w:sz w:val="20"/>
                <w:szCs w:val="20"/>
              </w:rPr>
            </w:pPr>
            <w:r w:rsidRPr="00F93F5A">
              <w:rPr>
                <w:color w:val="000000"/>
                <w:sz w:val="20"/>
                <w:szCs w:val="20"/>
              </w:rPr>
              <w:t xml:space="preserve">Major signs of deterioration, </w:t>
            </w:r>
          </w:p>
          <w:p w14:paraId="00603E30" w14:textId="77777777" w:rsidR="0040678D" w:rsidRDefault="0040678D" w:rsidP="00865798">
            <w:pPr>
              <w:spacing w:after="0" w:line="240" w:lineRule="auto"/>
              <w:rPr>
                <w:color w:val="000000"/>
                <w:sz w:val="20"/>
                <w:szCs w:val="20"/>
              </w:rPr>
            </w:pPr>
            <w:r w:rsidRPr="00F93F5A">
              <w:rPr>
                <w:color w:val="000000"/>
                <w:sz w:val="20"/>
                <w:szCs w:val="20"/>
              </w:rPr>
              <w:t>Damaged</w:t>
            </w:r>
            <w:r w:rsidR="00B24137">
              <w:rPr>
                <w:color w:val="000000"/>
                <w:sz w:val="20"/>
                <w:szCs w:val="20"/>
              </w:rPr>
              <w:t>,</w:t>
            </w:r>
          </w:p>
          <w:p w14:paraId="42D67D3E" w14:textId="3CB41B10" w:rsidR="00B24137" w:rsidRPr="00F93F5A" w:rsidRDefault="00B24137" w:rsidP="00865798">
            <w:pPr>
              <w:spacing w:after="0" w:line="240" w:lineRule="auto"/>
              <w:rPr>
                <w:color w:val="000000"/>
                <w:sz w:val="20"/>
                <w:szCs w:val="20"/>
                <w:lang w:eastAsia="en-GB"/>
              </w:rPr>
            </w:pPr>
            <w:r>
              <w:rPr>
                <w:color w:val="000000"/>
                <w:sz w:val="20"/>
                <w:szCs w:val="20"/>
              </w:rPr>
              <w:t>No data</w:t>
            </w:r>
          </w:p>
        </w:tc>
      </w:tr>
      <w:tr w:rsidR="0040678D" w:rsidRPr="00CF08E0" w14:paraId="76E38A09" w14:textId="77777777" w:rsidTr="008A2937">
        <w:trPr>
          <w:trHeight w:val="307"/>
        </w:trPr>
        <w:tc>
          <w:tcPr>
            <w:tcW w:w="3289" w:type="dxa"/>
            <w:noWrap/>
            <w:vAlign w:val="bottom"/>
          </w:tcPr>
          <w:p w14:paraId="2CDDC210" w14:textId="01BECEA4" w:rsidR="0040678D" w:rsidRPr="00037374" w:rsidRDefault="0040678D" w:rsidP="00FE10D3">
            <w:pPr>
              <w:spacing w:after="0" w:line="240" w:lineRule="auto"/>
              <w:rPr>
                <w:rFonts w:cs="Calibri"/>
                <w:color w:val="000000"/>
                <w:sz w:val="20"/>
                <w:szCs w:val="20"/>
                <w:lang w:eastAsia="en-GB"/>
              </w:rPr>
            </w:pPr>
            <w:r>
              <w:rPr>
                <w:rFonts w:ascii="Aptos Narrow" w:hAnsi="Aptos Narrow"/>
                <w:color w:val="000000"/>
              </w:rPr>
              <w:t>NO_THREATS</w:t>
            </w:r>
          </w:p>
        </w:tc>
        <w:tc>
          <w:tcPr>
            <w:tcW w:w="993" w:type="dxa"/>
            <w:noWrap/>
            <w:vAlign w:val="bottom"/>
          </w:tcPr>
          <w:p w14:paraId="526A9875" w14:textId="170C70A1" w:rsidR="0040678D" w:rsidRPr="00D75D41" w:rsidRDefault="00321550" w:rsidP="00FE10D3">
            <w:pPr>
              <w:spacing w:after="0" w:line="240" w:lineRule="auto"/>
              <w:rPr>
                <w:color w:val="000000"/>
                <w:sz w:val="20"/>
                <w:szCs w:val="20"/>
                <w:lang w:eastAsia="en-GB"/>
              </w:rPr>
            </w:pPr>
            <w:r>
              <w:rPr>
                <w:rFonts w:ascii="Aptos Narrow" w:hAnsi="Aptos Narrow"/>
              </w:rPr>
              <w:t>Number</w:t>
            </w:r>
          </w:p>
        </w:tc>
        <w:tc>
          <w:tcPr>
            <w:tcW w:w="992" w:type="dxa"/>
            <w:vAlign w:val="bottom"/>
          </w:tcPr>
          <w:p w14:paraId="5E67A6A1" w14:textId="1E61BF64" w:rsidR="0040678D" w:rsidRPr="00D75D41" w:rsidRDefault="0040678D" w:rsidP="00FE10D3">
            <w:pPr>
              <w:spacing w:after="0" w:line="240" w:lineRule="auto"/>
              <w:rPr>
                <w:color w:val="000000"/>
                <w:sz w:val="20"/>
                <w:szCs w:val="20"/>
                <w:lang w:eastAsia="en-GB"/>
              </w:rPr>
            </w:pPr>
            <w:r w:rsidRPr="00C0135A">
              <w:rPr>
                <w:color w:val="000000"/>
                <w:sz w:val="20"/>
                <w:szCs w:val="20"/>
                <w:lang w:eastAsia="en-GB"/>
              </w:rPr>
              <w:t>None</w:t>
            </w:r>
          </w:p>
        </w:tc>
        <w:tc>
          <w:tcPr>
            <w:tcW w:w="5074" w:type="dxa"/>
            <w:noWrap/>
            <w:vAlign w:val="bottom"/>
          </w:tcPr>
          <w:p w14:paraId="49705E6E" w14:textId="234258BC" w:rsidR="0040678D" w:rsidRPr="00F93F5A" w:rsidRDefault="0040678D" w:rsidP="00FE10D3">
            <w:pPr>
              <w:spacing w:after="0" w:line="240" w:lineRule="auto"/>
              <w:rPr>
                <w:color w:val="000000"/>
                <w:sz w:val="20"/>
                <w:szCs w:val="20"/>
                <w:lang w:eastAsia="en-GB"/>
              </w:rPr>
            </w:pPr>
            <w:r w:rsidRPr="00F93F5A">
              <w:rPr>
                <w:color w:val="000000"/>
                <w:sz w:val="20"/>
                <w:szCs w:val="20"/>
              </w:rPr>
              <w:t>In cases where feature was found and condition assessed, and no threats could be identified, then 1</w:t>
            </w:r>
            <w:r w:rsidRPr="003C309A">
              <w:rPr>
                <w:sz w:val="20"/>
                <w:szCs w:val="20"/>
              </w:rPr>
              <w:t xml:space="preserve">, else </w:t>
            </w:r>
            <w:r w:rsidR="00865798">
              <w:rPr>
                <w:sz w:val="20"/>
                <w:szCs w:val="20"/>
              </w:rPr>
              <w:t>0</w:t>
            </w:r>
            <w:r w:rsidR="008E5F74">
              <w:rPr>
                <w:sz w:val="20"/>
                <w:szCs w:val="20"/>
              </w:rPr>
              <w:t>.</w:t>
            </w:r>
          </w:p>
        </w:tc>
      </w:tr>
      <w:tr w:rsidR="00A97D7F" w:rsidRPr="00CF08E0" w14:paraId="6772432F" w14:textId="77777777" w:rsidTr="008A2937">
        <w:trPr>
          <w:trHeight w:val="307"/>
        </w:trPr>
        <w:tc>
          <w:tcPr>
            <w:tcW w:w="3289" w:type="dxa"/>
            <w:noWrap/>
            <w:vAlign w:val="bottom"/>
          </w:tcPr>
          <w:p w14:paraId="290495CB" w14:textId="2EE0893C" w:rsidR="00A97D7F" w:rsidRDefault="00A97D7F" w:rsidP="00A97D7F">
            <w:pPr>
              <w:spacing w:after="0" w:line="240" w:lineRule="auto"/>
              <w:rPr>
                <w:rFonts w:ascii="Aptos Narrow" w:hAnsi="Aptos Narrow"/>
                <w:color w:val="000000"/>
              </w:rPr>
            </w:pPr>
            <w:r w:rsidRPr="00DE3A13">
              <w:rPr>
                <w:rFonts w:ascii="Aptos Narrow" w:hAnsi="Aptos Narrow"/>
                <w:color w:val="000000"/>
              </w:rPr>
              <w:t>EASTING_10km</w:t>
            </w:r>
          </w:p>
        </w:tc>
        <w:tc>
          <w:tcPr>
            <w:tcW w:w="993" w:type="dxa"/>
            <w:noWrap/>
            <w:vAlign w:val="center"/>
          </w:tcPr>
          <w:p w14:paraId="2FF35D38" w14:textId="6555FB34" w:rsidR="00A97D7F" w:rsidRDefault="00A97D7F" w:rsidP="00A97D7F">
            <w:pPr>
              <w:spacing w:after="0" w:line="240" w:lineRule="auto"/>
              <w:rPr>
                <w:rFonts w:ascii="Aptos Narrow" w:hAnsi="Aptos Narrow"/>
              </w:rPr>
            </w:pPr>
            <w:r w:rsidRPr="004B0C1A">
              <w:rPr>
                <w:color w:val="000000"/>
                <w:sz w:val="20"/>
                <w:szCs w:val="20"/>
                <w:lang w:eastAsia="en-GB"/>
              </w:rPr>
              <w:t>Number</w:t>
            </w:r>
          </w:p>
        </w:tc>
        <w:tc>
          <w:tcPr>
            <w:tcW w:w="992" w:type="dxa"/>
            <w:vAlign w:val="center"/>
          </w:tcPr>
          <w:p w14:paraId="264C0A55" w14:textId="2E92E291" w:rsidR="00A97D7F" w:rsidRPr="00C0135A" w:rsidRDefault="00A97D7F" w:rsidP="00A97D7F">
            <w:pPr>
              <w:spacing w:after="0" w:line="240" w:lineRule="auto"/>
              <w:rPr>
                <w:color w:val="000000"/>
                <w:sz w:val="20"/>
                <w:szCs w:val="20"/>
                <w:lang w:eastAsia="en-GB"/>
              </w:rPr>
            </w:pPr>
            <w:r w:rsidRPr="004B0C1A">
              <w:rPr>
                <w:color w:val="000000"/>
                <w:sz w:val="20"/>
                <w:szCs w:val="20"/>
                <w:lang w:eastAsia="en-GB"/>
              </w:rPr>
              <w:t>Metre</w:t>
            </w:r>
          </w:p>
        </w:tc>
        <w:tc>
          <w:tcPr>
            <w:tcW w:w="5074" w:type="dxa"/>
            <w:noWrap/>
            <w:vAlign w:val="center"/>
          </w:tcPr>
          <w:p w14:paraId="4E352250" w14:textId="540AA4FF" w:rsidR="00A97D7F" w:rsidRPr="00F93F5A" w:rsidRDefault="00A97D7F" w:rsidP="00A97D7F">
            <w:pPr>
              <w:spacing w:after="0" w:line="240" w:lineRule="auto"/>
              <w:rPr>
                <w:color w:val="000000"/>
                <w:sz w:val="20"/>
                <w:szCs w:val="20"/>
              </w:rPr>
            </w:pPr>
            <w:r w:rsidRPr="004B0C1A">
              <w:rPr>
                <w:color w:val="000000"/>
                <w:sz w:val="20"/>
                <w:szCs w:val="20"/>
                <w:lang w:eastAsia="en-GB"/>
              </w:rPr>
              <w:t>Easting of survey square at a 10km resolution (OSGB 1936, metres)</w:t>
            </w:r>
          </w:p>
        </w:tc>
      </w:tr>
      <w:tr w:rsidR="00A97D7F" w:rsidRPr="00CF08E0" w14:paraId="66E9FE26" w14:textId="77777777" w:rsidTr="008A2937">
        <w:trPr>
          <w:trHeight w:val="307"/>
        </w:trPr>
        <w:tc>
          <w:tcPr>
            <w:tcW w:w="3289" w:type="dxa"/>
            <w:noWrap/>
            <w:vAlign w:val="bottom"/>
          </w:tcPr>
          <w:p w14:paraId="4D519CB6" w14:textId="5336367B" w:rsidR="00A97D7F" w:rsidRDefault="00A97D7F" w:rsidP="00A97D7F">
            <w:pPr>
              <w:spacing w:after="0" w:line="240" w:lineRule="auto"/>
              <w:rPr>
                <w:rFonts w:ascii="Aptos Narrow" w:hAnsi="Aptos Narrow"/>
                <w:color w:val="000000"/>
              </w:rPr>
            </w:pPr>
            <w:r w:rsidRPr="00DE3A13">
              <w:rPr>
                <w:rFonts w:ascii="Aptos Narrow" w:hAnsi="Aptos Narrow"/>
                <w:color w:val="000000"/>
              </w:rPr>
              <w:t>NORTHING_10km</w:t>
            </w:r>
          </w:p>
        </w:tc>
        <w:tc>
          <w:tcPr>
            <w:tcW w:w="993" w:type="dxa"/>
            <w:noWrap/>
            <w:vAlign w:val="center"/>
          </w:tcPr>
          <w:p w14:paraId="4EF5C596" w14:textId="3768C00D" w:rsidR="00A97D7F" w:rsidRDefault="00A97D7F" w:rsidP="00A97D7F">
            <w:pPr>
              <w:spacing w:after="0" w:line="240" w:lineRule="auto"/>
              <w:rPr>
                <w:rFonts w:ascii="Aptos Narrow" w:hAnsi="Aptos Narrow"/>
              </w:rPr>
            </w:pPr>
            <w:r w:rsidRPr="004B0C1A">
              <w:rPr>
                <w:color w:val="000000"/>
                <w:sz w:val="20"/>
                <w:szCs w:val="20"/>
                <w:lang w:eastAsia="en-GB"/>
              </w:rPr>
              <w:t>Number</w:t>
            </w:r>
          </w:p>
        </w:tc>
        <w:tc>
          <w:tcPr>
            <w:tcW w:w="992" w:type="dxa"/>
            <w:vAlign w:val="center"/>
          </w:tcPr>
          <w:p w14:paraId="45A9F2AB" w14:textId="489C7E66" w:rsidR="00A97D7F" w:rsidRPr="00C0135A" w:rsidRDefault="00A97D7F" w:rsidP="00A97D7F">
            <w:pPr>
              <w:spacing w:after="0" w:line="240" w:lineRule="auto"/>
              <w:rPr>
                <w:color w:val="000000"/>
                <w:sz w:val="20"/>
                <w:szCs w:val="20"/>
                <w:lang w:eastAsia="en-GB"/>
              </w:rPr>
            </w:pPr>
            <w:r w:rsidRPr="004B0C1A">
              <w:rPr>
                <w:color w:val="000000"/>
                <w:sz w:val="20"/>
                <w:szCs w:val="20"/>
                <w:lang w:eastAsia="en-GB"/>
              </w:rPr>
              <w:t>Metre</w:t>
            </w:r>
          </w:p>
        </w:tc>
        <w:tc>
          <w:tcPr>
            <w:tcW w:w="5074" w:type="dxa"/>
            <w:noWrap/>
            <w:vAlign w:val="center"/>
          </w:tcPr>
          <w:p w14:paraId="23CF6888" w14:textId="36A9FA6E" w:rsidR="00A97D7F" w:rsidRPr="00F93F5A" w:rsidRDefault="00A97D7F" w:rsidP="00A97D7F">
            <w:pPr>
              <w:spacing w:after="0" w:line="240" w:lineRule="auto"/>
              <w:rPr>
                <w:color w:val="000000"/>
                <w:sz w:val="20"/>
                <w:szCs w:val="20"/>
              </w:rPr>
            </w:pPr>
            <w:r w:rsidRPr="004B0C1A">
              <w:rPr>
                <w:color w:val="000000"/>
                <w:sz w:val="20"/>
                <w:szCs w:val="20"/>
                <w:lang w:eastAsia="en-GB"/>
              </w:rPr>
              <w:t>Northing of survey square at a 10km resolution (OSGB 1936, metres)</w:t>
            </w:r>
          </w:p>
        </w:tc>
      </w:tr>
      <w:tr w:rsidR="000F51B7" w:rsidRPr="00CF08E0" w14:paraId="766C4A74" w14:textId="77777777" w:rsidTr="008A2937">
        <w:trPr>
          <w:trHeight w:val="307"/>
        </w:trPr>
        <w:tc>
          <w:tcPr>
            <w:tcW w:w="3289" w:type="dxa"/>
            <w:noWrap/>
            <w:vAlign w:val="bottom"/>
          </w:tcPr>
          <w:p w14:paraId="6BE56454" w14:textId="5BF66DA1" w:rsidR="000F51B7" w:rsidRDefault="000F51B7" w:rsidP="00FE10D3">
            <w:pPr>
              <w:spacing w:after="0" w:line="240" w:lineRule="auto"/>
              <w:rPr>
                <w:rFonts w:ascii="Aptos Narrow" w:hAnsi="Aptos Narrow"/>
                <w:color w:val="000000"/>
              </w:rPr>
            </w:pPr>
            <w:r>
              <w:rPr>
                <w:rFonts w:ascii="Aptos Narrow" w:hAnsi="Aptos Narrow"/>
                <w:color w:val="000000"/>
              </w:rPr>
              <w:t>LAND_CLASSIFICATION_NUMBER</w:t>
            </w:r>
          </w:p>
        </w:tc>
        <w:tc>
          <w:tcPr>
            <w:tcW w:w="993" w:type="dxa"/>
            <w:noWrap/>
            <w:vAlign w:val="bottom"/>
          </w:tcPr>
          <w:p w14:paraId="5A46E493" w14:textId="5CE81900" w:rsidR="000F51B7" w:rsidRDefault="000F51B7" w:rsidP="00FE10D3">
            <w:pPr>
              <w:spacing w:after="0" w:line="240" w:lineRule="auto"/>
              <w:rPr>
                <w:rFonts w:ascii="Aptos Narrow" w:hAnsi="Aptos Narrow"/>
                <w:color w:val="000000"/>
              </w:rPr>
            </w:pPr>
            <w:r>
              <w:rPr>
                <w:rFonts w:ascii="Aptos Narrow" w:hAnsi="Aptos Narrow"/>
                <w:color w:val="000000"/>
              </w:rPr>
              <w:t>Number</w:t>
            </w:r>
          </w:p>
        </w:tc>
        <w:tc>
          <w:tcPr>
            <w:tcW w:w="992" w:type="dxa"/>
            <w:vAlign w:val="bottom"/>
          </w:tcPr>
          <w:p w14:paraId="6CBBB131" w14:textId="584311F3" w:rsidR="000F51B7" w:rsidRPr="00C0135A" w:rsidRDefault="000F51B7" w:rsidP="00FE10D3">
            <w:pPr>
              <w:spacing w:after="0" w:line="240" w:lineRule="auto"/>
              <w:rPr>
                <w:color w:val="000000"/>
                <w:sz w:val="20"/>
                <w:szCs w:val="20"/>
                <w:lang w:eastAsia="en-GB"/>
              </w:rPr>
            </w:pPr>
            <w:r>
              <w:rPr>
                <w:color w:val="000000"/>
                <w:sz w:val="20"/>
                <w:szCs w:val="20"/>
                <w:lang w:eastAsia="en-GB"/>
              </w:rPr>
              <w:t>None</w:t>
            </w:r>
          </w:p>
        </w:tc>
        <w:tc>
          <w:tcPr>
            <w:tcW w:w="5074" w:type="dxa"/>
            <w:noWrap/>
            <w:vAlign w:val="bottom"/>
          </w:tcPr>
          <w:p w14:paraId="7789A42D" w14:textId="760F0B26" w:rsidR="000F51B7" w:rsidRPr="00F93F5A" w:rsidRDefault="00A97D7F" w:rsidP="00FE10D3">
            <w:pPr>
              <w:spacing w:after="0" w:line="240" w:lineRule="auto"/>
              <w:rPr>
                <w:color w:val="000000"/>
                <w:sz w:val="20"/>
                <w:szCs w:val="20"/>
              </w:rPr>
            </w:pPr>
            <w:r w:rsidRPr="004B0C1A">
              <w:rPr>
                <w:color w:val="000000"/>
                <w:sz w:val="20"/>
                <w:szCs w:val="20"/>
                <w:lang w:eastAsia="en-GB"/>
              </w:rPr>
              <w:t>ITE Land Classification number – see Bunce et al., 2007.</w:t>
            </w:r>
          </w:p>
        </w:tc>
      </w:tr>
      <w:tr w:rsidR="000F51B7" w:rsidRPr="00CF08E0" w14:paraId="3C168DD4" w14:textId="77777777" w:rsidTr="008A2937">
        <w:trPr>
          <w:trHeight w:val="307"/>
        </w:trPr>
        <w:tc>
          <w:tcPr>
            <w:tcW w:w="3289" w:type="dxa"/>
            <w:noWrap/>
            <w:vAlign w:val="bottom"/>
          </w:tcPr>
          <w:p w14:paraId="1F7D5B32" w14:textId="40097504" w:rsidR="000F51B7" w:rsidRDefault="000F51B7" w:rsidP="000F51B7">
            <w:pPr>
              <w:spacing w:after="0" w:line="240" w:lineRule="auto"/>
              <w:rPr>
                <w:rFonts w:ascii="Aptos Narrow" w:hAnsi="Aptos Narrow"/>
                <w:color w:val="000000"/>
              </w:rPr>
            </w:pPr>
            <w:r>
              <w:rPr>
                <w:rFonts w:cs="Calibri"/>
                <w:color w:val="000000"/>
                <w:sz w:val="20"/>
                <w:szCs w:val="20"/>
                <w:lang w:eastAsia="en-GB"/>
              </w:rPr>
              <w:t>SQ_TYPE</w:t>
            </w:r>
          </w:p>
        </w:tc>
        <w:tc>
          <w:tcPr>
            <w:tcW w:w="993" w:type="dxa"/>
            <w:noWrap/>
            <w:vAlign w:val="bottom"/>
          </w:tcPr>
          <w:p w14:paraId="27204C1B" w14:textId="45DAE54E" w:rsidR="000F51B7" w:rsidRDefault="000F51B7" w:rsidP="000F51B7">
            <w:pPr>
              <w:spacing w:after="0" w:line="240" w:lineRule="auto"/>
              <w:rPr>
                <w:rFonts w:ascii="Aptos Narrow" w:hAnsi="Aptos Narrow"/>
                <w:color w:val="000000"/>
              </w:rPr>
            </w:pPr>
            <w:r>
              <w:rPr>
                <w:color w:val="000000"/>
                <w:sz w:val="20"/>
                <w:szCs w:val="20"/>
                <w:lang w:eastAsia="en-GB"/>
              </w:rPr>
              <w:t>Text</w:t>
            </w:r>
          </w:p>
        </w:tc>
        <w:tc>
          <w:tcPr>
            <w:tcW w:w="992" w:type="dxa"/>
            <w:vAlign w:val="bottom"/>
          </w:tcPr>
          <w:p w14:paraId="1D147177" w14:textId="799BCCC8" w:rsidR="000F51B7" w:rsidRPr="00C0135A" w:rsidRDefault="000F51B7" w:rsidP="000F51B7">
            <w:pPr>
              <w:spacing w:after="0" w:line="240" w:lineRule="auto"/>
              <w:rPr>
                <w:color w:val="000000"/>
                <w:sz w:val="20"/>
                <w:szCs w:val="20"/>
                <w:lang w:eastAsia="en-GB"/>
              </w:rPr>
            </w:pPr>
            <w:r>
              <w:rPr>
                <w:color w:val="000000"/>
                <w:sz w:val="20"/>
                <w:szCs w:val="20"/>
                <w:lang w:eastAsia="en-GB"/>
              </w:rPr>
              <w:t>None</w:t>
            </w:r>
          </w:p>
        </w:tc>
        <w:tc>
          <w:tcPr>
            <w:tcW w:w="5074" w:type="dxa"/>
            <w:noWrap/>
            <w:vAlign w:val="bottom"/>
          </w:tcPr>
          <w:p w14:paraId="3451AAE9" w14:textId="690C00A0" w:rsidR="000F51B7" w:rsidRPr="00F93F5A" w:rsidRDefault="000F51B7" w:rsidP="000F51B7">
            <w:pPr>
              <w:spacing w:after="0" w:line="240" w:lineRule="auto"/>
              <w:rPr>
                <w:color w:val="000000"/>
                <w:sz w:val="20"/>
                <w:szCs w:val="20"/>
              </w:rPr>
            </w:pPr>
            <w:r w:rsidRPr="00D75D41">
              <w:rPr>
                <w:rFonts w:cs="Calibri"/>
                <w:color w:val="000000" w:themeColor="text1"/>
                <w:sz w:val="20"/>
                <w:szCs w:val="20"/>
              </w:rPr>
              <w:t xml:space="preserve">Wider Wales (WW) for national trends, or </w:t>
            </w:r>
            <w:proofErr w:type="spellStart"/>
            <w:r w:rsidRPr="00D75D41">
              <w:rPr>
                <w:rFonts w:cs="Calibri"/>
                <w:color w:val="000000" w:themeColor="text1"/>
                <w:sz w:val="20"/>
                <w:szCs w:val="20"/>
              </w:rPr>
              <w:t>Glastir</w:t>
            </w:r>
            <w:proofErr w:type="spellEnd"/>
            <w:r w:rsidRPr="00D75D41">
              <w:rPr>
                <w:rFonts w:cs="Calibri"/>
                <w:color w:val="000000" w:themeColor="text1"/>
                <w:sz w:val="20"/>
                <w:szCs w:val="20"/>
              </w:rPr>
              <w:t xml:space="preserve"> targeted (TG)</w:t>
            </w:r>
            <w:r>
              <w:rPr>
                <w:rFonts w:cs="Calibri"/>
                <w:color w:val="000000" w:themeColor="text1"/>
                <w:sz w:val="20"/>
                <w:szCs w:val="20"/>
              </w:rPr>
              <w:t xml:space="preserve">. Data from </w:t>
            </w:r>
            <w:proofErr w:type="spellStart"/>
            <w:r>
              <w:rPr>
                <w:rFonts w:cs="Calibri"/>
                <w:color w:val="000000" w:themeColor="text1"/>
                <w:sz w:val="20"/>
                <w:szCs w:val="20"/>
              </w:rPr>
              <w:t>Glastir</w:t>
            </w:r>
            <w:proofErr w:type="spellEnd"/>
            <w:r>
              <w:rPr>
                <w:rFonts w:cs="Calibri"/>
                <w:color w:val="000000" w:themeColor="text1"/>
                <w:sz w:val="20"/>
                <w:szCs w:val="20"/>
              </w:rPr>
              <w:t xml:space="preserve"> Targeted squares are</w:t>
            </w:r>
            <w:r w:rsidRPr="00D75D41">
              <w:rPr>
                <w:rFonts w:cs="Calibri"/>
                <w:color w:val="000000" w:themeColor="text1"/>
                <w:sz w:val="20"/>
                <w:szCs w:val="20"/>
              </w:rPr>
              <w:t xml:space="preserve"> to be used only in conjunction with associated </w:t>
            </w:r>
            <w:proofErr w:type="spellStart"/>
            <w:r w:rsidRPr="00D75D41">
              <w:rPr>
                <w:rFonts w:cs="Calibri"/>
                <w:color w:val="000000" w:themeColor="text1"/>
                <w:sz w:val="20"/>
                <w:szCs w:val="20"/>
              </w:rPr>
              <w:t>Glastir</w:t>
            </w:r>
            <w:proofErr w:type="spellEnd"/>
            <w:r w:rsidRPr="00D75D41">
              <w:rPr>
                <w:rFonts w:cs="Calibri"/>
                <w:color w:val="000000" w:themeColor="text1"/>
                <w:sz w:val="20"/>
                <w:szCs w:val="20"/>
              </w:rPr>
              <w:t xml:space="preserve"> data</w:t>
            </w:r>
            <w:r>
              <w:rPr>
                <w:rFonts w:cs="Calibri"/>
                <w:color w:val="000000" w:themeColor="text1"/>
                <w:sz w:val="20"/>
                <w:szCs w:val="20"/>
              </w:rPr>
              <w:t xml:space="preserve"> and data from Wider Wales squares for </w:t>
            </w:r>
            <w:proofErr w:type="spellStart"/>
            <w:r>
              <w:rPr>
                <w:rFonts w:cs="Calibri"/>
                <w:color w:val="000000" w:themeColor="text1"/>
                <w:sz w:val="20"/>
                <w:szCs w:val="20"/>
              </w:rPr>
              <w:t>Glastir</w:t>
            </w:r>
            <w:proofErr w:type="spellEnd"/>
            <w:r>
              <w:rPr>
                <w:rFonts w:cs="Calibri"/>
                <w:color w:val="000000" w:themeColor="text1"/>
                <w:sz w:val="20"/>
                <w:szCs w:val="20"/>
              </w:rPr>
              <w:t xml:space="preserve"> assessment</w:t>
            </w:r>
          </w:p>
        </w:tc>
      </w:tr>
      <w:tr w:rsidR="000F51B7" w:rsidRPr="00CF08E0" w14:paraId="1D49B73C" w14:textId="77777777" w:rsidTr="008A2937">
        <w:trPr>
          <w:trHeight w:val="307"/>
        </w:trPr>
        <w:tc>
          <w:tcPr>
            <w:tcW w:w="3289" w:type="dxa"/>
            <w:noWrap/>
            <w:vAlign w:val="bottom"/>
          </w:tcPr>
          <w:p w14:paraId="7C0203FA" w14:textId="272EF4C1" w:rsidR="000F51B7" w:rsidRPr="00037374" w:rsidRDefault="000F51B7" w:rsidP="000F51B7">
            <w:pPr>
              <w:spacing w:after="0" w:line="240" w:lineRule="auto"/>
              <w:rPr>
                <w:rFonts w:cs="Calibri"/>
                <w:color w:val="000000"/>
                <w:sz w:val="20"/>
                <w:szCs w:val="20"/>
                <w:lang w:eastAsia="en-GB"/>
              </w:rPr>
            </w:pPr>
            <w:r>
              <w:rPr>
                <w:rFonts w:cs="Calibri"/>
                <w:color w:val="000000"/>
                <w:sz w:val="20"/>
                <w:szCs w:val="20"/>
                <w:lang w:eastAsia="en-GB"/>
              </w:rPr>
              <w:t>SURVEY_YEAR</w:t>
            </w:r>
          </w:p>
        </w:tc>
        <w:tc>
          <w:tcPr>
            <w:tcW w:w="993" w:type="dxa"/>
            <w:noWrap/>
            <w:vAlign w:val="bottom"/>
          </w:tcPr>
          <w:p w14:paraId="745F9A88" w14:textId="31B8826F" w:rsidR="000F51B7" w:rsidRPr="00CF08E0" w:rsidRDefault="000F51B7" w:rsidP="000F51B7">
            <w:pPr>
              <w:spacing w:after="0" w:line="240" w:lineRule="auto"/>
              <w:rPr>
                <w:rFonts w:cs="Calibri"/>
                <w:color w:val="000000"/>
                <w:lang w:eastAsia="en-GB"/>
              </w:rPr>
            </w:pPr>
            <w:r w:rsidRPr="00EE1EB3">
              <w:rPr>
                <w:rFonts w:cs="Calibri"/>
                <w:color w:val="000000"/>
                <w:sz w:val="20"/>
                <w:szCs w:val="20"/>
                <w:lang w:eastAsia="en-GB"/>
              </w:rPr>
              <w:t>Number</w:t>
            </w:r>
          </w:p>
        </w:tc>
        <w:tc>
          <w:tcPr>
            <w:tcW w:w="992" w:type="dxa"/>
            <w:vAlign w:val="bottom"/>
          </w:tcPr>
          <w:p w14:paraId="12B85868" w14:textId="7F757C03" w:rsidR="000F51B7" w:rsidRPr="00D75D41" w:rsidRDefault="000F51B7" w:rsidP="000F51B7">
            <w:pPr>
              <w:spacing w:after="0" w:line="240" w:lineRule="auto"/>
              <w:rPr>
                <w:color w:val="000000"/>
                <w:sz w:val="20"/>
                <w:szCs w:val="20"/>
                <w:lang w:eastAsia="en-GB"/>
              </w:rPr>
            </w:pPr>
            <w:r>
              <w:rPr>
                <w:color w:val="000000"/>
                <w:sz w:val="20"/>
                <w:szCs w:val="20"/>
                <w:lang w:eastAsia="en-GB"/>
              </w:rPr>
              <w:t>None</w:t>
            </w:r>
          </w:p>
        </w:tc>
        <w:tc>
          <w:tcPr>
            <w:tcW w:w="5074" w:type="dxa"/>
            <w:noWrap/>
            <w:vAlign w:val="bottom"/>
          </w:tcPr>
          <w:p w14:paraId="45245124" w14:textId="7D93B67E" w:rsidR="000F51B7" w:rsidRPr="00EE1EB3" w:rsidRDefault="000F51B7" w:rsidP="000F51B7">
            <w:pPr>
              <w:spacing w:after="0" w:line="240" w:lineRule="auto"/>
              <w:rPr>
                <w:rFonts w:cs="Calibri"/>
                <w:color w:val="000000"/>
                <w:sz w:val="20"/>
                <w:szCs w:val="20"/>
                <w:lang w:eastAsia="en-GB"/>
              </w:rPr>
            </w:pPr>
            <w:r w:rsidRPr="00EE1EB3">
              <w:rPr>
                <w:rFonts w:cs="Calibri"/>
                <w:color w:val="000000"/>
                <w:sz w:val="20"/>
                <w:szCs w:val="20"/>
                <w:lang w:eastAsia="en-GB"/>
              </w:rPr>
              <w:t xml:space="preserve">Year of </w:t>
            </w:r>
            <w:r w:rsidR="00527DCE">
              <w:rPr>
                <w:rFonts w:cs="Calibri"/>
                <w:color w:val="000000"/>
                <w:sz w:val="20"/>
                <w:szCs w:val="20"/>
                <w:lang w:eastAsia="en-GB"/>
              </w:rPr>
              <w:t>HA survey</w:t>
            </w:r>
          </w:p>
        </w:tc>
      </w:tr>
    </w:tbl>
    <w:p w14:paraId="0BA55B1B" w14:textId="77777777" w:rsidR="00937572" w:rsidRDefault="00937572" w:rsidP="00937572"/>
    <w:p w14:paraId="313538FA" w14:textId="77777777" w:rsidR="000972E3" w:rsidRDefault="000972E3" w:rsidP="00937572"/>
    <w:p w14:paraId="6880A7E1" w14:textId="0A5715B0" w:rsidR="0040678D" w:rsidRDefault="007E4BF2" w:rsidP="0040678D">
      <w:pPr>
        <w:rPr>
          <w:b/>
          <w:bCs/>
          <w:i/>
          <w:iCs/>
        </w:rPr>
      </w:pPr>
      <w:r w:rsidRPr="007E4BF2">
        <w:rPr>
          <w:b/>
          <w:bCs/>
          <w:i/>
          <w:iCs/>
        </w:rPr>
        <w:t>ERAMMP_HA_THREATS_2021_23</w:t>
      </w:r>
      <w:r w:rsidR="0040678D">
        <w:rPr>
          <w:b/>
          <w:bCs/>
          <w:i/>
          <w:iCs/>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992"/>
        <w:gridCol w:w="709"/>
        <w:gridCol w:w="5783"/>
      </w:tblGrid>
      <w:tr w:rsidR="0040678D" w:rsidRPr="00CF08E0" w14:paraId="128A1BA3" w14:textId="77777777" w:rsidTr="00FA7432">
        <w:trPr>
          <w:trHeight w:val="323"/>
        </w:trPr>
        <w:tc>
          <w:tcPr>
            <w:tcW w:w="2864" w:type="dxa"/>
            <w:shd w:val="clear" w:color="auto" w:fill="D9D9D9" w:themeFill="background1" w:themeFillShade="D9"/>
            <w:noWrap/>
            <w:vAlign w:val="center"/>
          </w:tcPr>
          <w:p w14:paraId="2AB55C46" w14:textId="77777777" w:rsidR="0040678D" w:rsidRPr="00CF08E0" w:rsidRDefault="0040678D" w:rsidP="00FA7432">
            <w:pPr>
              <w:spacing w:after="0" w:line="240" w:lineRule="auto"/>
              <w:jc w:val="center"/>
              <w:rPr>
                <w:rFonts w:cs="Calibri"/>
                <w:b/>
                <w:color w:val="000000"/>
                <w:lang w:eastAsia="en-GB"/>
              </w:rPr>
            </w:pPr>
            <w:r w:rsidRPr="00CF08E0">
              <w:rPr>
                <w:rFonts w:cs="Calibri"/>
                <w:b/>
                <w:color w:val="000000"/>
                <w:lang w:eastAsia="en-GB"/>
              </w:rPr>
              <w:t>Column</w:t>
            </w:r>
          </w:p>
        </w:tc>
        <w:tc>
          <w:tcPr>
            <w:tcW w:w="992" w:type="dxa"/>
            <w:shd w:val="clear" w:color="auto" w:fill="D9D9D9" w:themeFill="background1" w:themeFillShade="D9"/>
            <w:noWrap/>
            <w:vAlign w:val="center"/>
          </w:tcPr>
          <w:p w14:paraId="0AA1C033" w14:textId="77777777" w:rsidR="0040678D" w:rsidRPr="00CF08E0" w:rsidRDefault="0040678D" w:rsidP="00FA7432">
            <w:pPr>
              <w:spacing w:after="0" w:line="240" w:lineRule="auto"/>
              <w:jc w:val="center"/>
              <w:rPr>
                <w:rFonts w:cs="Calibri"/>
                <w:b/>
                <w:color w:val="000000"/>
                <w:lang w:eastAsia="en-GB"/>
              </w:rPr>
            </w:pPr>
            <w:r w:rsidRPr="00CF08E0">
              <w:rPr>
                <w:rFonts w:cs="Calibri"/>
                <w:b/>
                <w:color w:val="000000"/>
                <w:lang w:eastAsia="en-GB"/>
              </w:rPr>
              <w:t>Type</w:t>
            </w:r>
          </w:p>
        </w:tc>
        <w:tc>
          <w:tcPr>
            <w:tcW w:w="709" w:type="dxa"/>
            <w:shd w:val="clear" w:color="auto" w:fill="D9D9D9" w:themeFill="background1" w:themeFillShade="D9"/>
          </w:tcPr>
          <w:p w14:paraId="7A57250A" w14:textId="77777777" w:rsidR="0040678D" w:rsidRPr="00CF08E0" w:rsidRDefault="0040678D" w:rsidP="00FA7432">
            <w:pPr>
              <w:spacing w:after="0" w:line="240" w:lineRule="auto"/>
              <w:jc w:val="center"/>
              <w:rPr>
                <w:rFonts w:cs="Calibri"/>
                <w:b/>
                <w:color w:val="000000"/>
                <w:lang w:eastAsia="en-GB"/>
              </w:rPr>
            </w:pPr>
            <w:r>
              <w:rPr>
                <w:rFonts w:cs="Calibri"/>
                <w:b/>
                <w:color w:val="000000"/>
                <w:lang w:eastAsia="en-GB"/>
              </w:rPr>
              <w:t>Unit</w:t>
            </w:r>
          </w:p>
        </w:tc>
        <w:tc>
          <w:tcPr>
            <w:tcW w:w="5783" w:type="dxa"/>
            <w:shd w:val="clear" w:color="auto" w:fill="D9D9D9" w:themeFill="background1" w:themeFillShade="D9"/>
            <w:noWrap/>
            <w:vAlign w:val="center"/>
          </w:tcPr>
          <w:p w14:paraId="7C34D987" w14:textId="77777777" w:rsidR="0040678D" w:rsidRPr="00CF08E0" w:rsidRDefault="0040678D" w:rsidP="00FA7432">
            <w:pPr>
              <w:spacing w:after="0" w:line="240" w:lineRule="auto"/>
              <w:jc w:val="center"/>
              <w:rPr>
                <w:rFonts w:cs="Calibri"/>
                <w:b/>
                <w:color w:val="000000"/>
                <w:lang w:eastAsia="en-GB"/>
              </w:rPr>
            </w:pPr>
            <w:r w:rsidRPr="00CF08E0">
              <w:rPr>
                <w:rFonts w:cs="Calibri"/>
                <w:b/>
                <w:color w:val="000000"/>
                <w:lang w:eastAsia="en-GB"/>
              </w:rPr>
              <w:t>Description</w:t>
            </w:r>
          </w:p>
        </w:tc>
      </w:tr>
      <w:tr w:rsidR="00A05562" w:rsidRPr="00CF08E0" w14:paraId="34C40EEE" w14:textId="1EF84BEE" w:rsidTr="00FE10D3">
        <w:trPr>
          <w:trHeight w:val="307"/>
        </w:trPr>
        <w:tc>
          <w:tcPr>
            <w:tcW w:w="2864" w:type="dxa"/>
            <w:noWrap/>
            <w:vAlign w:val="bottom"/>
          </w:tcPr>
          <w:p w14:paraId="0971396E" w14:textId="6491D121" w:rsidR="00A05562" w:rsidRPr="009336BA" w:rsidRDefault="00A75D3B" w:rsidP="00A05562">
            <w:pPr>
              <w:spacing w:after="0" w:line="240" w:lineRule="auto"/>
              <w:rPr>
                <w:rFonts w:cs="Calibri"/>
                <w:color w:val="000000"/>
                <w:sz w:val="20"/>
                <w:szCs w:val="20"/>
                <w:lang w:eastAsia="en-GB"/>
              </w:rPr>
            </w:pPr>
            <w:r>
              <w:rPr>
                <w:sz w:val="20"/>
                <w:szCs w:val="20"/>
              </w:rPr>
              <w:t>HA_ID</w:t>
            </w:r>
          </w:p>
        </w:tc>
        <w:tc>
          <w:tcPr>
            <w:tcW w:w="992" w:type="dxa"/>
            <w:noWrap/>
            <w:vAlign w:val="bottom"/>
          </w:tcPr>
          <w:p w14:paraId="57B4DD78" w14:textId="2165A237" w:rsidR="00A05562" w:rsidRPr="009336BA" w:rsidRDefault="00A05562" w:rsidP="00A05562">
            <w:pPr>
              <w:spacing w:after="0" w:line="240" w:lineRule="auto"/>
              <w:rPr>
                <w:color w:val="000000"/>
                <w:sz w:val="20"/>
                <w:szCs w:val="20"/>
                <w:lang w:eastAsia="en-GB"/>
              </w:rPr>
            </w:pPr>
            <w:r w:rsidRPr="009336BA">
              <w:rPr>
                <w:sz w:val="20"/>
                <w:szCs w:val="20"/>
              </w:rPr>
              <w:t>Text</w:t>
            </w:r>
          </w:p>
        </w:tc>
        <w:tc>
          <w:tcPr>
            <w:tcW w:w="709" w:type="dxa"/>
            <w:vAlign w:val="bottom"/>
          </w:tcPr>
          <w:p w14:paraId="50A11A63" w14:textId="2F80FB2C" w:rsidR="00A05562" w:rsidRPr="00D75D41" w:rsidRDefault="00A05562" w:rsidP="00A05562">
            <w:pPr>
              <w:spacing w:after="0" w:line="240" w:lineRule="auto"/>
              <w:rPr>
                <w:color w:val="000000"/>
                <w:sz w:val="20"/>
                <w:szCs w:val="20"/>
                <w:lang w:eastAsia="en-GB"/>
              </w:rPr>
            </w:pPr>
            <w:r>
              <w:rPr>
                <w:color w:val="000000"/>
                <w:sz w:val="20"/>
                <w:szCs w:val="20"/>
                <w:lang w:eastAsia="en-GB"/>
              </w:rPr>
              <w:t>None</w:t>
            </w:r>
          </w:p>
        </w:tc>
        <w:tc>
          <w:tcPr>
            <w:tcW w:w="5783" w:type="dxa"/>
            <w:noWrap/>
            <w:vAlign w:val="bottom"/>
          </w:tcPr>
          <w:p w14:paraId="4F7E20FB" w14:textId="0230A360" w:rsidR="00A05562" w:rsidRPr="009336BA" w:rsidRDefault="00A05562" w:rsidP="00A05562">
            <w:pPr>
              <w:spacing w:after="0" w:line="240" w:lineRule="auto"/>
              <w:rPr>
                <w:color w:val="000000"/>
                <w:sz w:val="20"/>
                <w:szCs w:val="20"/>
                <w:lang w:eastAsia="en-GB"/>
              </w:rPr>
            </w:pPr>
            <w:r w:rsidRPr="009336BA">
              <w:rPr>
                <w:sz w:val="20"/>
                <w:szCs w:val="20"/>
              </w:rPr>
              <w:t>Unique identifier for HA</w:t>
            </w:r>
            <w:r>
              <w:rPr>
                <w:sz w:val="20"/>
                <w:szCs w:val="20"/>
              </w:rPr>
              <w:t xml:space="preserve">. </w:t>
            </w:r>
            <w:r w:rsidRPr="00F93F5A">
              <w:rPr>
                <w:color w:val="000000"/>
                <w:sz w:val="20"/>
                <w:szCs w:val="20"/>
                <w:lang w:eastAsia="en-GB"/>
              </w:rPr>
              <w:t xml:space="preserve">Unique number for each HA within each </w:t>
            </w:r>
            <w:r>
              <w:rPr>
                <w:color w:val="000000"/>
                <w:sz w:val="20"/>
                <w:szCs w:val="20"/>
                <w:lang w:eastAsia="en-GB"/>
              </w:rPr>
              <w:t>square</w:t>
            </w:r>
          </w:p>
        </w:tc>
      </w:tr>
      <w:tr w:rsidR="00A05562" w:rsidRPr="00CF08E0" w14:paraId="58BD73BD" w14:textId="77777777" w:rsidTr="00FE10D3">
        <w:trPr>
          <w:trHeight w:val="307"/>
        </w:trPr>
        <w:tc>
          <w:tcPr>
            <w:tcW w:w="2864" w:type="dxa"/>
            <w:noWrap/>
            <w:vAlign w:val="bottom"/>
          </w:tcPr>
          <w:p w14:paraId="607DA0D1" w14:textId="442B27B4" w:rsidR="00A05562" w:rsidRPr="009336BA" w:rsidRDefault="00A05562" w:rsidP="00A05562">
            <w:pPr>
              <w:spacing w:after="0" w:line="240" w:lineRule="auto"/>
              <w:rPr>
                <w:rFonts w:cs="Calibri"/>
                <w:color w:val="000000"/>
                <w:sz w:val="20"/>
                <w:szCs w:val="20"/>
                <w:lang w:eastAsia="en-GB"/>
              </w:rPr>
            </w:pPr>
            <w:r w:rsidRPr="009336BA">
              <w:rPr>
                <w:sz w:val="20"/>
                <w:szCs w:val="20"/>
              </w:rPr>
              <w:t>THREAT_CATEGORY</w:t>
            </w:r>
          </w:p>
        </w:tc>
        <w:tc>
          <w:tcPr>
            <w:tcW w:w="992" w:type="dxa"/>
            <w:noWrap/>
            <w:vAlign w:val="bottom"/>
          </w:tcPr>
          <w:p w14:paraId="4E8F6265" w14:textId="096242EC" w:rsidR="00A05562" w:rsidRPr="009336BA" w:rsidRDefault="00A05562" w:rsidP="00A05562">
            <w:pPr>
              <w:spacing w:after="0" w:line="240" w:lineRule="auto"/>
              <w:rPr>
                <w:color w:val="000000"/>
                <w:sz w:val="20"/>
                <w:szCs w:val="20"/>
                <w:lang w:eastAsia="en-GB"/>
              </w:rPr>
            </w:pPr>
            <w:r w:rsidRPr="009336BA">
              <w:rPr>
                <w:sz w:val="20"/>
                <w:szCs w:val="20"/>
              </w:rPr>
              <w:t>Text</w:t>
            </w:r>
          </w:p>
        </w:tc>
        <w:tc>
          <w:tcPr>
            <w:tcW w:w="709" w:type="dxa"/>
            <w:vAlign w:val="bottom"/>
          </w:tcPr>
          <w:p w14:paraId="6DBE88D1" w14:textId="7FDBF13F" w:rsidR="00A05562" w:rsidRPr="00D75D41" w:rsidRDefault="00A05562" w:rsidP="00A05562">
            <w:pPr>
              <w:spacing w:after="0" w:line="240" w:lineRule="auto"/>
              <w:rPr>
                <w:color w:val="000000"/>
                <w:sz w:val="20"/>
                <w:szCs w:val="20"/>
                <w:lang w:eastAsia="en-GB"/>
              </w:rPr>
            </w:pPr>
            <w:r>
              <w:rPr>
                <w:color w:val="000000"/>
                <w:sz w:val="20"/>
                <w:szCs w:val="20"/>
                <w:lang w:eastAsia="en-GB"/>
              </w:rPr>
              <w:t>None</w:t>
            </w:r>
          </w:p>
        </w:tc>
        <w:tc>
          <w:tcPr>
            <w:tcW w:w="5783" w:type="dxa"/>
            <w:noWrap/>
            <w:vAlign w:val="bottom"/>
          </w:tcPr>
          <w:p w14:paraId="4193A8BF" w14:textId="66D0A9C4" w:rsidR="00A05562" w:rsidRPr="009336BA" w:rsidRDefault="00A05562" w:rsidP="00A05562">
            <w:pPr>
              <w:spacing w:after="0" w:line="240" w:lineRule="auto"/>
              <w:rPr>
                <w:color w:val="000000"/>
                <w:sz w:val="20"/>
                <w:szCs w:val="20"/>
                <w:lang w:eastAsia="en-GB"/>
              </w:rPr>
            </w:pPr>
            <w:r w:rsidRPr="009336BA">
              <w:rPr>
                <w:sz w:val="20"/>
                <w:szCs w:val="20"/>
              </w:rPr>
              <w:t>Description of the threat: Stock, Vegetation, Agricultural Operations, Other</w:t>
            </w:r>
          </w:p>
        </w:tc>
      </w:tr>
      <w:tr w:rsidR="00A05562" w:rsidRPr="00CF08E0" w14:paraId="45816E4D" w14:textId="77777777" w:rsidTr="00FE10D3">
        <w:trPr>
          <w:trHeight w:val="307"/>
        </w:trPr>
        <w:tc>
          <w:tcPr>
            <w:tcW w:w="2864" w:type="dxa"/>
            <w:noWrap/>
            <w:vAlign w:val="bottom"/>
          </w:tcPr>
          <w:p w14:paraId="770DF705" w14:textId="59FC8C97" w:rsidR="00A05562" w:rsidRPr="009336BA" w:rsidRDefault="00A05562" w:rsidP="00A05562">
            <w:pPr>
              <w:spacing w:after="0" w:line="240" w:lineRule="auto"/>
              <w:rPr>
                <w:rFonts w:cs="Calibri"/>
                <w:color w:val="000000"/>
                <w:sz w:val="20"/>
                <w:szCs w:val="20"/>
                <w:lang w:eastAsia="en-GB"/>
              </w:rPr>
            </w:pPr>
            <w:r w:rsidRPr="009336BA">
              <w:rPr>
                <w:sz w:val="20"/>
                <w:szCs w:val="20"/>
              </w:rPr>
              <w:t>THREAT_TYPE</w:t>
            </w:r>
          </w:p>
        </w:tc>
        <w:tc>
          <w:tcPr>
            <w:tcW w:w="992" w:type="dxa"/>
            <w:noWrap/>
            <w:vAlign w:val="bottom"/>
          </w:tcPr>
          <w:p w14:paraId="6DCA6117" w14:textId="385D7C09" w:rsidR="00A05562" w:rsidRPr="009336BA" w:rsidRDefault="00A05562" w:rsidP="00A05562">
            <w:pPr>
              <w:spacing w:after="0" w:line="240" w:lineRule="auto"/>
              <w:rPr>
                <w:color w:val="000000"/>
                <w:sz w:val="20"/>
                <w:szCs w:val="20"/>
                <w:lang w:eastAsia="en-GB"/>
              </w:rPr>
            </w:pPr>
            <w:r w:rsidRPr="009336BA">
              <w:rPr>
                <w:sz w:val="20"/>
                <w:szCs w:val="20"/>
              </w:rPr>
              <w:t>Text</w:t>
            </w:r>
          </w:p>
        </w:tc>
        <w:tc>
          <w:tcPr>
            <w:tcW w:w="709" w:type="dxa"/>
            <w:vAlign w:val="bottom"/>
          </w:tcPr>
          <w:p w14:paraId="07FBAD50" w14:textId="2B0988BE" w:rsidR="00A05562" w:rsidRPr="00D75D41" w:rsidRDefault="00A05562" w:rsidP="00A05562">
            <w:pPr>
              <w:spacing w:after="0" w:line="240" w:lineRule="auto"/>
              <w:rPr>
                <w:color w:val="000000"/>
                <w:sz w:val="20"/>
                <w:szCs w:val="20"/>
                <w:lang w:eastAsia="en-GB"/>
              </w:rPr>
            </w:pPr>
            <w:r>
              <w:rPr>
                <w:color w:val="000000"/>
                <w:sz w:val="20"/>
                <w:szCs w:val="20"/>
                <w:lang w:eastAsia="en-GB"/>
              </w:rPr>
              <w:t>None</w:t>
            </w:r>
          </w:p>
        </w:tc>
        <w:tc>
          <w:tcPr>
            <w:tcW w:w="5783" w:type="dxa"/>
            <w:noWrap/>
            <w:vAlign w:val="bottom"/>
          </w:tcPr>
          <w:p w14:paraId="5D349693" w14:textId="1A51A024" w:rsidR="00A05562" w:rsidRPr="009336BA" w:rsidRDefault="00A05562" w:rsidP="00A05562">
            <w:pPr>
              <w:spacing w:after="0" w:line="240" w:lineRule="auto"/>
              <w:rPr>
                <w:color w:val="000000"/>
                <w:sz w:val="20"/>
                <w:szCs w:val="20"/>
                <w:lang w:eastAsia="en-GB"/>
              </w:rPr>
            </w:pPr>
            <w:r w:rsidRPr="009336BA">
              <w:rPr>
                <w:sz w:val="20"/>
                <w:szCs w:val="20"/>
              </w:rPr>
              <w:t>Description of threat to feature</w:t>
            </w:r>
          </w:p>
        </w:tc>
      </w:tr>
      <w:tr w:rsidR="00A05562" w:rsidRPr="00CF08E0" w14:paraId="0A81319A" w14:textId="77777777" w:rsidTr="00FE10D3">
        <w:trPr>
          <w:trHeight w:val="307"/>
        </w:trPr>
        <w:tc>
          <w:tcPr>
            <w:tcW w:w="2864" w:type="dxa"/>
            <w:noWrap/>
            <w:vAlign w:val="bottom"/>
          </w:tcPr>
          <w:p w14:paraId="11716534" w14:textId="4C8FDC85" w:rsidR="00A05562" w:rsidRPr="009336BA" w:rsidRDefault="00A05562" w:rsidP="00A05562">
            <w:pPr>
              <w:spacing w:after="0" w:line="240" w:lineRule="auto"/>
              <w:rPr>
                <w:rFonts w:cs="Calibri"/>
                <w:color w:val="000000"/>
                <w:sz w:val="20"/>
                <w:szCs w:val="20"/>
                <w:lang w:eastAsia="en-GB"/>
              </w:rPr>
            </w:pPr>
            <w:r w:rsidRPr="009336BA">
              <w:rPr>
                <w:sz w:val="20"/>
                <w:szCs w:val="20"/>
              </w:rPr>
              <w:t>EXTENT</w:t>
            </w:r>
          </w:p>
        </w:tc>
        <w:tc>
          <w:tcPr>
            <w:tcW w:w="992" w:type="dxa"/>
            <w:noWrap/>
            <w:vAlign w:val="bottom"/>
          </w:tcPr>
          <w:p w14:paraId="46443E94" w14:textId="49324EA7" w:rsidR="00A05562" w:rsidRPr="009336BA" w:rsidRDefault="00A05562" w:rsidP="00A05562">
            <w:pPr>
              <w:spacing w:after="0" w:line="240" w:lineRule="auto"/>
              <w:rPr>
                <w:color w:val="000000"/>
                <w:sz w:val="20"/>
                <w:szCs w:val="20"/>
                <w:lang w:eastAsia="en-GB"/>
              </w:rPr>
            </w:pPr>
            <w:r w:rsidRPr="009336BA">
              <w:rPr>
                <w:sz w:val="20"/>
                <w:szCs w:val="20"/>
              </w:rPr>
              <w:t>Text</w:t>
            </w:r>
          </w:p>
        </w:tc>
        <w:tc>
          <w:tcPr>
            <w:tcW w:w="709" w:type="dxa"/>
            <w:vAlign w:val="bottom"/>
          </w:tcPr>
          <w:p w14:paraId="43218091" w14:textId="6DDD93FD" w:rsidR="00A05562" w:rsidRPr="00D75D41" w:rsidRDefault="00A05562" w:rsidP="00A05562">
            <w:pPr>
              <w:spacing w:after="0" w:line="240" w:lineRule="auto"/>
              <w:rPr>
                <w:color w:val="000000"/>
                <w:sz w:val="20"/>
                <w:szCs w:val="20"/>
                <w:lang w:eastAsia="en-GB"/>
              </w:rPr>
            </w:pPr>
            <w:r>
              <w:rPr>
                <w:color w:val="000000"/>
                <w:sz w:val="20"/>
                <w:szCs w:val="20"/>
                <w:lang w:eastAsia="en-GB"/>
              </w:rPr>
              <w:t>None</w:t>
            </w:r>
          </w:p>
        </w:tc>
        <w:tc>
          <w:tcPr>
            <w:tcW w:w="5783" w:type="dxa"/>
            <w:noWrap/>
            <w:vAlign w:val="bottom"/>
          </w:tcPr>
          <w:p w14:paraId="543B0136" w14:textId="77777777" w:rsidR="00A05562" w:rsidRDefault="00A05562" w:rsidP="00A05562">
            <w:pPr>
              <w:spacing w:after="0" w:line="240" w:lineRule="auto"/>
              <w:rPr>
                <w:sz w:val="20"/>
                <w:szCs w:val="20"/>
              </w:rPr>
            </w:pPr>
            <w:r w:rsidRPr="009336BA">
              <w:rPr>
                <w:sz w:val="20"/>
                <w:szCs w:val="20"/>
              </w:rPr>
              <w:t>How extensive the issue is as an approximation of the percentage of the site that is affected by this threat. Record as</w:t>
            </w:r>
            <w:r>
              <w:rPr>
                <w:sz w:val="20"/>
                <w:szCs w:val="20"/>
              </w:rPr>
              <w:t>:</w:t>
            </w:r>
          </w:p>
          <w:p w14:paraId="43646348" w14:textId="77777777" w:rsidR="00A05562" w:rsidRDefault="00A05562" w:rsidP="00A05562">
            <w:pPr>
              <w:spacing w:after="0" w:line="240" w:lineRule="auto"/>
              <w:rPr>
                <w:sz w:val="20"/>
                <w:szCs w:val="20"/>
              </w:rPr>
            </w:pPr>
            <w:r>
              <w:rPr>
                <w:sz w:val="20"/>
                <w:szCs w:val="20"/>
              </w:rPr>
              <w:t>L:</w:t>
            </w:r>
            <w:r w:rsidRPr="009336BA">
              <w:rPr>
                <w:sz w:val="20"/>
                <w:szCs w:val="20"/>
              </w:rPr>
              <w:t xml:space="preserve"> Localised (1-15%), </w:t>
            </w:r>
          </w:p>
          <w:p w14:paraId="26DA1B38" w14:textId="77777777" w:rsidR="00A05562" w:rsidRDefault="00A05562" w:rsidP="00A05562">
            <w:pPr>
              <w:spacing w:after="0" w:line="240" w:lineRule="auto"/>
              <w:rPr>
                <w:sz w:val="20"/>
                <w:szCs w:val="20"/>
              </w:rPr>
            </w:pPr>
            <w:r>
              <w:rPr>
                <w:sz w:val="20"/>
                <w:szCs w:val="20"/>
              </w:rPr>
              <w:t xml:space="preserve">M: </w:t>
            </w:r>
            <w:r w:rsidRPr="009336BA">
              <w:rPr>
                <w:sz w:val="20"/>
                <w:szCs w:val="20"/>
              </w:rPr>
              <w:t>Moderate (15-60%)</w:t>
            </w:r>
            <w:r>
              <w:rPr>
                <w:sz w:val="20"/>
                <w:szCs w:val="20"/>
              </w:rPr>
              <w:t>,</w:t>
            </w:r>
          </w:p>
          <w:p w14:paraId="5D2177D6" w14:textId="77777777" w:rsidR="00A05562" w:rsidRDefault="00A05562" w:rsidP="00A05562">
            <w:pPr>
              <w:spacing w:after="0" w:line="240" w:lineRule="auto"/>
              <w:rPr>
                <w:sz w:val="20"/>
                <w:szCs w:val="20"/>
              </w:rPr>
            </w:pPr>
            <w:r>
              <w:rPr>
                <w:sz w:val="20"/>
                <w:szCs w:val="20"/>
              </w:rPr>
              <w:t>E:</w:t>
            </w:r>
            <w:r w:rsidRPr="009336BA">
              <w:rPr>
                <w:sz w:val="20"/>
                <w:szCs w:val="20"/>
              </w:rPr>
              <w:t xml:space="preserve"> Extensive (60%+)</w:t>
            </w:r>
          </w:p>
          <w:p w14:paraId="774E1B7B" w14:textId="3EECDD15" w:rsidR="00A05562" w:rsidRPr="00FE10D3" w:rsidRDefault="00A05562" w:rsidP="00A05562">
            <w:pPr>
              <w:spacing w:after="0" w:line="240" w:lineRule="auto"/>
              <w:rPr>
                <w:sz w:val="20"/>
                <w:szCs w:val="20"/>
              </w:rPr>
            </w:pPr>
            <w:r w:rsidRPr="009336BA">
              <w:rPr>
                <w:sz w:val="20"/>
                <w:szCs w:val="20"/>
              </w:rPr>
              <w:t>or Y</w:t>
            </w:r>
            <w:r>
              <w:rPr>
                <w:sz w:val="20"/>
                <w:szCs w:val="20"/>
              </w:rPr>
              <w:t>:</w:t>
            </w:r>
            <w:r w:rsidRPr="009336BA">
              <w:rPr>
                <w:sz w:val="20"/>
                <w:szCs w:val="20"/>
              </w:rPr>
              <w:t xml:space="preserve"> threat was identified but no extent specified</w:t>
            </w:r>
          </w:p>
        </w:tc>
      </w:tr>
      <w:tr w:rsidR="00A05562" w:rsidRPr="00CF08E0" w14:paraId="58DFCED0" w14:textId="77777777" w:rsidTr="00FE10D3">
        <w:trPr>
          <w:trHeight w:val="307"/>
        </w:trPr>
        <w:tc>
          <w:tcPr>
            <w:tcW w:w="2864" w:type="dxa"/>
            <w:noWrap/>
            <w:vAlign w:val="bottom"/>
          </w:tcPr>
          <w:p w14:paraId="1958946C" w14:textId="4D470EF5" w:rsidR="00A05562" w:rsidRPr="009336BA" w:rsidRDefault="00A05562" w:rsidP="00A05562">
            <w:pPr>
              <w:spacing w:after="0" w:line="240" w:lineRule="auto"/>
              <w:rPr>
                <w:rFonts w:cs="Calibri"/>
                <w:color w:val="000000"/>
                <w:sz w:val="20"/>
                <w:szCs w:val="20"/>
                <w:lang w:eastAsia="en-GB"/>
              </w:rPr>
            </w:pPr>
            <w:r w:rsidRPr="009336BA">
              <w:rPr>
                <w:sz w:val="20"/>
                <w:szCs w:val="20"/>
              </w:rPr>
              <w:t>SEVERITY</w:t>
            </w:r>
          </w:p>
        </w:tc>
        <w:tc>
          <w:tcPr>
            <w:tcW w:w="992" w:type="dxa"/>
            <w:noWrap/>
            <w:vAlign w:val="bottom"/>
          </w:tcPr>
          <w:p w14:paraId="7642C4E7" w14:textId="3A15A8CB" w:rsidR="00A05562" w:rsidRPr="009336BA" w:rsidRDefault="00A05562" w:rsidP="00A05562">
            <w:pPr>
              <w:spacing w:after="0" w:line="240" w:lineRule="auto"/>
              <w:rPr>
                <w:color w:val="000000"/>
                <w:sz w:val="20"/>
                <w:szCs w:val="20"/>
                <w:lang w:eastAsia="en-GB"/>
              </w:rPr>
            </w:pPr>
            <w:r w:rsidRPr="009336BA">
              <w:rPr>
                <w:sz w:val="20"/>
                <w:szCs w:val="20"/>
              </w:rPr>
              <w:t>Number</w:t>
            </w:r>
          </w:p>
        </w:tc>
        <w:tc>
          <w:tcPr>
            <w:tcW w:w="709" w:type="dxa"/>
            <w:vAlign w:val="bottom"/>
          </w:tcPr>
          <w:p w14:paraId="7A88D1AB" w14:textId="0712B237" w:rsidR="00A05562" w:rsidRPr="00D75D41" w:rsidRDefault="00A05562" w:rsidP="00A05562">
            <w:pPr>
              <w:spacing w:after="0" w:line="240" w:lineRule="auto"/>
              <w:rPr>
                <w:color w:val="000000"/>
                <w:sz w:val="20"/>
                <w:szCs w:val="20"/>
                <w:lang w:eastAsia="en-GB"/>
              </w:rPr>
            </w:pPr>
            <w:r>
              <w:rPr>
                <w:color w:val="000000"/>
                <w:sz w:val="20"/>
                <w:szCs w:val="20"/>
                <w:lang w:eastAsia="en-GB"/>
              </w:rPr>
              <w:t>None</w:t>
            </w:r>
          </w:p>
        </w:tc>
        <w:tc>
          <w:tcPr>
            <w:tcW w:w="5783" w:type="dxa"/>
            <w:noWrap/>
            <w:vAlign w:val="bottom"/>
          </w:tcPr>
          <w:p w14:paraId="6DE081C8" w14:textId="17EAB444" w:rsidR="00A05562" w:rsidRPr="009336BA" w:rsidRDefault="00A05562" w:rsidP="00A05562">
            <w:pPr>
              <w:spacing w:after="0" w:line="240" w:lineRule="auto"/>
              <w:rPr>
                <w:color w:val="000000"/>
                <w:sz w:val="20"/>
                <w:szCs w:val="20"/>
                <w:lang w:eastAsia="en-GB"/>
              </w:rPr>
            </w:pPr>
            <w:r w:rsidRPr="009336BA">
              <w:rPr>
                <w:sz w:val="20"/>
                <w:szCs w:val="20"/>
              </w:rPr>
              <w:t>Severity score – record on a scale of 1 – 6 regarding the severity of the threat: 1 = not a threat to the site 6 = very severe threat</w:t>
            </w:r>
            <w:r>
              <w:rPr>
                <w:color w:val="000000"/>
                <w:sz w:val="20"/>
                <w:szCs w:val="20"/>
              </w:rPr>
              <w:t>. Null value</w:t>
            </w:r>
            <w:r w:rsidR="00527DCE">
              <w:rPr>
                <w:color w:val="000000"/>
                <w:sz w:val="20"/>
                <w:szCs w:val="20"/>
              </w:rPr>
              <w:t>s are empty cells.</w:t>
            </w:r>
          </w:p>
        </w:tc>
      </w:tr>
      <w:tr w:rsidR="00A05562" w:rsidRPr="00CF08E0" w14:paraId="5DB9F119" w14:textId="5A0D5B22" w:rsidTr="00FE10D3">
        <w:trPr>
          <w:trHeight w:val="307"/>
        </w:trPr>
        <w:tc>
          <w:tcPr>
            <w:tcW w:w="2864" w:type="dxa"/>
            <w:noWrap/>
            <w:vAlign w:val="bottom"/>
          </w:tcPr>
          <w:p w14:paraId="2221D213" w14:textId="167B0029" w:rsidR="00A05562" w:rsidRPr="00037374" w:rsidRDefault="00A05562" w:rsidP="00A05562">
            <w:pPr>
              <w:spacing w:after="0" w:line="240" w:lineRule="auto"/>
              <w:rPr>
                <w:rFonts w:cs="Calibri"/>
                <w:color w:val="000000"/>
                <w:sz w:val="20"/>
                <w:szCs w:val="20"/>
                <w:lang w:eastAsia="en-GB"/>
              </w:rPr>
            </w:pPr>
            <w:r>
              <w:rPr>
                <w:rFonts w:cs="Calibri"/>
                <w:color w:val="000000"/>
                <w:sz w:val="20"/>
                <w:szCs w:val="20"/>
                <w:lang w:eastAsia="en-GB"/>
              </w:rPr>
              <w:t>SURVEY_YEAR</w:t>
            </w:r>
          </w:p>
        </w:tc>
        <w:tc>
          <w:tcPr>
            <w:tcW w:w="992" w:type="dxa"/>
            <w:noWrap/>
            <w:vAlign w:val="bottom"/>
          </w:tcPr>
          <w:p w14:paraId="0684E152" w14:textId="36FA739E" w:rsidR="00A05562" w:rsidRPr="00CF08E0" w:rsidRDefault="00A05562" w:rsidP="00A05562">
            <w:pPr>
              <w:spacing w:after="0" w:line="240" w:lineRule="auto"/>
              <w:rPr>
                <w:rFonts w:cs="Calibri"/>
                <w:color w:val="000000"/>
                <w:lang w:eastAsia="en-GB"/>
              </w:rPr>
            </w:pPr>
            <w:r w:rsidRPr="00EE1EB3">
              <w:rPr>
                <w:rFonts w:cs="Calibri"/>
                <w:color w:val="000000"/>
                <w:sz w:val="20"/>
                <w:szCs w:val="20"/>
                <w:lang w:eastAsia="en-GB"/>
              </w:rPr>
              <w:t>Number</w:t>
            </w:r>
          </w:p>
        </w:tc>
        <w:tc>
          <w:tcPr>
            <w:tcW w:w="709" w:type="dxa"/>
            <w:vAlign w:val="bottom"/>
          </w:tcPr>
          <w:p w14:paraId="32C4C608" w14:textId="41DC2CBD" w:rsidR="00A05562" w:rsidRPr="00D75D41" w:rsidRDefault="00A05562" w:rsidP="00A05562">
            <w:pPr>
              <w:spacing w:after="0" w:line="240" w:lineRule="auto"/>
              <w:rPr>
                <w:color w:val="000000"/>
                <w:sz w:val="20"/>
                <w:szCs w:val="20"/>
                <w:lang w:eastAsia="en-GB"/>
              </w:rPr>
            </w:pPr>
            <w:r>
              <w:rPr>
                <w:color w:val="000000"/>
                <w:sz w:val="20"/>
                <w:szCs w:val="20"/>
                <w:lang w:eastAsia="en-GB"/>
              </w:rPr>
              <w:t>None</w:t>
            </w:r>
          </w:p>
        </w:tc>
        <w:tc>
          <w:tcPr>
            <w:tcW w:w="5783" w:type="dxa"/>
            <w:noWrap/>
            <w:vAlign w:val="bottom"/>
          </w:tcPr>
          <w:p w14:paraId="41EDE012" w14:textId="2331FCC2" w:rsidR="00A05562" w:rsidRPr="00EE1EB3" w:rsidRDefault="00A05562" w:rsidP="00A05562">
            <w:pPr>
              <w:spacing w:after="0" w:line="240" w:lineRule="auto"/>
              <w:rPr>
                <w:rFonts w:cs="Calibri"/>
                <w:color w:val="000000"/>
                <w:sz w:val="20"/>
                <w:szCs w:val="20"/>
                <w:lang w:eastAsia="en-GB"/>
              </w:rPr>
            </w:pPr>
            <w:r w:rsidRPr="00EE1EB3">
              <w:rPr>
                <w:rFonts w:cs="Calibri"/>
                <w:color w:val="000000"/>
                <w:sz w:val="20"/>
                <w:szCs w:val="20"/>
                <w:lang w:eastAsia="en-GB"/>
              </w:rPr>
              <w:t xml:space="preserve">Year </w:t>
            </w:r>
            <w:r>
              <w:rPr>
                <w:rFonts w:cs="Calibri"/>
                <w:color w:val="000000"/>
                <w:sz w:val="20"/>
                <w:szCs w:val="20"/>
                <w:lang w:eastAsia="en-GB"/>
              </w:rPr>
              <w:t>of</w:t>
            </w:r>
            <w:r w:rsidR="00527DCE">
              <w:rPr>
                <w:rFonts w:cs="Calibri"/>
                <w:color w:val="000000"/>
                <w:sz w:val="20"/>
                <w:szCs w:val="20"/>
                <w:lang w:eastAsia="en-GB"/>
              </w:rPr>
              <w:t xml:space="preserve"> HA</w:t>
            </w:r>
            <w:r>
              <w:rPr>
                <w:rFonts w:cs="Calibri"/>
                <w:color w:val="000000"/>
                <w:sz w:val="20"/>
                <w:szCs w:val="20"/>
                <w:lang w:eastAsia="en-GB"/>
              </w:rPr>
              <w:t xml:space="preserve"> survey</w:t>
            </w:r>
          </w:p>
        </w:tc>
      </w:tr>
    </w:tbl>
    <w:p w14:paraId="2A8BA783" w14:textId="77777777" w:rsidR="0040678D" w:rsidRDefault="0040678D" w:rsidP="00937572"/>
    <w:p w14:paraId="073CE96A" w14:textId="38741B2D" w:rsidR="008B0D98" w:rsidRDefault="008B0D98" w:rsidP="008B0D98">
      <w:pPr>
        <w:pStyle w:val="Heading2"/>
      </w:pPr>
      <w:bookmarkStart w:id="20" w:name="_Toc216858757"/>
      <w:r>
        <w:t>Relationship between datasets:</w:t>
      </w:r>
      <w:bookmarkEnd w:id="20"/>
    </w:p>
    <w:p w14:paraId="2A5FD4BE" w14:textId="7A542066" w:rsidR="008B0D98" w:rsidRDefault="008B0D98" w:rsidP="008B0D98"/>
    <w:p w14:paraId="6051FC18" w14:textId="60299494" w:rsidR="00B34E1B" w:rsidRDefault="007E4BF2" w:rsidP="008A2937">
      <w:pPr>
        <w:rPr>
          <w:i/>
          <w:iCs/>
        </w:rPr>
      </w:pPr>
      <w:r>
        <w:rPr>
          <w:noProof/>
        </w:rPr>
        <w:drawing>
          <wp:inline distT="0" distB="0" distL="0" distR="0" wp14:anchorId="7ADAEFA9" wp14:editId="28B37E42">
            <wp:extent cx="5039428" cy="1143160"/>
            <wp:effectExtent l="0" t="0" r="0" b="0"/>
            <wp:docPr id="326894608" name="Picture 1" descr="A diagram of a surve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894608" name="Picture 1" descr="A diagram of a survey&#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5039428" cy="1143160"/>
                    </a:xfrm>
                    <a:prstGeom prst="rect">
                      <a:avLst/>
                    </a:prstGeom>
                  </pic:spPr>
                </pic:pic>
              </a:graphicData>
            </a:graphic>
          </wp:inline>
        </w:drawing>
      </w:r>
    </w:p>
    <w:p w14:paraId="4124CF1C" w14:textId="78804A8C" w:rsidR="00937572" w:rsidRDefault="00937572" w:rsidP="00937572">
      <w:r>
        <w:br w:type="page"/>
      </w:r>
    </w:p>
    <w:p w14:paraId="3581C049" w14:textId="297FBBAB" w:rsidR="00937572" w:rsidRPr="00937572" w:rsidRDefault="00937572" w:rsidP="00937572">
      <w:pPr>
        <w:pStyle w:val="Heading1"/>
      </w:pPr>
      <w:bookmarkStart w:id="21" w:name="_Toc216858758"/>
      <w:r>
        <w:t>References</w:t>
      </w:r>
      <w:bookmarkEnd w:id="21"/>
    </w:p>
    <w:bookmarkEnd w:id="11"/>
    <w:bookmarkEnd w:id="12"/>
    <w:p w14:paraId="0CBAE280" w14:textId="77777777" w:rsidR="006B0E78" w:rsidRDefault="006B0E78" w:rsidP="006B0E78">
      <w:pPr>
        <w:spacing w:after="0"/>
        <w:jc w:val="both"/>
        <w:rPr>
          <w:rFonts w:cs="Calibri"/>
          <w:szCs w:val="20"/>
        </w:rPr>
      </w:pPr>
      <w:r>
        <w:rPr>
          <w:rFonts w:cs="Calibri"/>
          <w:szCs w:val="20"/>
        </w:rPr>
        <w:t xml:space="preserve">Alison, J., Bowgen, K., Siriwardena, G., Williams, B., Reinsch, S., Garbutt, A., Emmett, B.A. (2021) </w:t>
      </w:r>
      <w:r w:rsidRPr="005F7744">
        <w:rPr>
          <w:rFonts w:cs="Calibri"/>
          <w:szCs w:val="20"/>
        </w:rPr>
        <w:t>Environment and Rural Affairs Monitoring &amp; Modelling</w:t>
      </w:r>
      <w:r>
        <w:rPr>
          <w:rFonts w:cs="Calibri"/>
          <w:szCs w:val="20"/>
        </w:rPr>
        <w:t xml:space="preserve"> </w:t>
      </w:r>
      <w:r w:rsidRPr="005F7744">
        <w:rPr>
          <w:rFonts w:cs="Calibri"/>
          <w:szCs w:val="20"/>
        </w:rPr>
        <w:t xml:space="preserve">Programme (ERAMMP). </w:t>
      </w:r>
      <w:r w:rsidRPr="005F7744">
        <w:rPr>
          <w:rFonts w:cs="Calibri"/>
          <w:b/>
          <w:bCs/>
          <w:szCs w:val="20"/>
        </w:rPr>
        <w:t>ERAMMP Report-58: ERAMMP Square Selection Protocol 2021/2022</w:t>
      </w:r>
      <w:r w:rsidRPr="005F7744">
        <w:rPr>
          <w:rFonts w:cs="Calibri"/>
          <w:szCs w:val="20"/>
        </w:rPr>
        <w:t>. Report to Welsh Government (Contract C210/2016/2017)</w:t>
      </w:r>
      <w:r>
        <w:rPr>
          <w:rFonts w:cs="Calibri"/>
          <w:szCs w:val="20"/>
        </w:rPr>
        <w:t xml:space="preserve"> </w:t>
      </w:r>
      <w:r w:rsidRPr="005F7744">
        <w:rPr>
          <w:rFonts w:cs="Calibri"/>
          <w:szCs w:val="20"/>
        </w:rPr>
        <w:t>(UK</w:t>
      </w:r>
      <w:r>
        <w:rPr>
          <w:rFonts w:cs="Calibri"/>
          <w:szCs w:val="20"/>
        </w:rPr>
        <w:t xml:space="preserve"> </w:t>
      </w:r>
      <w:r w:rsidRPr="005F7744">
        <w:rPr>
          <w:rFonts w:cs="Calibri"/>
          <w:szCs w:val="20"/>
        </w:rPr>
        <w:t>Centre for Ecology &amp; Hydrology Projects 06297 &amp; 06810)</w:t>
      </w:r>
      <w:r>
        <w:rPr>
          <w:rFonts w:cs="Calibri"/>
          <w:szCs w:val="20"/>
        </w:rPr>
        <w:t>:</w:t>
      </w:r>
    </w:p>
    <w:p w14:paraId="788FEFC2" w14:textId="77777777" w:rsidR="006B0E78" w:rsidRDefault="006B0E78" w:rsidP="006B0E78">
      <w:pPr>
        <w:jc w:val="both"/>
        <w:rPr>
          <w:rFonts w:cs="Calibri"/>
          <w:szCs w:val="20"/>
        </w:rPr>
      </w:pPr>
      <w:hyperlink r:id="rId24" w:history="1">
        <w:r w:rsidRPr="00E41E93">
          <w:rPr>
            <w:rStyle w:val="Hyperlink"/>
            <w:rFonts w:cs="Calibri"/>
          </w:rPr>
          <w:t>https://erammp.wales/sites/default/files/2022-11/58%20ERAMMP%20Report-58%20Square58%20%20Selection%20Protocol%202021%20v1.0_en.pdf</w:t>
        </w:r>
      </w:hyperlink>
    </w:p>
    <w:p w14:paraId="44EDEC93" w14:textId="77777777" w:rsidR="006B0E78" w:rsidRPr="00C76848" w:rsidRDefault="006B0E78" w:rsidP="006B0E78">
      <w:pPr>
        <w:rPr>
          <w:rFonts w:cs="Calibri"/>
          <w:szCs w:val="20"/>
          <w:lang w:val="pt-BR"/>
        </w:rPr>
      </w:pPr>
      <w:r w:rsidRPr="00AE0322">
        <w:rPr>
          <w:rFonts w:cs="Calibri"/>
          <w:szCs w:val="20"/>
        </w:rPr>
        <w:t xml:space="preserve">Bunce, R. G. H., Barr, C. J., Clarke, R. T., Howard, D. C., Scott, W. A. (2007) </w:t>
      </w:r>
      <w:r w:rsidRPr="00AE0322">
        <w:rPr>
          <w:rFonts w:cs="Calibri"/>
          <w:b/>
          <w:szCs w:val="20"/>
        </w:rPr>
        <w:t>ITE Land Classification of Great Britain 2007</w:t>
      </w:r>
      <w:r w:rsidRPr="00AE0322">
        <w:rPr>
          <w:rFonts w:cs="Calibri"/>
          <w:szCs w:val="20"/>
        </w:rPr>
        <w:t xml:space="preserve">. </w:t>
      </w:r>
      <w:r w:rsidRPr="00C76848">
        <w:rPr>
          <w:rFonts w:cs="Calibri"/>
          <w:szCs w:val="20"/>
          <w:lang w:val="pt-BR"/>
        </w:rPr>
        <w:t>NERC-Environmental Information Data Centre doi: 10.5285/5f0605e4-aa2a-48ab-b47c-bf5510823e8f</w:t>
      </w:r>
    </w:p>
    <w:p w14:paraId="3AEBB2DA" w14:textId="77777777" w:rsidR="00807293" w:rsidRPr="0066415A" w:rsidRDefault="00807293" w:rsidP="00807293">
      <w:pPr>
        <w:rPr>
          <w:rFonts w:cs="Calibri"/>
          <w:szCs w:val="20"/>
          <w:u w:val="single"/>
        </w:rPr>
      </w:pPr>
      <w:r w:rsidRPr="0066415A">
        <w:rPr>
          <w:rFonts w:cs="Calibri"/>
          <w:szCs w:val="20"/>
        </w:rPr>
        <w:t xml:space="preserve">Carey, P. D.; Wallis, S.; Chamberlain, P. M.; Cooper, A.; Emmett, B. A.; Maskell, L. C.; McCann, T.; Murphy, J.; Norton, L. R.; Reynolds, B.; Scott, W. A.; Simpson, I. C.; Smart, S. M.; Ullyett, J. M. </w:t>
      </w:r>
      <w:r>
        <w:rPr>
          <w:rFonts w:cs="Calibri"/>
          <w:szCs w:val="20"/>
        </w:rPr>
        <w:t>(</w:t>
      </w:r>
      <w:r w:rsidRPr="0066415A">
        <w:rPr>
          <w:rFonts w:cs="Calibri"/>
          <w:szCs w:val="20"/>
        </w:rPr>
        <w:t>2008</w:t>
      </w:r>
      <w:r>
        <w:rPr>
          <w:rFonts w:cs="Calibri"/>
          <w:szCs w:val="20"/>
        </w:rPr>
        <w:t>)</w:t>
      </w:r>
      <w:r w:rsidRPr="0066415A">
        <w:rPr>
          <w:rFonts w:cs="Calibri"/>
          <w:szCs w:val="20"/>
        </w:rPr>
        <w:t>. </w:t>
      </w:r>
      <w:r w:rsidRPr="0066415A">
        <w:rPr>
          <w:rFonts w:cs="Calibri"/>
          <w:b/>
          <w:bCs/>
          <w:szCs w:val="20"/>
        </w:rPr>
        <w:t>Countryside Survey: UK Results from 2007 NERC/Centre for Ecology &amp; Hydrology</w:t>
      </w:r>
      <w:r w:rsidRPr="0066415A">
        <w:rPr>
          <w:rFonts w:cs="Calibri"/>
          <w:szCs w:val="20"/>
        </w:rPr>
        <w:t xml:space="preserve"> (CEH Project Number: C03259)</w:t>
      </w:r>
      <w:r>
        <w:rPr>
          <w:rFonts w:cs="Calibri"/>
          <w:szCs w:val="20"/>
        </w:rPr>
        <w:t xml:space="preserve">: </w:t>
      </w:r>
      <w:hyperlink r:id="rId25" w:history="1">
        <w:r w:rsidRPr="0066415A">
          <w:rPr>
            <w:rStyle w:val="Hyperlink"/>
            <w:rFonts w:cs="Calibri"/>
            <w:szCs w:val="20"/>
          </w:rPr>
          <w:t>https://nora.nerc.ac.uk/id/eprint/5191/1/N005191CR%20UK%20Results.pdf</w:t>
        </w:r>
      </w:hyperlink>
    </w:p>
    <w:p w14:paraId="356BD1D6" w14:textId="77777777" w:rsidR="00807293" w:rsidRDefault="00807293" w:rsidP="00807293">
      <w:pPr>
        <w:jc w:val="both"/>
      </w:pPr>
      <w:r w:rsidRPr="00337563">
        <w:t xml:space="preserve">Emmett, B. A. et al. (2013). </w:t>
      </w:r>
      <w:r w:rsidRPr="00163B2B">
        <w:rPr>
          <w:b/>
          <w:bCs/>
        </w:rPr>
        <w:t>An integrated ecological, social and physical approach to monitoring environmental change and land management effects: the Wales Axis II Monitoring and Evaluation Programme</w:t>
      </w:r>
      <w:r w:rsidRPr="00337563">
        <w:t xml:space="preserve">. </w:t>
      </w:r>
      <w:r w:rsidRPr="00163B2B">
        <w:rPr>
          <w:i/>
          <w:iCs/>
        </w:rPr>
        <w:t>Aspects of applied biology</w:t>
      </w:r>
      <w:r w:rsidRPr="00337563">
        <w:t>, 31-39.</w:t>
      </w:r>
    </w:p>
    <w:p w14:paraId="7B52464D" w14:textId="77777777" w:rsidR="006B0E78" w:rsidRDefault="006B0E78" w:rsidP="006B0E78">
      <w:pPr>
        <w:jc w:val="both"/>
        <w:rPr>
          <w:rFonts w:cs="Calibri"/>
          <w:szCs w:val="20"/>
        </w:rPr>
      </w:pPr>
      <w:r w:rsidRPr="00AE0322">
        <w:rPr>
          <w:rFonts w:cs="Calibri"/>
          <w:szCs w:val="20"/>
        </w:rPr>
        <w:t xml:space="preserve">Emmett, B.E., Abdalla, M., Anthony, S., Astbury, S., August, T., Barrett, G., Biggs, J., Botham, M., Bradley, D., Brown, M., Carter, H., Chadwick, D., Cigna, F., Cooper, D., Cooper, J., Cosby, BJ., Creer, S Cross, P., Edwards, F., Edwards, M., Evans, C., Ewald, N., Fitton, A., Garbutt, A., </w:t>
      </w:r>
      <w:proofErr w:type="spellStart"/>
      <w:r w:rsidRPr="00AE0322">
        <w:rPr>
          <w:rFonts w:cs="Calibri"/>
          <w:szCs w:val="20"/>
        </w:rPr>
        <w:t>Grebby</w:t>
      </w:r>
      <w:proofErr w:type="spellEnd"/>
      <w:r w:rsidRPr="00AE0322">
        <w:rPr>
          <w:rFonts w:cs="Calibri"/>
          <w:szCs w:val="20"/>
        </w:rPr>
        <w:t xml:space="preserve">, S., Greene, S., Halfpenney, I., Hall, J., Harrison, S., Harrower, C., Henrys, P., Hobson, R., Hughes, S., Isaac, N., Jackson, B., Jarvis, S., Jones, D., Keith, A., Kelly, M., Korenko, J., </w:t>
      </w:r>
      <w:proofErr w:type="spellStart"/>
      <w:r w:rsidRPr="00AE0322">
        <w:rPr>
          <w:rFonts w:cs="Calibri"/>
          <w:szCs w:val="20"/>
        </w:rPr>
        <w:t>Lallias</w:t>
      </w:r>
      <w:proofErr w:type="spellEnd"/>
      <w:r w:rsidRPr="00AE0322">
        <w:rPr>
          <w:rFonts w:cs="Calibri"/>
          <w:szCs w:val="20"/>
        </w:rPr>
        <w:t xml:space="preserve">, D., Leaver, D., Lebron, I., Malcolm, H., Maskell, L., McDonald, J., Moxley, J., Norton, L., O’Hare, M., Owen, A., Pereira, M., Peyton, J., Powney, G., Pywell, R., Rawlins, B., Robinson, D.A., Rorke, S., Rowland, </w:t>
      </w:r>
      <w:proofErr w:type="spellStart"/>
      <w:r w:rsidRPr="00AE0322">
        <w:rPr>
          <w:rFonts w:cs="Calibri"/>
          <w:szCs w:val="20"/>
        </w:rPr>
        <w:t>C.,Roy</w:t>
      </w:r>
      <w:proofErr w:type="spellEnd"/>
      <w:r w:rsidRPr="00AE0322">
        <w:rPr>
          <w:rFonts w:cs="Calibri"/>
          <w:szCs w:val="20"/>
        </w:rPr>
        <w:t xml:space="preserve">, D., Scarlett, P., Scholefield, P., Scott, A., Scott, L., Scott, R., Siriwardena, G., Smart, S., Smith, P., Swetnam, R., Taylor, R., Tordoff, G., Van Breda, J., Vincent, H., Wagner, M., Waters, E., Watkins, </w:t>
      </w:r>
      <w:proofErr w:type="spellStart"/>
      <w:r w:rsidRPr="00AE0322">
        <w:rPr>
          <w:rFonts w:cs="Calibri"/>
          <w:szCs w:val="20"/>
        </w:rPr>
        <w:t>J.,White</w:t>
      </w:r>
      <w:proofErr w:type="spellEnd"/>
      <w:r w:rsidRPr="00AE0322">
        <w:rPr>
          <w:rFonts w:cs="Calibri"/>
          <w:szCs w:val="20"/>
        </w:rPr>
        <w:t xml:space="preserve">, J., Williams, B., Wood, C. and Wright, S. (2014) </w:t>
      </w:r>
      <w:proofErr w:type="spellStart"/>
      <w:r w:rsidRPr="00AE0322">
        <w:rPr>
          <w:rFonts w:cs="Calibri"/>
          <w:b/>
          <w:szCs w:val="20"/>
        </w:rPr>
        <w:t>Glastir</w:t>
      </w:r>
      <w:proofErr w:type="spellEnd"/>
      <w:r w:rsidRPr="00AE0322">
        <w:rPr>
          <w:rFonts w:cs="Calibri"/>
          <w:b/>
          <w:szCs w:val="20"/>
        </w:rPr>
        <w:t xml:space="preserve"> Monitoring &amp; Evaluation Programme. First Year Annual Report to Welsh Government </w:t>
      </w:r>
      <w:r w:rsidRPr="00AE0322">
        <w:rPr>
          <w:rFonts w:cs="Calibri"/>
          <w:szCs w:val="20"/>
        </w:rPr>
        <w:t>(Contract reference: C147/2010/11). NERC/Centre for Ecology &amp; Hydrology (CEH Project: NEC04780), pp.442</w:t>
      </w:r>
    </w:p>
    <w:p w14:paraId="1E5FE4B2" w14:textId="77777777" w:rsidR="006B0E78" w:rsidRDefault="006B0E78" w:rsidP="006B0E78">
      <w:pPr>
        <w:jc w:val="both"/>
        <w:rPr>
          <w:rFonts w:cs="Calibri"/>
          <w:szCs w:val="20"/>
        </w:rPr>
      </w:pPr>
      <w:r w:rsidRPr="007D3282">
        <w:rPr>
          <w:rFonts w:cs="Calibri"/>
          <w:szCs w:val="20"/>
        </w:rPr>
        <w:t>Emmett, B.E., Abdalla, M., Anthony, S., Astbury, S., August, T., Barrett, G., Beckman,</w:t>
      </w:r>
      <w:r>
        <w:rPr>
          <w:rFonts w:cs="Calibri"/>
          <w:szCs w:val="20"/>
        </w:rPr>
        <w:t xml:space="preserve"> </w:t>
      </w:r>
      <w:r w:rsidRPr="007D3282">
        <w:rPr>
          <w:rFonts w:cs="Calibri"/>
          <w:szCs w:val="20"/>
        </w:rPr>
        <w:t>B., Biggs, J., Botham, M., Bradley, D., Brown, M., Burden, A., Carter, H., Chadwick, D., Cigna, F.,</w:t>
      </w:r>
      <w:r>
        <w:rPr>
          <w:rFonts w:cs="Calibri"/>
          <w:szCs w:val="20"/>
        </w:rPr>
        <w:t xml:space="preserve"> </w:t>
      </w:r>
      <w:r w:rsidRPr="007D3282">
        <w:rPr>
          <w:rFonts w:cs="Calibri"/>
          <w:szCs w:val="20"/>
        </w:rPr>
        <w:t>Collier, R., Cooper, D., Cooper, J., Cosby, B.J., Creer, S., Cross, P., Dadam, D., Edwards, F.,</w:t>
      </w:r>
      <w:r>
        <w:rPr>
          <w:rFonts w:cs="Calibri"/>
          <w:szCs w:val="20"/>
        </w:rPr>
        <w:t xml:space="preserve"> </w:t>
      </w:r>
      <w:r w:rsidRPr="007D3282">
        <w:rPr>
          <w:rFonts w:cs="Calibri"/>
          <w:szCs w:val="20"/>
        </w:rPr>
        <w:t>Edwards, M., Evans, C., Ewald, N., Fitton, A</w:t>
      </w:r>
      <w:r>
        <w:rPr>
          <w:rFonts w:cs="Calibri"/>
          <w:szCs w:val="20"/>
        </w:rPr>
        <w:t>.</w:t>
      </w:r>
      <w:r w:rsidRPr="007D3282">
        <w:rPr>
          <w:rFonts w:cs="Calibri"/>
          <w:szCs w:val="20"/>
        </w:rPr>
        <w:t xml:space="preserve">, Garbutt, A., </w:t>
      </w:r>
      <w:proofErr w:type="spellStart"/>
      <w:r w:rsidRPr="007D3282">
        <w:rPr>
          <w:rFonts w:cs="Calibri"/>
          <w:szCs w:val="20"/>
        </w:rPr>
        <w:t>Giampieri</w:t>
      </w:r>
      <w:proofErr w:type="spellEnd"/>
      <w:r w:rsidRPr="007D3282">
        <w:rPr>
          <w:rFonts w:cs="Calibri"/>
          <w:szCs w:val="20"/>
        </w:rPr>
        <w:t xml:space="preserve">, C., Gooday, R., </w:t>
      </w:r>
      <w:proofErr w:type="spellStart"/>
      <w:r w:rsidRPr="007D3282">
        <w:rPr>
          <w:rFonts w:cs="Calibri"/>
          <w:szCs w:val="20"/>
        </w:rPr>
        <w:t>Grebby</w:t>
      </w:r>
      <w:proofErr w:type="spellEnd"/>
      <w:r w:rsidRPr="007D3282">
        <w:rPr>
          <w:rFonts w:cs="Calibri"/>
          <w:szCs w:val="20"/>
        </w:rPr>
        <w:t>, S.,</w:t>
      </w:r>
      <w:r>
        <w:rPr>
          <w:rFonts w:cs="Calibri"/>
          <w:szCs w:val="20"/>
        </w:rPr>
        <w:t xml:space="preserve"> </w:t>
      </w:r>
      <w:r w:rsidRPr="007D3282">
        <w:rPr>
          <w:rFonts w:cs="Calibri"/>
          <w:szCs w:val="20"/>
        </w:rPr>
        <w:t>Greene, S., Halfpenney, I., Hall, J., Harrison, S., Harrower, C., Henrys, P., Hobson, R., Hughes,</w:t>
      </w:r>
      <w:r>
        <w:rPr>
          <w:rFonts w:cs="Calibri"/>
          <w:szCs w:val="20"/>
        </w:rPr>
        <w:t xml:space="preserve"> </w:t>
      </w:r>
      <w:r w:rsidRPr="007D3282">
        <w:rPr>
          <w:rFonts w:cs="Calibri"/>
          <w:szCs w:val="20"/>
        </w:rPr>
        <w:t>P., Hughes, S., Illian, J., Isaac, N., Jackson, B., Jarvis, S., Jones, D.L., Jones, P., Keith, A., Kelly,</w:t>
      </w:r>
      <w:r>
        <w:rPr>
          <w:rFonts w:cs="Calibri"/>
          <w:szCs w:val="20"/>
        </w:rPr>
        <w:t xml:space="preserve"> </w:t>
      </w:r>
      <w:r w:rsidRPr="007D3282">
        <w:rPr>
          <w:rFonts w:cs="Calibri"/>
          <w:szCs w:val="20"/>
        </w:rPr>
        <w:t xml:space="preserve">M., Kneebone, N., Korenko, J., </w:t>
      </w:r>
      <w:proofErr w:type="spellStart"/>
      <w:r w:rsidRPr="007D3282">
        <w:rPr>
          <w:rFonts w:cs="Calibri"/>
          <w:szCs w:val="20"/>
        </w:rPr>
        <w:t>Lallias</w:t>
      </w:r>
      <w:proofErr w:type="spellEnd"/>
      <w:r w:rsidRPr="007D3282">
        <w:rPr>
          <w:rFonts w:cs="Calibri"/>
          <w:szCs w:val="20"/>
        </w:rPr>
        <w:t>, D., Leaver, D., Lebron, I., Malcolm, H., Maskell, L.,</w:t>
      </w:r>
      <w:r>
        <w:rPr>
          <w:rFonts w:cs="Calibri"/>
          <w:szCs w:val="20"/>
        </w:rPr>
        <w:t xml:space="preserve"> </w:t>
      </w:r>
      <w:r w:rsidRPr="007D3282">
        <w:rPr>
          <w:rFonts w:cs="Calibri"/>
          <w:szCs w:val="20"/>
        </w:rPr>
        <w:t>McDonald, J., Moxley, J., Norton, L., O’Hare, M., Oliver, T., Owen, A., Parkhill, K.A., Pereira, M.,</w:t>
      </w:r>
      <w:r>
        <w:rPr>
          <w:rFonts w:cs="Calibri"/>
          <w:szCs w:val="20"/>
        </w:rPr>
        <w:t xml:space="preserve"> </w:t>
      </w:r>
      <w:r w:rsidRPr="007D3282">
        <w:rPr>
          <w:rFonts w:cs="Calibri"/>
          <w:szCs w:val="20"/>
        </w:rPr>
        <w:t xml:space="preserve">Peyton, J., Pogson, M., Powney, G., Pritchard, N., Pritchard, S., </w:t>
      </w:r>
      <w:proofErr w:type="spellStart"/>
      <w:r w:rsidRPr="007D3282">
        <w:rPr>
          <w:rFonts w:cs="Calibri"/>
          <w:szCs w:val="20"/>
        </w:rPr>
        <w:t>Prochorskaite</w:t>
      </w:r>
      <w:proofErr w:type="spellEnd"/>
      <w:r w:rsidRPr="007D3282">
        <w:rPr>
          <w:rFonts w:cs="Calibri"/>
          <w:szCs w:val="20"/>
        </w:rPr>
        <w:t>, A., Prosser, M.,</w:t>
      </w:r>
      <w:r>
        <w:rPr>
          <w:rFonts w:cs="Calibri"/>
          <w:szCs w:val="20"/>
        </w:rPr>
        <w:t xml:space="preserve"> </w:t>
      </w:r>
      <w:r w:rsidRPr="007D3282">
        <w:rPr>
          <w:rFonts w:cs="Calibri"/>
          <w:szCs w:val="20"/>
        </w:rPr>
        <w:t>Pywell, R., Rawlins, B., Reuland, O., Richards, M., Robinson, D.A., Rorke, S., Rowland, C., Roy,</w:t>
      </w:r>
      <w:r>
        <w:rPr>
          <w:rFonts w:cs="Calibri"/>
          <w:szCs w:val="20"/>
        </w:rPr>
        <w:t xml:space="preserve"> </w:t>
      </w:r>
      <w:r w:rsidRPr="007D3282">
        <w:rPr>
          <w:rFonts w:cs="Calibri"/>
          <w:szCs w:val="20"/>
        </w:rPr>
        <w:t>D., Scarlett, P., Scholefield, P., Scott, A, Scott, L., Scott, R., Sharps, K., Siriwardena, G., Smart,</w:t>
      </w:r>
      <w:r>
        <w:rPr>
          <w:rFonts w:cs="Calibri"/>
          <w:szCs w:val="20"/>
        </w:rPr>
        <w:t xml:space="preserve"> </w:t>
      </w:r>
      <w:r w:rsidRPr="007D3282">
        <w:rPr>
          <w:rFonts w:cs="Calibri"/>
          <w:szCs w:val="20"/>
        </w:rPr>
        <w:t xml:space="preserve">S., Smith, G., Smith, P., </w:t>
      </w:r>
      <w:proofErr w:type="spellStart"/>
      <w:r w:rsidRPr="007D3282">
        <w:rPr>
          <w:rFonts w:cs="Calibri"/>
          <w:szCs w:val="20"/>
        </w:rPr>
        <w:t>Stopps</w:t>
      </w:r>
      <w:proofErr w:type="spellEnd"/>
      <w:r w:rsidRPr="007D3282">
        <w:rPr>
          <w:rFonts w:cs="Calibri"/>
          <w:szCs w:val="20"/>
        </w:rPr>
        <w:t>, J., Swetnam, R., Taft, H., Taylor, R., Tebbs, E., Thomas, A.,</w:t>
      </w:r>
      <w:r>
        <w:rPr>
          <w:rFonts w:cs="Calibri"/>
          <w:szCs w:val="20"/>
        </w:rPr>
        <w:t xml:space="preserve"> </w:t>
      </w:r>
      <w:r w:rsidRPr="007D3282">
        <w:rPr>
          <w:rFonts w:cs="Calibri"/>
          <w:szCs w:val="20"/>
        </w:rPr>
        <w:t>Todd-Jones, C., Tordoff, G., Turner, G., Van Breda, J., Vincent, H., Wagner, M., Waters, E.,</w:t>
      </w:r>
      <w:r>
        <w:rPr>
          <w:rFonts w:cs="Calibri"/>
          <w:szCs w:val="20"/>
        </w:rPr>
        <w:t xml:space="preserve"> </w:t>
      </w:r>
      <w:r w:rsidRPr="007D3282">
        <w:rPr>
          <w:rFonts w:cs="Calibri"/>
          <w:szCs w:val="20"/>
        </w:rPr>
        <w:t xml:space="preserve">Walker-Springett, K., Wallace, H., Watkins, J., Webb, G., White, J., Whitworth, E., Williams, B., Williams, P., Wood, C. and Wright, S. (2017) </w:t>
      </w:r>
      <w:proofErr w:type="spellStart"/>
      <w:r w:rsidRPr="002B3554">
        <w:rPr>
          <w:rFonts w:cs="Calibri"/>
          <w:b/>
          <w:bCs/>
          <w:szCs w:val="20"/>
        </w:rPr>
        <w:t>Glastir</w:t>
      </w:r>
      <w:proofErr w:type="spellEnd"/>
      <w:r w:rsidRPr="002B3554">
        <w:rPr>
          <w:rFonts w:cs="Calibri"/>
          <w:b/>
          <w:bCs/>
          <w:szCs w:val="20"/>
        </w:rPr>
        <w:t xml:space="preserve"> Monitoring &amp; Evaluation Programme.</w:t>
      </w:r>
      <w:r w:rsidRPr="007D3282">
        <w:rPr>
          <w:rFonts w:cs="Calibri"/>
          <w:szCs w:val="20"/>
        </w:rPr>
        <w:t xml:space="preserve"> </w:t>
      </w:r>
      <w:r w:rsidRPr="007D3282">
        <w:rPr>
          <w:rFonts w:cs="Calibri"/>
          <w:b/>
          <w:bCs/>
          <w:szCs w:val="20"/>
        </w:rPr>
        <w:t xml:space="preserve">Final Report to Welsh Government. </w:t>
      </w:r>
      <w:r w:rsidRPr="002B3554">
        <w:rPr>
          <w:rFonts w:cs="Calibri"/>
          <w:szCs w:val="20"/>
        </w:rPr>
        <w:t>Contract reference</w:t>
      </w:r>
      <w:r w:rsidRPr="007D3282">
        <w:rPr>
          <w:rFonts w:cs="Calibri"/>
          <w:szCs w:val="20"/>
        </w:rPr>
        <w:t>: C147/2010/11. NERC/Centre for Ecology &amp;</w:t>
      </w:r>
      <w:r>
        <w:rPr>
          <w:rFonts w:cs="Calibri"/>
          <w:szCs w:val="20"/>
        </w:rPr>
        <w:t xml:space="preserve"> </w:t>
      </w:r>
      <w:r w:rsidRPr="007D3282">
        <w:rPr>
          <w:rFonts w:cs="Calibri"/>
          <w:szCs w:val="20"/>
        </w:rPr>
        <w:t>Hydrology (CEH Projects: NEC04780/NEC05371/NEC05782)</w:t>
      </w:r>
    </w:p>
    <w:p w14:paraId="516F5ED4" w14:textId="1CD119B1" w:rsidR="002B3554" w:rsidRDefault="002B3554" w:rsidP="00807293">
      <w:pPr>
        <w:jc w:val="both"/>
        <w:rPr>
          <w:rFonts w:cs="Calibri"/>
          <w:szCs w:val="20"/>
        </w:rPr>
      </w:pPr>
      <w:r w:rsidRPr="002B3554">
        <w:rPr>
          <w:rFonts w:cs="Calibri"/>
          <w:szCs w:val="20"/>
        </w:rPr>
        <w:t xml:space="preserve">Halfpenney, I., Thackray, A., Garbutt, R.A., Wood, C.M., Maskell, L.C. &amp; Alison, J. (2021). Environment and Rural Affairs Monitoring &amp; Modelling Programme (ERAMMP). </w:t>
      </w:r>
      <w:r w:rsidRPr="002B3554">
        <w:rPr>
          <w:rFonts w:cs="Calibri"/>
          <w:b/>
          <w:bCs/>
          <w:szCs w:val="20"/>
        </w:rPr>
        <w:t>ERAMMP Document-52: Field-Survey Handbook (Procedures) – Historic Features.</w:t>
      </w:r>
      <w:r w:rsidRPr="002B3554">
        <w:rPr>
          <w:rFonts w:cs="Calibri"/>
          <w:szCs w:val="20"/>
        </w:rPr>
        <w:t xml:space="preserve"> Report to Welsh Government (Contract C210/2016/2017)(UK Centre for Ecology &amp; Hydrology Projects 06297 &amp; 06810)</w:t>
      </w:r>
      <w:r>
        <w:rPr>
          <w:rFonts w:cs="Calibri"/>
          <w:szCs w:val="20"/>
        </w:rPr>
        <w:t xml:space="preserve">: </w:t>
      </w:r>
      <w:hyperlink r:id="rId26" w:history="1">
        <w:r w:rsidRPr="002B3554">
          <w:rPr>
            <w:rStyle w:val="Hyperlink"/>
            <w:rFonts w:cs="Calibri"/>
            <w:szCs w:val="20"/>
          </w:rPr>
          <w:t>Report 52. Field-Survey Handbook (Procedures) - Historic Features_v1.1.pdf</w:t>
        </w:r>
      </w:hyperlink>
    </w:p>
    <w:p w14:paraId="06A6E0C5" w14:textId="55F1A8F5" w:rsidR="00220913" w:rsidRDefault="00220913" w:rsidP="00220913">
      <w:pPr>
        <w:jc w:val="both"/>
        <w:rPr>
          <w:rFonts w:cs="Calibri"/>
          <w:szCs w:val="20"/>
        </w:rPr>
      </w:pPr>
      <w:r w:rsidRPr="00220913">
        <w:rPr>
          <w:rFonts w:cs="Calibri"/>
          <w:szCs w:val="20"/>
        </w:rPr>
        <w:t xml:space="preserve">Reinsch, S., Jarvis, S &amp; Monkman, G. (2025). </w:t>
      </w:r>
      <w:r w:rsidRPr="007F2D12">
        <w:rPr>
          <w:rFonts w:cs="Calibri"/>
          <w:b/>
          <w:bCs/>
          <w:szCs w:val="20"/>
        </w:rPr>
        <w:t xml:space="preserve">ERAMMP Technical Annex-105TA1S11: Wales National Trends and </w:t>
      </w:r>
      <w:proofErr w:type="spellStart"/>
      <w:r w:rsidRPr="007F2D12">
        <w:rPr>
          <w:rFonts w:cs="Calibri"/>
          <w:b/>
          <w:bCs/>
          <w:szCs w:val="20"/>
        </w:rPr>
        <w:t>Glastir</w:t>
      </w:r>
      <w:proofErr w:type="spellEnd"/>
      <w:r w:rsidRPr="007F2D12">
        <w:rPr>
          <w:rFonts w:cs="Calibri"/>
          <w:b/>
          <w:bCs/>
          <w:szCs w:val="20"/>
        </w:rPr>
        <w:t xml:space="preserve"> Evaluation Supplement-11: Summary of Historic Environmental Asset (HEA) condition and threats</w:t>
      </w:r>
      <w:r w:rsidRPr="00220913">
        <w:rPr>
          <w:rFonts w:cs="Calibri"/>
          <w:szCs w:val="20"/>
        </w:rPr>
        <w:t>. Report to Welsh Government (Contract C208/2021/2022) (UKCEH Project 08435)</w:t>
      </w:r>
      <w:r>
        <w:rPr>
          <w:rFonts w:cs="Calibri"/>
          <w:szCs w:val="20"/>
        </w:rPr>
        <w:t xml:space="preserve">: </w:t>
      </w:r>
      <w:hyperlink r:id="rId27" w:history="1">
        <w:r w:rsidRPr="00220913">
          <w:rPr>
            <w:rStyle w:val="Hyperlink"/>
            <w:rFonts w:cs="Calibri"/>
            <w:szCs w:val="20"/>
          </w:rPr>
          <w:t>https://erammp.wales/sites/default/files/2025-04/105TA1S11%20Supplement-11%20Historic%20Environment%20Assets%20v1.0_0.pdf</w:t>
        </w:r>
      </w:hyperlink>
    </w:p>
    <w:p w14:paraId="4AEE9572" w14:textId="5CCB847F" w:rsidR="00807293" w:rsidRDefault="00807293" w:rsidP="00220913">
      <w:pPr>
        <w:jc w:val="both"/>
        <w:rPr>
          <w:rFonts w:cs="Calibri"/>
          <w:szCs w:val="20"/>
        </w:rPr>
      </w:pPr>
      <w:r w:rsidRPr="005F6E63">
        <w:rPr>
          <w:rFonts w:cs="Calibri"/>
          <w:szCs w:val="20"/>
        </w:rPr>
        <w:t>Robinson, D.A., Bentley, L., Jones, L., Feeney, C., Garbutt, A., Tandy, S., Lebron, I., Thomas, A., Reinsch, S., Norton, L., Maskell, L., Wood, C., Henrys, P., Jarvis, S., Smart, S., Keith, A., Seaton, F., Skates, J., Hi</w:t>
      </w:r>
      <w:r>
        <w:rPr>
          <w:rFonts w:cs="Calibri"/>
          <w:szCs w:val="20"/>
        </w:rPr>
        <w:t>g</w:t>
      </w:r>
      <w:r w:rsidRPr="005F6E63">
        <w:rPr>
          <w:rFonts w:cs="Calibri"/>
          <w:szCs w:val="20"/>
        </w:rPr>
        <w:t>gins, S.,</w:t>
      </w:r>
      <w:r w:rsidRPr="005F6E63">
        <w:t xml:space="preserve"> </w:t>
      </w:r>
      <w:proofErr w:type="spellStart"/>
      <w:r w:rsidRPr="005F6E63">
        <w:rPr>
          <w:rFonts w:cs="Calibri"/>
          <w:szCs w:val="20"/>
        </w:rPr>
        <w:t>Giuffrè</w:t>
      </w:r>
      <w:proofErr w:type="spellEnd"/>
      <w:r w:rsidRPr="005F6E63">
        <w:rPr>
          <w:rFonts w:cs="Calibri"/>
          <w:szCs w:val="20"/>
        </w:rPr>
        <w:t xml:space="preserve">, </w:t>
      </w:r>
      <w:r>
        <w:rPr>
          <w:rFonts w:cs="Calibri"/>
          <w:szCs w:val="20"/>
        </w:rPr>
        <w:t>G.,</w:t>
      </w:r>
      <w:r w:rsidRPr="005F6E63">
        <w:rPr>
          <w:rFonts w:cs="Calibri"/>
          <w:szCs w:val="20"/>
        </w:rPr>
        <w:t> Emmett, B. A. (2024). </w:t>
      </w:r>
      <w:r w:rsidRPr="00163B2B">
        <w:rPr>
          <w:rFonts w:cs="Calibri"/>
          <w:b/>
          <w:bCs/>
          <w:szCs w:val="20"/>
        </w:rPr>
        <w:t>Five decades' experience of long-term soil monitoring, and key design principles, to assist the EU soil health mission</w:t>
      </w:r>
      <w:r w:rsidRPr="005F6E63">
        <w:rPr>
          <w:rFonts w:cs="Calibri"/>
          <w:szCs w:val="20"/>
        </w:rPr>
        <w:t>. </w:t>
      </w:r>
      <w:r w:rsidRPr="005F6E63">
        <w:rPr>
          <w:rFonts w:cs="Calibri"/>
          <w:i/>
          <w:iCs/>
          <w:szCs w:val="20"/>
        </w:rPr>
        <w:t>European Journal of Soil Science</w:t>
      </w:r>
      <w:r w:rsidRPr="005F6E63">
        <w:rPr>
          <w:rFonts w:cs="Calibri"/>
          <w:szCs w:val="20"/>
        </w:rPr>
        <w:t>, 75(5), e13570. </w:t>
      </w:r>
      <w:hyperlink r:id="rId28" w:history="1">
        <w:r w:rsidRPr="005F6E63">
          <w:rPr>
            <w:rStyle w:val="Hyperlink"/>
            <w:rFonts w:cs="Calibri"/>
            <w:szCs w:val="20"/>
          </w:rPr>
          <w:t>https://doi.org/10.1111/ejss.13570</w:t>
        </w:r>
      </w:hyperlink>
    </w:p>
    <w:p w14:paraId="00012B85" w14:textId="77777777" w:rsidR="00807293" w:rsidRDefault="00807293" w:rsidP="00807293">
      <w:pPr>
        <w:jc w:val="both"/>
        <w:rPr>
          <w:rFonts w:cs="Calibri"/>
          <w:szCs w:val="20"/>
        </w:rPr>
      </w:pPr>
      <w:r w:rsidRPr="0066415A">
        <w:rPr>
          <w:rFonts w:cs="Calibri"/>
          <w:szCs w:val="20"/>
        </w:rPr>
        <w:t xml:space="preserve">Wood, C. M., Bunce, R. G. H., Norton, L. R., Maskell, L. C., Smart, S. M., Scott, W. A., Henrys, P. A., Howard, D. C., Wright, S. M., Brown, M. J., Scott, R. J., Stuart, R. C., &amp; Watkins, J. W. (2018). </w:t>
      </w:r>
      <w:r w:rsidRPr="005F6E63">
        <w:rPr>
          <w:rFonts w:cs="Calibri"/>
          <w:b/>
          <w:bCs/>
          <w:szCs w:val="20"/>
        </w:rPr>
        <w:t>Ecological landscape elements: Long-term monitoring in Great Britain, the Countryside Survey 1978-2007 and beyond</w:t>
      </w:r>
      <w:r w:rsidRPr="0066415A">
        <w:rPr>
          <w:rFonts w:cs="Calibri"/>
          <w:szCs w:val="20"/>
        </w:rPr>
        <w:t xml:space="preserve">. </w:t>
      </w:r>
      <w:r w:rsidRPr="005F6E63">
        <w:rPr>
          <w:rFonts w:cs="Calibri"/>
          <w:i/>
          <w:iCs/>
          <w:szCs w:val="20"/>
        </w:rPr>
        <w:t>Earth System Science Data</w:t>
      </w:r>
      <w:r w:rsidRPr="0066415A">
        <w:rPr>
          <w:rFonts w:cs="Calibri"/>
          <w:szCs w:val="20"/>
        </w:rPr>
        <w:t xml:space="preserve">, 10(2), 745–763. </w:t>
      </w:r>
      <w:hyperlink r:id="rId29" w:history="1">
        <w:r w:rsidRPr="0066415A">
          <w:rPr>
            <w:rStyle w:val="Hyperlink"/>
            <w:rFonts w:cs="Calibri"/>
            <w:szCs w:val="20"/>
          </w:rPr>
          <w:t>https://doi.org/10.5194/essd-10-745-2018</w:t>
        </w:r>
      </w:hyperlink>
    </w:p>
    <w:p w14:paraId="3DFC562B" w14:textId="7A877512" w:rsidR="009F1F22" w:rsidRPr="006B0E78" w:rsidRDefault="006B0E78" w:rsidP="009F1F22">
      <w:pPr>
        <w:jc w:val="both"/>
        <w:rPr>
          <w:rFonts w:cs="Calibri"/>
          <w:szCs w:val="20"/>
        </w:rPr>
      </w:pPr>
      <w:r w:rsidRPr="00CC7393">
        <w:rPr>
          <w:rFonts w:cs="Calibri"/>
          <w:szCs w:val="20"/>
        </w:rPr>
        <w:t>Wood, C. M., Alison, J., Botham, M. S., Burden, A., Edwards, F., Garbutt, R. A., George, P. B. L., Henrys, P. A., Hobson, R., Jarvis, S., Keenan, P., Keith, A. M., Lebron, I., Maskell, L. C., Norton, L. R., Robinson, D. A., Seaton, F. M., Scarlett, P., Siriwardena, G. M., Skates, J., Smart, S. M., Williams, B., and Emmett, B. A.</w:t>
      </w:r>
      <w:r>
        <w:rPr>
          <w:rFonts w:cs="Calibri"/>
          <w:szCs w:val="20"/>
        </w:rPr>
        <w:t xml:space="preserve"> (2021)</w:t>
      </w:r>
      <w:r w:rsidRPr="00CC7393">
        <w:rPr>
          <w:rFonts w:cs="Calibri"/>
          <w:szCs w:val="20"/>
        </w:rPr>
        <w:t xml:space="preserve"> </w:t>
      </w:r>
      <w:r w:rsidRPr="00CC7393">
        <w:rPr>
          <w:rFonts w:cs="Calibri"/>
          <w:b/>
          <w:bCs/>
          <w:szCs w:val="20"/>
        </w:rPr>
        <w:t xml:space="preserve">Integrated ecological monitoring in Wales: the </w:t>
      </w:r>
      <w:proofErr w:type="spellStart"/>
      <w:r w:rsidRPr="00CC7393">
        <w:rPr>
          <w:rFonts w:cs="Calibri"/>
          <w:b/>
          <w:bCs/>
          <w:szCs w:val="20"/>
        </w:rPr>
        <w:t>Glastir</w:t>
      </w:r>
      <w:proofErr w:type="spellEnd"/>
      <w:r w:rsidRPr="00CC7393">
        <w:rPr>
          <w:rFonts w:cs="Calibri"/>
          <w:b/>
          <w:bCs/>
          <w:szCs w:val="20"/>
        </w:rPr>
        <w:t xml:space="preserve"> Monitoring and Evaluation Programme field survey</w:t>
      </w:r>
      <w:r w:rsidRPr="00CC7393">
        <w:rPr>
          <w:rFonts w:cs="Calibri"/>
          <w:szCs w:val="20"/>
        </w:rPr>
        <w:t xml:space="preserve">, Earth Syst. Sci. Data, 13, 4155–4173, </w:t>
      </w:r>
      <w:hyperlink r:id="rId30" w:history="1">
        <w:r w:rsidR="00E61508" w:rsidRPr="00C9118B">
          <w:rPr>
            <w:rStyle w:val="Hyperlink"/>
            <w:rFonts w:cs="Calibri"/>
            <w:szCs w:val="20"/>
          </w:rPr>
          <w:t>https://doi.org/10.5194/essd-13-4155-2021</w:t>
        </w:r>
      </w:hyperlink>
      <w:r w:rsidRPr="00CC7393">
        <w:rPr>
          <w:rFonts w:cs="Calibri"/>
          <w:szCs w:val="20"/>
        </w:rPr>
        <w:t>.</w:t>
      </w:r>
    </w:p>
    <w:p w14:paraId="578290F2" w14:textId="57A69DF9" w:rsidR="00F96E8D" w:rsidRDefault="00F96E8D" w:rsidP="008218CE">
      <w:r>
        <w:br w:type="page"/>
      </w:r>
    </w:p>
    <w:p w14:paraId="2E072DD4" w14:textId="77777777" w:rsidR="008218CE" w:rsidRDefault="008218CE" w:rsidP="008218CE"/>
    <w:p w14:paraId="4ADA7738" w14:textId="314BA9D1" w:rsidR="00FA6DA8" w:rsidRDefault="00FA6DA8" w:rsidP="00FA6DA8">
      <w:pPr>
        <w:pStyle w:val="Heading1"/>
      </w:pPr>
      <w:bookmarkStart w:id="22" w:name="_Toc216858759"/>
      <w:r>
        <w:t xml:space="preserve">Appendix 1: </w:t>
      </w:r>
      <w:r w:rsidR="00E042AC">
        <w:t>HA</w:t>
      </w:r>
      <w:r w:rsidRPr="00FA6DA8">
        <w:t xml:space="preserve"> category details</w:t>
      </w:r>
      <w:bookmarkEnd w:id="22"/>
    </w:p>
    <w:p w14:paraId="0F638812" w14:textId="77C984E5" w:rsidR="00FA6DA8" w:rsidRPr="00FA6DA8" w:rsidRDefault="00E042AC" w:rsidP="00FA6DA8">
      <w:pPr>
        <w:jc w:val="both"/>
      </w:pPr>
      <w:r>
        <w:t>HA</w:t>
      </w:r>
      <w:r w:rsidR="00FA6DA8" w:rsidRPr="00FA6DA8">
        <w:t xml:space="preserve"> </w:t>
      </w:r>
      <w:r>
        <w:t xml:space="preserve">type </w:t>
      </w:r>
      <w:r w:rsidR="00FA6DA8" w:rsidRPr="00FA6DA8">
        <w:t>categor</w:t>
      </w:r>
      <w:r>
        <w:t>ies</w:t>
      </w:r>
      <w:r w:rsidR="00FA6DA8" w:rsidRPr="00FA6DA8">
        <w:t xml:space="preserve"> </w:t>
      </w:r>
      <w:r>
        <w:t>and associated descriptions.</w:t>
      </w:r>
    </w:p>
    <w:tbl>
      <w:tblPr>
        <w:tblW w:w="9100" w:type="dxa"/>
        <w:tblLook w:val="04A0" w:firstRow="1" w:lastRow="0" w:firstColumn="1" w:lastColumn="0" w:noHBand="0" w:noVBand="1"/>
      </w:tblPr>
      <w:tblGrid>
        <w:gridCol w:w="1720"/>
        <w:gridCol w:w="7380"/>
      </w:tblGrid>
      <w:tr w:rsidR="00FA6DA8" w:rsidRPr="00FA6DA8" w14:paraId="3F84755B"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7867D14F" w14:textId="21090766" w:rsidR="00FA6DA8" w:rsidRPr="00FA6DA8" w:rsidRDefault="00E042AC" w:rsidP="00165DA0">
            <w:pPr>
              <w:spacing w:after="0" w:line="240" w:lineRule="auto"/>
              <w:rPr>
                <w:b/>
                <w:bCs/>
                <w:color w:val="000000"/>
                <w:lang w:eastAsia="en-GB"/>
              </w:rPr>
            </w:pPr>
            <w:r>
              <w:rPr>
                <w:b/>
                <w:bCs/>
                <w:color w:val="000000"/>
                <w:lang w:eastAsia="en-GB"/>
              </w:rPr>
              <w:t>HA Type</w:t>
            </w:r>
          </w:p>
        </w:tc>
        <w:tc>
          <w:tcPr>
            <w:tcW w:w="7380" w:type="dxa"/>
            <w:tcBorders>
              <w:top w:val="single" w:sz="4" w:space="0" w:color="auto"/>
              <w:left w:val="nil"/>
              <w:bottom w:val="single" w:sz="4" w:space="0" w:color="auto"/>
              <w:right w:val="single" w:sz="4" w:space="0" w:color="auto"/>
            </w:tcBorders>
            <w:noWrap/>
            <w:vAlign w:val="bottom"/>
            <w:hideMark/>
          </w:tcPr>
          <w:p w14:paraId="41D5BB6F" w14:textId="7299CCBF" w:rsidR="00FA6DA8" w:rsidRPr="00FA6DA8" w:rsidRDefault="00E042AC" w:rsidP="00165DA0">
            <w:pPr>
              <w:spacing w:after="0" w:line="240" w:lineRule="auto"/>
              <w:rPr>
                <w:b/>
                <w:bCs/>
                <w:color w:val="000000"/>
                <w:lang w:eastAsia="en-GB"/>
              </w:rPr>
            </w:pPr>
            <w:r>
              <w:rPr>
                <w:b/>
                <w:bCs/>
                <w:color w:val="000000"/>
                <w:lang w:eastAsia="en-GB"/>
              </w:rPr>
              <w:t>HA</w:t>
            </w:r>
            <w:r w:rsidR="00527DCE">
              <w:rPr>
                <w:b/>
                <w:bCs/>
                <w:color w:val="000000"/>
                <w:lang w:eastAsia="en-GB"/>
              </w:rPr>
              <w:t xml:space="preserve"> feature</w:t>
            </w:r>
            <w:r>
              <w:rPr>
                <w:b/>
                <w:bCs/>
                <w:color w:val="000000"/>
                <w:lang w:eastAsia="en-GB"/>
              </w:rPr>
              <w:t xml:space="preserve"> descriptions</w:t>
            </w:r>
          </w:p>
        </w:tc>
      </w:tr>
      <w:tr w:rsidR="00FA6DA8" w:rsidRPr="00FA6DA8" w14:paraId="13A4BF00"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796EA57" w14:textId="77777777" w:rsidR="00FA6DA8" w:rsidRPr="00FA6DA8" w:rsidRDefault="00FA6DA8" w:rsidP="00165DA0">
            <w:pPr>
              <w:spacing w:after="0" w:line="240" w:lineRule="auto"/>
              <w:rPr>
                <w:bCs/>
                <w:color w:val="000000"/>
                <w:lang w:eastAsia="en-GB"/>
              </w:rPr>
            </w:pPr>
            <w:r w:rsidRPr="00FA6DA8">
              <w:rPr>
                <w:bCs/>
                <w:color w:val="000000"/>
                <w:lang w:eastAsia="en-GB"/>
              </w:rPr>
              <w:t>Barrow</w:t>
            </w:r>
          </w:p>
        </w:tc>
        <w:tc>
          <w:tcPr>
            <w:tcW w:w="7380" w:type="dxa"/>
            <w:tcBorders>
              <w:top w:val="single" w:sz="4" w:space="0" w:color="auto"/>
              <w:left w:val="nil"/>
              <w:bottom w:val="single" w:sz="4" w:space="0" w:color="auto"/>
              <w:right w:val="single" w:sz="4" w:space="0" w:color="auto"/>
            </w:tcBorders>
            <w:noWrap/>
            <w:vAlign w:val="bottom"/>
            <w:hideMark/>
          </w:tcPr>
          <w:p w14:paraId="53A8F3FB" w14:textId="77777777" w:rsidR="00FA6DA8" w:rsidRPr="00FA6DA8" w:rsidRDefault="00FA6DA8" w:rsidP="00165DA0">
            <w:pPr>
              <w:spacing w:after="0" w:line="240" w:lineRule="auto"/>
              <w:rPr>
                <w:bCs/>
                <w:color w:val="000000"/>
                <w:lang w:eastAsia="en-GB"/>
              </w:rPr>
            </w:pPr>
            <w:r w:rsidRPr="00FA6DA8">
              <w:rPr>
                <w:bCs/>
                <w:color w:val="000000"/>
                <w:lang w:eastAsia="en-GB"/>
              </w:rPr>
              <w:t>Round barrow</w:t>
            </w:r>
          </w:p>
        </w:tc>
      </w:tr>
      <w:tr w:rsidR="00FA6DA8" w:rsidRPr="00FA6DA8" w14:paraId="7EABB45A"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32401C2C" w14:textId="77777777" w:rsidR="00FA6DA8" w:rsidRPr="00FA6DA8" w:rsidRDefault="00FA6DA8" w:rsidP="00165DA0">
            <w:pPr>
              <w:spacing w:after="0" w:line="240" w:lineRule="auto"/>
              <w:rPr>
                <w:bCs/>
                <w:color w:val="000000"/>
                <w:lang w:eastAsia="en-GB"/>
              </w:rPr>
            </w:pPr>
            <w:r w:rsidRPr="00FA6DA8">
              <w:rPr>
                <w:bCs/>
                <w:color w:val="000000"/>
                <w:lang w:eastAsia="en-GB"/>
              </w:rPr>
              <w:t>Building</w:t>
            </w:r>
          </w:p>
        </w:tc>
        <w:tc>
          <w:tcPr>
            <w:tcW w:w="7380" w:type="dxa"/>
            <w:tcBorders>
              <w:top w:val="single" w:sz="4" w:space="0" w:color="auto"/>
              <w:left w:val="nil"/>
              <w:bottom w:val="single" w:sz="4" w:space="0" w:color="auto"/>
              <w:right w:val="single" w:sz="4" w:space="0" w:color="auto"/>
            </w:tcBorders>
            <w:noWrap/>
            <w:vAlign w:val="bottom"/>
            <w:hideMark/>
          </w:tcPr>
          <w:p w14:paraId="60858E29" w14:textId="77777777" w:rsidR="00FA6DA8" w:rsidRPr="00FA6DA8" w:rsidRDefault="00FA6DA8" w:rsidP="00165DA0">
            <w:pPr>
              <w:spacing w:after="0" w:line="240" w:lineRule="auto"/>
              <w:rPr>
                <w:bCs/>
                <w:color w:val="000000"/>
                <w:lang w:eastAsia="en-GB"/>
              </w:rPr>
            </w:pPr>
            <w:r w:rsidRPr="00FA6DA8">
              <w:rPr>
                <w:bCs/>
                <w:color w:val="000000"/>
                <w:lang w:eastAsia="en-GB"/>
              </w:rPr>
              <w:t>Building complex (agriculture), Building, Post-medieval barn</w:t>
            </w:r>
          </w:p>
        </w:tc>
      </w:tr>
      <w:tr w:rsidR="00FA6DA8" w:rsidRPr="00FA6DA8" w14:paraId="327A38D7"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C32CB65" w14:textId="77777777" w:rsidR="00FA6DA8" w:rsidRPr="00FA6DA8" w:rsidRDefault="00FA6DA8" w:rsidP="00165DA0">
            <w:pPr>
              <w:spacing w:after="0" w:line="240" w:lineRule="auto"/>
              <w:rPr>
                <w:bCs/>
                <w:color w:val="000000"/>
                <w:lang w:eastAsia="en-GB"/>
              </w:rPr>
            </w:pPr>
            <w:r w:rsidRPr="00FA6DA8">
              <w:rPr>
                <w:bCs/>
                <w:color w:val="000000"/>
                <w:lang w:eastAsia="en-GB"/>
              </w:rPr>
              <w:t>Cairn</w:t>
            </w:r>
          </w:p>
        </w:tc>
        <w:tc>
          <w:tcPr>
            <w:tcW w:w="7380" w:type="dxa"/>
            <w:tcBorders>
              <w:top w:val="single" w:sz="4" w:space="0" w:color="auto"/>
              <w:left w:val="nil"/>
              <w:bottom w:val="single" w:sz="4" w:space="0" w:color="auto"/>
              <w:right w:val="single" w:sz="4" w:space="0" w:color="auto"/>
            </w:tcBorders>
            <w:noWrap/>
            <w:vAlign w:val="bottom"/>
            <w:hideMark/>
          </w:tcPr>
          <w:p w14:paraId="63B1AE57"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Cairn, Clearance cairn group, Clearance cairn, </w:t>
            </w:r>
            <w:proofErr w:type="gramStart"/>
            <w:r w:rsidRPr="00FA6DA8">
              <w:rPr>
                <w:bCs/>
                <w:color w:val="000000"/>
                <w:lang w:eastAsia="en-GB"/>
              </w:rPr>
              <w:t>Round</w:t>
            </w:r>
            <w:proofErr w:type="gramEnd"/>
            <w:r w:rsidRPr="00FA6DA8">
              <w:rPr>
                <w:bCs/>
                <w:color w:val="000000"/>
                <w:lang w:eastAsia="en-GB"/>
              </w:rPr>
              <w:t xml:space="preserve"> cairn</w:t>
            </w:r>
          </w:p>
        </w:tc>
      </w:tr>
      <w:tr w:rsidR="00FA6DA8" w:rsidRPr="00FA6DA8" w14:paraId="6D4E0FC9"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5E365E7" w14:textId="77777777" w:rsidR="00FA6DA8" w:rsidRPr="00FA6DA8" w:rsidRDefault="00FA6DA8" w:rsidP="00165DA0">
            <w:pPr>
              <w:spacing w:after="0" w:line="240" w:lineRule="auto"/>
              <w:rPr>
                <w:bCs/>
                <w:color w:val="000000"/>
                <w:lang w:eastAsia="en-GB"/>
              </w:rPr>
            </w:pPr>
            <w:r w:rsidRPr="00FA6DA8">
              <w:rPr>
                <w:bCs/>
                <w:color w:val="000000"/>
                <w:lang w:eastAsia="en-GB"/>
              </w:rPr>
              <w:t>Cottage</w:t>
            </w:r>
          </w:p>
        </w:tc>
        <w:tc>
          <w:tcPr>
            <w:tcW w:w="7380" w:type="dxa"/>
            <w:tcBorders>
              <w:top w:val="single" w:sz="4" w:space="0" w:color="auto"/>
              <w:left w:val="nil"/>
              <w:bottom w:val="single" w:sz="4" w:space="0" w:color="auto"/>
              <w:right w:val="single" w:sz="4" w:space="0" w:color="auto"/>
            </w:tcBorders>
            <w:noWrap/>
            <w:vAlign w:val="bottom"/>
            <w:hideMark/>
          </w:tcPr>
          <w:p w14:paraId="4FC90192" w14:textId="77777777" w:rsidR="00FA6DA8" w:rsidRPr="00FA6DA8" w:rsidRDefault="00FA6DA8" w:rsidP="00165DA0">
            <w:pPr>
              <w:spacing w:after="0" w:line="240" w:lineRule="auto"/>
              <w:rPr>
                <w:bCs/>
                <w:color w:val="000000"/>
                <w:lang w:eastAsia="en-GB"/>
              </w:rPr>
            </w:pPr>
            <w:r w:rsidRPr="00FA6DA8">
              <w:rPr>
                <w:bCs/>
                <w:color w:val="000000"/>
                <w:lang w:eastAsia="en-GB"/>
              </w:rPr>
              <w:t>Cottage, Cottage site</w:t>
            </w:r>
          </w:p>
        </w:tc>
      </w:tr>
      <w:tr w:rsidR="00FA6DA8" w:rsidRPr="00FA6DA8" w14:paraId="51A264D6"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66C07260" w14:textId="77777777" w:rsidR="00FA6DA8" w:rsidRPr="00FA6DA8" w:rsidRDefault="00FA6DA8" w:rsidP="00165DA0">
            <w:pPr>
              <w:spacing w:after="0" w:line="240" w:lineRule="auto"/>
              <w:rPr>
                <w:bCs/>
                <w:color w:val="000000"/>
                <w:lang w:eastAsia="en-GB"/>
              </w:rPr>
            </w:pPr>
            <w:r w:rsidRPr="00FA6DA8">
              <w:rPr>
                <w:bCs/>
                <w:color w:val="000000"/>
                <w:lang w:eastAsia="en-GB"/>
              </w:rPr>
              <w:t>Dyke</w:t>
            </w:r>
          </w:p>
        </w:tc>
        <w:tc>
          <w:tcPr>
            <w:tcW w:w="7380" w:type="dxa"/>
            <w:tcBorders>
              <w:top w:val="single" w:sz="4" w:space="0" w:color="auto"/>
              <w:left w:val="nil"/>
              <w:bottom w:val="single" w:sz="4" w:space="0" w:color="auto"/>
              <w:right w:val="single" w:sz="4" w:space="0" w:color="auto"/>
            </w:tcBorders>
            <w:noWrap/>
            <w:vAlign w:val="bottom"/>
            <w:hideMark/>
          </w:tcPr>
          <w:p w14:paraId="7FF0BD7D" w14:textId="77777777" w:rsidR="00FA6DA8" w:rsidRPr="00FA6DA8" w:rsidRDefault="00FA6DA8" w:rsidP="00165DA0">
            <w:pPr>
              <w:spacing w:after="0" w:line="240" w:lineRule="auto"/>
              <w:rPr>
                <w:bCs/>
                <w:color w:val="000000"/>
                <w:lang w:eastAsia="en-GB"/>
              </w:rPr>
            </w:pPr>
            <w:r w:rsidRPr="00FA6DA8">
              <w:rPr>
                <w:bCs/>
                <w:color w:val="000000"/>
                <w:lang w:eastAsia="en-GB"/>
              </w:rPr>
              <w:t>Post-medieval flood defence</w:t>
            </w:r>
          </w:p>
        </w:tc>
      </w:tr>
      <w:tr w:rsidR="00FA6DA8" w:rsidRPr="00FA6DA8" w14:paraId="7CCC9F0E"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E034C78" w14:textId="77777777" w:rsidR="00FA6DA8" w:rsidRPr="00FA6DA8" w:rsidRDefault="00FA6DA8" w:rsidP="00165DA0">
            <w:pPr>
              <w:spacing w:after="0" w:line="240" w:lineRule="auto"/>
              <w:rPr>
                <w:bCs/>
                <w:color w:val="000000"/>
                <w:lang w:eastAsia="en-GB"/>
              </w:rPr>
            </w:pPr>
            <w:r w:rsidRPr="00FA6DA8">
              <w:rPr>
                <w:bCs/>
                <w:color w:val="000000"/>
                <w:lang w:eastAsia="en-GB"/>
              </w:rPr>
              <w:t>Enclosure</w:t>
            </w:r>
          </w:p>
        </w:tc>
        <w:tc>
          <w:tcPr>
            <w:tcW w:w="7380" w:type="dxa"/>
            <w:tcBorders>
              <w:top w:val="single" w:sz="4" w:space="0" w:color="auto"/>
              <w:left w:val="nil"/>
              <w:bottom w:val="single" w:sz="4" w:space="0" w:color="auto"/>
              <w:right w:val="single" w:sz="4" w:space="0" w:color="auto"/>
            </w:tcBorders>
            <w:noWrap/>
            <w:vAlign w:val="bottom"/>
            <w:hideMark/>
          </w:tcPr>
          <w:p w14:paraId="3F99728F"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Enclosure, </w:t>
            </w:r>
            <w:proofErr w:type="gramStart"/>
            <w:r w:rsidRPr="00FA6DA8">
              <w:rPr>
                <w:bCs/>
                <w:color w:val="000000"/>
                <w:lang w:eastAsia="en-GB"/>
              </w:rPr>
              <w:t>Post-medieval</w:t>
            </w:r>
            <w:proofErr w:type="gramEnd"/>
            <w:r w:rsidRPr="00FA6DA8">
              <w:rPr>
                <w:bCs/>
                <w:color w:val="000000"/>
                <w:lang w:eastAsia="en-GB"/>
              </w:rPr>
              <w:t xml:space="preserve"> deserted rural settlement, unknown enclosure, Medieval enclosure, Pre-historic enclosure</w:t>
            </w:r>
          </w:p>
        </w:tc>
      </w:tr>
      <w:tr w:rsidR="00FA6DA8" w:rsidRPr="00FA6DA8" w14:paraId="7A0A31DA"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0FEC463" w14:textId="77777777" w:rsidR="00FA6DA8" w:rsidRPr="00FA6DA8" w:rsidRDefault="00FA6DA8" w:rsidP="00165DA0">
            <w:pPr>
              <w:spacing w:after="0" w:line="240" w:lineRule="auto"/>
              <w:rPr>
                <w:bCs/>
                <w:color w:val="000000"/>
                <w:lang w:eastAsia="en-GB"/>
              </w:rPr>
            </w:pPr>
            <w:r w:rsidRPr="00FA6DA8">
              <w:rPr>
                <w:bCs/>
                <w:color w:val="000000"/>
                <w:lang w:eastAsia="en-GB"/>
              </w:rPr>
              <w:t>Farmstead</w:t>
            </w:r>
          </w:p>
        </w:tc>
        <w:tc>
          <w:tcPr>
            <w:tcW w:w="7380" w:type="dxa"/>
            <w:tcBorders>
              <w:top w:val="single" w:sz="4" w:space="0" w:color="auto"/>
              <w:left w:val="nil"/>
              <w:bottom w:val="single" w:sz="4" w:space="0" w:color="auto"/>
              <w:right w:val="single" w:sz="4" w:space="0" w:color="auto"/>
            </w:tcBorders>
            <w:noWrap/>
            <w:vAlign w:val="bottom"/>
            <w:hideMark/>
          </w:tcPr>
          <w:p w14:paraId="58C0DDCF" w14:textId="77777777" w:rsidR="00FA6DA8" w:rsidRPr="00FA6DA8" w:rsidRDefault="00FA6DA8" w:rsidP="00165DA0">
            <w:pPr>
              <w:spacing w:after="0" w:line="240" w:lineRule="auto"/>
              <w:rPr>
                <w:bCs/>
                <w:color w:val="000000"/>
                <w:lang w:eastAsia="en-GB"/>
              </w:rPr>
            </w:pPr>
            <w:r w:rsidRPr="00FA6DA8">
              <w:rPr>
                <w:bCs/>
                <w:color w:val="000000"/>
                <w:lang w:eastAsia="en-GB"/>
              </w:rPr>
              <w:t>Post-medieval farmstead, Farmstead</w:t>
            </w:r>
          </w:p>
        </w:tc>
      </w:tr>
      <w:tr w:rsidR="00FA6DA8" w:rsidRPr="00FA6DA8" w14:paraId="4FF5BE4E"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7427685C" w14:textId="77777777" w:rsidR="00FA6DA8" w:rsidRPr="00FA6DA8" w:rsidRDefault="00FA6DA8" w:rsidP="00165DA0">
            <w:pPr>
              <w:spacing w:after="0" w:line="240" w:lineRule="auto"/>
              <w:rPr>
                <w:bCs/>
                <w:color w:val="000000"/>
                <w:lang w:eastAsia="en-GB"/>
              </w:rPr>
            </w:pPr>
            <w:r w:rsidRPr="00FA6DA8">
              <w:rPr>
                <w:bCs/>
                <w:color w:val="000000"/>
                <w:lang w:eastAsia="en-GB"/>
              </w:rPr>
              <w:t>Field system</w:t>
            </w:r>
          </w:p>
        </w:tc>
        <w:tc>
          <w:tcPr>
            <w:tcW w:w="7380" w:type="dxa"/>
            <w:tcBorders>
              <w:top w:val="single" w:sz="4" w:space="0" w:color="auto"/>
              <w:left w:val="nil"/>
              <w:bottom w:val="single" w:sz="4" w:space="0" w:color="auto"/>
              <w:right w:val="single" w:sz="4" w:space="0" w:color="auto"/>
            </w:tcBorders>
            <w:noWrap/>
            <w:vAlign w:val="bottom"/>
            <w:hideMark/>
          </w:tcPr>
          <w:p w14:paraId="26DB8E7B"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Field system, Medieval field system earthwork, </w:t>
            </w:r>
            <w:proofErr w:type="gramStart"/>
            <w:r w:rsidRPr="00FA6DA8">
              <w:rPr>
                <w:bCs/>
                <w:color w:val="000000"/>
                <w:lang w:eastAsia="en-GB"/>
              </w:rPr>
              <w:t>Post-medieval</w:t>
            </w:r>
            <w:proofErr w:type="gramEnd"/>
            <w:r w:rsidRPr="00FA6DA8">
              <w:rPr>
                <w:bCs/>
                <w:color w:val="000000"/>
                <w:lang w:eastAsia="en-GB"/>
              </w:rPr>
              <w:t xml:space="preserve"> field system</w:t>
            </w:r>
          </w:p>
        </w:tc>
      </w:tr>
      <w:tr w:rsidR="00FA6DA8" w:rsidRPr="00FA6DA8" w14:paraId="22168D08"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219283F7" w14:textId="77777777" w:rsidR="00FA6DA8" w:rsidRPr="00FA6DA8" w:rsidRDefault="00FA6DA8" w:rsidP="00165DA0">
            <w:pPr>
              <w:spacing w:after="0" w:line="240" w:lineRule="auto"/>
              <w:rPr>
                <w:bCs/>
                <w:color w:val="000000"/>
                <w:lang w:eastAsia="en-GB"/>
              </w:rPr>
            </w:pPr>
            <w:r w:rsidRPr="00FA6DA8">
              <w:rPr>
                <w:bCs/>
                <w:color w:val="000000"/>
                <w:lang w:eastAsia="en-GB"/>
              </w:rPr>
              <w:t>Fort</w:t>
            </w:r>
          </w:p>
        </w:tc>
        <w:tc>
          <w:tcPr>
            <w:tcW w:w="7380" w:type="dxa"/>
            <w:tcBorders>
              <w:top w:val="single" w:sz="4" w:space="0" w:color="auto"/>
              <w:left w:val="nil"/>
              <w:bottom w:val="single" w:sz="4" w:space="0" w:color="auto"/>
              <w:right w:val="single" w:sz="4" w:space="0" w:color="auto"/>
            </w:tcBorders>
            <w:noWrap/>
            <w:vAlign w:val="bottom"/>
            <w:hideMark/>
          </w:tcPr>
          <w:p w14:paraId="0CDD551A"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Hillfort, </w:t>
            </w:r>
            <w:proofErr w:type="gramStart"/>
            <w:r w:rsidRPr="00FA6DA8">
              <w:rPr>
                <w:bCs/>
                <w:color w:val="000000"/>
                <w:lang w:eastAsia="en-GB"/>
              </w:rPr>
              <w:t>Pre-historic</w:t>
            </w:r>
            <w:proofErr w:type="gramEnd"/>
            <w:r w:rsidRPr="00FA6DA8">
              <w:rPr>
                <w:bCs/>
                <w:color w:val="000000"/>
                <w:lang w:eastAsia="en-GB"/>
              </w:rPr>
              <w:t xml:space="preserve"> hillfort</w:t>
            </w:r>
          </w:p>
        </w:tc>
      </w:tr>
      <w:tr w:rsidR="00FA6DA8" w:rsidRPr="00FA6DA8" w14:paraId="6665E0EA"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62D236D" w14:textId="77777777" w:rsidR="00FA6DA8" w:rsidRPr="00FA6DA8" w:rsidRDefault="00FA6DA8" w:rsidP="00165DA0">
            <w:pPr>
              <w:spacing w:after="0" w:line="240" w:lineRule="auto"/>
              <w:rPr>
                <w:bCs/>
                <w:color w:val="000000"/>
                <w:lang w:eastAsia="en-GB"/>
              </w:rPr>
            </w:pPr>
            <w:r w:rsidRPr="00FA6DA8">
              <w:rPr>
                <w:bCs/>
                <w:color w:val="000000"/>
                <w:lang w:eastAsia="en-GB"/>
              </w:rPr>
              <w:t>Grounds</w:t>
            </w:r>
          </w:p>
        </w:tc>
        <w:tc>
          <w:tcPr>
            <w:tcW w:w="7380" w:type="dxa"/>
            <w:tcBorders>
              <w:top w:val="single" w:sz="4" w:space="0" w:color="auto"/>
              <w:left w:val="nil"/>
              <w:bottom w:val="single" w:sz="4" w:space="0" w:color="auto"/>
              <w:right w:val="single" w:sz="4" w:space="0" w:color="auto"/>
            </w:tcBorders>
            <w:noWrap/>
            <w:vAlign w:val="bottom"/>
            <w:hideMark/>
          </w:tcPr>
          <w:p w14:paraId="1CB4FD4B" w14:textId="77777777" w:rsidR="00FA6DA8" w:rsidRPr="00FA6DA8" w:rsidRDefault="00FA6DA8" w:rsidP="00165DA0">
            <w:pPr>
              <w:spacing w:after="0" w:line="240" w:lineRule="auto"/>
              <w:rPr>
                <w:bCs/>
                <w:color w:val="000000"/>
                <w:lang w:eastAsia="en-GB"/>
              </w:rPr>
            </w:pPr>
            <w:proofErr w:type="gramStart"/>
            <w:r w:rsidRPr="00FA6DA8">
              <w:rPr>
                <w:bCs/>
                <w:color w:val="000000"/>
                <w:lang w:eastAsia="en-GB"/>
              </w:rPr>
              <w:t>Deer park</w:t>
            </w:r>
            <w:proofErr w:type="gramEnd"/>
            <w:r w:rsidRPr="00FA6DA8">
              <w:rPr>
                <w:bCs/>
                <w:color w:val="000000"/>
                <w:lang w:eastAsia="en-GB"/>
              </w:rPr>
              <w:t>, Medieval deer park, Park</w:t>
            </w:r>
          </w:p>
        </w:tc>
      </w:tr>
      <w:tr w:rsidR="00FA6DA8" w:rsidRPr="00FA6DA8" w14:paraId="445C17C1"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6D725376" w14:textId="77777777" w:rsidR="00FA6DA8" w:rsidRPr="00FA6DA8" w:rsidRDefault="00FA6DA8" w:rsidP="00165DA0">
            <w:pPr>
              <w:spacing w:after="0" w:line="240" w:lineRule="auto"/>
              <w:rPr>
                <w:bCs/>
                <w:color w:val="000000"/>
                <w:lang w:eastAsia="en-GB"/>
              </w:rPr>
            </w:pPr>
            <w:r w:rsidRPr="00FA6DA8">
              <w:rPr>
                <w:bCs/>
                <w:color w:val="000000"/>
                <w:lang w:eastAsia="en-GB"/>
              </w:rPr>
              <w:t>Hollow way</w:t>
            </w:r>
          </w:p>
        </w:tc>
        <w:tc>
          <w:tcPr>
            <w:tcW w:w="7380" w:type="dxa"/>
            <w:tcBorders>
              <w:top w:val="single" w:sz="4" w:space="0" w:color="auto"/>
              <w:left w:val="nil"/>
              <w:bottom w:val="single" w:sz="4" w:space="0" w:color="auto"/>
              <w:right w:val="single" w:sz="4" w:space="0" w:color="auto"/>
            </w:tcBorders>
            <w:noWrap/>
            <w:vAlign w:val="bottom"/>
            <w:hideMark/>
          </w:tcPr>
          <w:p w14:paraId="55F8C9A1" w14:textId="77777777" w:rsidR="00FA6DA8" w:rsidRPr="00FA6DA8" w:rsidRDefault="00FA6DA8" w:rsidP="00165DA0">
            <w:pPr>
              <w:spacing w:after="0" w:line="240" w:lineRule="auto"/>
              <w:rPr>
                <w:bCs/>
                <w:color w:val="000000"/>
                <w:lang w:eastAsia="en-GB"/>
              </w:rPr>
            </w:pPr>
            <w:r w:rsidRPr="00FA6DA8">
              <w:rPr>
                <w:bCs/>
                <w:color w:val="000000"/>
                <w:lang w:eastAsia="en-GB"/>
              </w:rPr>
              <w:t>Post-medieval hollow way</w:t>
            </w:r>
          </w:p>
        </w:tc>
      </w:tr>
      <w:tr w:rsidR="00FA6DA8" w:rsidRPr="00FA6DA8" w14:paraId="20DCFA58"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C082108" w14:textId="77777777" w:rsidR="00FA6DA8" w:rsidRPr="00FA6DA8" w:rsidRDefault="00FA6DA8" w:rsidP="00165DA0">
            <w:pPr>
              <w:spacing w:after="0" w:line="240" w:lineRule="auto"/>
              <w:rPr>
                <w:bCs/>
                <w:color w:val="000000"/>
                <w:lang w:eastAsia="en-GB"/>
              </w:rPr>
            </w:pPr>
            <w:r w:rsidRPr="00FA6DA8">
              <w:rPr>
                <w:bCs/>
                <w:color w:val="000000"/>
                <w:lang w:eastAsia="en-GB"/>
              </w:rPr>
              <w:t>House</w:t>
            </w:r>
          </w:p>
        </w:tc>
        <w:tc>
          <w:tcPr>
            <w:tcW w:w="7380" w:type="dxa"/>
            <w:tcBorders>
              <w:top w:val="single" w:sz="4" w:space="0" w:color="auto"/>
              <w:left w:val="nil"/>
              <w:bottom w:val="single" w:sz="4" w:space="0" w:color="auto"/>
              <w:right w:val="single" w:sz="4" w:space="0" w:color="auto"/>
            </w:tcBorders>
            <w:noWrap/>
            <w:vAlign w:val="bottom"/>
            <w:hideMark/>
          </w:tcPr>
          <w:p w14:paraId="7EE7E22E" w14:textId="77777777" w:rsidR="00FA6DA8" w:rsidRPr="00FA6DA8" w:rsidRDefault="00FA6DA8" w:rsidP="00165DA0">
            <w:pPr>
              <w:spacing w:after="0" w:line="240" w:lineRule="auto"/>
              <w:rPr>
                <w:bCs/>
                <w:color w:val="000000"/>
                <w:lang w:eastAsia="en-GB"/>
              </w:rPr>
            </w:pPr>
            <w:r w:rsidRPr="00FA6DA8">
              <w:rPr>
                <w:bCs/>
                <w:color w:val="000000"/>
                <w:lang w:eastAsia="en-GB"/>
              </w:rPr>
              <w:t>House</w:t>
            </w:r>
          </w:p>
        </w:tc>
      </w:tr>
      <w:tr w:rsidR="00FA6DA8" w:rsidRPr="00FA6DA8" w14:paraId="47E0BD95"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87CD0B8" w14:textId="77777777" w:rsidR="00FA6DA8" w:rsidRPr="00FA6DA8" w:rsidRDefault="00FA6DA8" w:rsidP="00165DA0">
            <w:pPr>
              <w:spacing w:after="0" w:line="240" w:lineRule="auto"/>
              <w:rPr>
                <w:bCs/>
                <w:color w:val="000000"/>
                <w:lang w:eastAsia="en-GB"/>
              </w:rPr>
            </w:pPr>
            <w:r w:rsidRPr="00FA6DA8">
              <w:rPr>
                <w:bCs/>
                <w:color w:val="000000"/>
                <w:lang w:eastAsia="en-GB"/>
              </w:rPr>
              <w:t>Hut</w:t>
            </w:r>
          </w:p>
        </w:tc>
        <w:tc>
          <w:tcPr>
            <w:tcW w:w="7380" w:type="dxa"/>
            <w:tcBorders>
              <w:top w:val="single" w:sz="4" w:space="0" w:color="auto"/>
              <w:left w:val="nil"/>
              <w:bottom w:val="single" w:sz="4" w:space="0" w:color="auto"/>
              <w:right w:val="single" w:sz="4" w:space="0" w:color="auto"/>
            </w:tcBorders>
            <w:noWrap/>
            <w:vAlign w:val="bottom"/>
            <w:hideMark/>
          </w:tcPr>
          <w:p w14:paraId="475FF903"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Long hut, Hut, Medieval hut, Medieval long hut, Roman hut circle, Hut circle, </w:t>
            </w:r>
            <w:proofErr w:type="gramStart"/>
            <w:r w:rsidRPr="00FA6DA8">
              <w:rPr>
                <w:bCs/>
                <w:color w:val="000000"/>
                <w:lang w:eastAsia="en-GB"/>
              </w:rPr>
              <w:t>Pre-historic</w:t>
            </w:r>
            <w:proofErr w:type="gramEnd"/>
            <w:r w:rsidRPr="00FA6DA8">
              <w:rPr>
                <w:bCs/>
                <w:color w:val="000000"/>
                <w:lang w:eastAsia="en-GB"/>
              </w:rPr>
              <w:t xml:space="preserve"> hut group</w:t>
            </w:r>
          </w:p>
        </w:tc>
      </w:tr>
      <w:tr w:rsidR="00FA6DA8" w:rsidRPr="00FA6DA8" w14:paraId="14F2C97E"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3D5E0A3" w14:textId="77777777" w:rsidR="00FA6DA8" w:rsidRPr="00FA6DA8" w:rsidRDefault="00FA6DA8" w:rsidP="00165DA0">
            <w:pPr>
              <w:spacing w:after="0" w:line="240" w:lineRule="auto"/>
              <w:rPr>
                <w:bCs/>
                <w:color w:val="000000"/>
                <w:lang w:eastAsia="en-GB"/>
              </w:rPr>
            </w:pPr>
            <w:r w:rsidRPr="00FA6DA8">
              <w:rPr>
                <w:bCs/>
                <w:color w:val="000000"/>
                <w:lang w:eastAsia="en-GB"/>
              </w:rPr>
              <w:t>Kiln</w:t>
            </w:r>
          </w:p>
        </w:tc>
        <w:tc>
          <w:tcPr>
            <w:tcW w:w="7380" w:type="dxa"/>
            <w:tcBorders>
              <w:top w:val="single" w:sz="4" w:space="0" w:color="auto"/>
              <w:left w:val="nil"/>
              <w:bottom w:val="single" w:sz="4" w:space="0" w:color="auto"/>
              <w:right w:val="single" w:sz="4" w:space="0" w:color="auto"/>
            </w:tcBorders>
            <w:noWrap/>
            <w:vAlign w:val="bottom"/>
            <w:hideMark/>
          </w:tcPr>
          <w:p w14:paraId="0F178916"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Lime kiln, </w:t>
            </w:r>
            <w:proofErr w:type="gramStart"/>
            <w:r w:rsidRPr="00FA6DA8">
              <w:rPr>
                <w:bCs/>
                <w:color w:val="000000"/>
                <w:lang w:eastAsia="en-GB"/>
              </w:rPr>
              <w:t>Post-medieval</w:t>
            </w:r>
            <w:proofErr w:type="gramEnd"/>
            <w:r w:rsidRPr="00FA6DA8">
              <w:rPr>
                <w:bCs/>
                <w:color w:val="000000"/>
                <w:lang w:eastAsia="en-GB"/>
              </w:rPr>
              <w:t xml:space="preserve"> lime kiln, Post-medieval lime works</w:t>
            </w:r>
          </w:p>
        </w:tc>
      </w:tr>
      <w:tr w:rsidR="00FA6DA8" w:rsidRPr="00FA6DA8" w14:paraId="5449CF87"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4128989A" w14:textId="77777777" w:rsidR="00FA6DA8" w:rsidRPr="00FA6DA8" w:rsidRDefault="00FA6DA8" w:rsidP="00165DA0">
            <w:pPr>
              <w:spacing w:after="0" w:line="240" w:lineRule="auto"/>
              <w:rPr>
                <w:bCs/>
                <w:color w:val="000000"/>
                <w:lang w:eastAsia="en-GB"/>
              </w:rPr>
            </w:pPr>
            <w:proofErr w:type="spellStart"/>
            <w:r w:rsidRPr="00FA6DA8">
              <w:rPr>
                <w:bCs/>
                <w:color w:val="000000"/>
                <w:lang w:eastAsia="en-GB"/>
              </w:rPr>
              <w:t>Leat</w:t>
            </w:r>
            <w:proofErr w:type="spellEnd"/>
          </w:p>
        </w:tc>
        <w:tc>
          <w:tcPr>
            <w:tcW w:w="7380" w:type="dxa"/>
            <w:tcBorders>
              <w:top w:val="single" w:sz="4" w:space="0" w:color="auto"/>
              <w:left w:val="nil"/>
              <w:bottom w:val="single" w:sz="4" w:space="0" w:color="auto"/>
              <w:right w:val="single" w:sz="4" w:space="0" w:color="auto"/>
            </w:tcBorders>
            <w:noWrap/>
            <w:vAlign w:val="bottom"/>
            <w:hideMark/>
          </w:tcPr>
          <w:p w14:paraId="4D731DC4" w14:textId="77777777" w:rsidR="00FA6DA8" w:rsidRPr="00FA6DA8" w:rsidRDefault="00FA6DA8" w:rsidP="00165DA0">
            <w:pPr>
              <w:spacing w:after="0" w:line="240" w:lineRule="auto"/>
              <w:rPr>
                <w:bCs/>
                <w:color w:val="000000"/>
                <w:lang w:eastAsia="en-GB"/>
              </w:rPr>
            </w:pPr>
            <w:proofErr w:type="spellStart"/>
            <w:r w:rsidRPr="00FA6DA8">
              <w:rPr>
                <w:bCs/>
                <w:color w:val="000000"/>
                <w:lang w:eastAsia="en-GB"/>
              </w:rPr>
              <w:t>Leat</w:t>
            </w:r>
            <w:proofErr w:type="spellEnd"/>
          </w:p>
        </w:tc>
      </w:tr>
      <w:tr w:rsidR="00FA6DA8" w:rsidRPr="00FA6DA8" w14:paraId="5FF00250"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2EAB5A64" w14:textId="77777777" w:rsidR="00FA6DA8" w:rsidRPr="00FA6DA8" w:rsidRDefault="00FA6DA8" w:rsidP="00165DA0">
            <w:pPr>
              <w:spacing w:after="0" w:line="240" w:lineRule="auto"/>
              <w:rPr>
                <w:bCs/>
                <w:color w:val="000000"/>
                <w:lang w:eastAsia="en-GB"/>
              </w:rPr>
            </w:pPr>
            <w:r w:rsidRPr="00FA6DA8">
              <w:rPr>
                <w:bCs/>
                <w:color w:val="000000"/>
                <w:lang w:eastAsia="en-GB"/>
              </w:rPr>
              <w:t>Mill</w:t>
            </w:r>
          </w:p>
        </w:tc>
        <w:tc>
          <w:tcPr>
            <w:tcW w:w="7380" w:type="dxa"/>
            <w:tcBorders>
              <w:top w:val="single" w:sz="4" w:space="0" w:color="auto"/>
              <w:left w:val="nil"/>
              <w:bottom w:val="single" w:sz="4" w:space="0" w:color="auto"/>
              <w:right w:val="single" w:sz="4" w:space="0" w:color="auto"/>
            </w:tcBorders>
            <w:noWrap/>
            <w:vAlign w:val="bottom"/>
            <w:hideMark/>
          </w:tcPr>
          <w:p w14:paraId="7EB77AD4" w14:textId="77777777" w:rsidR="00FA6DA8" w:rsidRPr="00FA6DA8" w:rsidRDefault="00FA6DA8" w:rsidP="00165DA0">
            <w:pPr>
              <w:spacing w:after="0" w:line="240" w:lineRule="auto"/>
              <w:rPr>
                <w:bCs/>
                <w:color w:val="000000"/>
                <w:lang w:eastAsia="en-GB"/>
              </w:rPr>
            </w:pPr>
            <w:r w:rsidRPr="00FA6DA8">
              <w:rPr>
                <w:bCs/>
                <w:color w:val="000000"/>
                <w:lang w:eastAsia="en-GB"/>
              </w:rPr>
              <w:t>Woollen mill, Fulling mill</w:t>
            </w:r>
          </w:p>
        </w:tc>
      </w:tr>
      <w:tr w:rsidR="00FA6DA8" w:rsidRPr="00FA6DA8" w14:paraId="72FE071F"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595951A" w14:textId="77777777" w:rsidR="00FA6DA8" w:rsidRPr="00FA6DA8" w:rsidRDefault="00FA6DA8" w:rsidP="00165DA0">
            <w:pPr>
              <w:spacing w:after="0" w:line="240" w:lineRule="auto"/>
              <w:rPr>
                <w:bCs/>
                <w:color w:val="000000"/>
                <w:lang w:eastAsia="en-GB"/>
              </w:rPr>
            </w:pPr>
            <w:r w:rsidRPr="00FA6DA8">
              <w:rPr>
                <w:bCs/>
                <w:color w:val="000000"/>
                <w:lang w:eastAsia="en-GB"/>
              </w:rPr>
              <w:t>Mine</w:t>
            </w:r>
          </w:p>
        </w:tc>
        <w:tc>
          <w:tcPr>
            <w:tcW w:w="7380" w:type="dxa"/>
            <w:tcBorders>
              <w:top w:val="single" w:sz="4" w:space="0" w:color="auto"/>
              <w:left w:val="nil"/>
              <w:bottom w:val="single" w:sz="4" w:space="0" w:color="auto"/>
              <w:right w:val="single" w:sz="4" w:space="0" w:color="auto"/>
            </w:tcBorders>
            <w:noWrap/>
            <w:vAlign w:val="bottom"/>
            <w:hideMark/>
          </w:tcPr>
          <w:p w14:paraId="2685B859" w14:textId="77777777" w:rsidR="00FA6DA8" w:rsidRPr="00FA6DA8" w:rsidRDefault="00FA6DA8" w:rsidP="00165DA0">
            <w:pPr>
              <w:spacing w:after="0" w:line="240" w:lineRule="auto"/>
              <w:rPr>
                <w:bCs/>
                <w:color w:val="000000"/>
                <w:lang w:eastAsia="en-GB"/>
              </w:rPr>
            </w:pPr>
            <w:r w:rsidRPr="00FA6DA8">
              <w:rPr>
                <w:bCs/>
                <w:color w:val="000000"/>
                <w:lang w:eastAsia="en-GB"/>
              </w:rPr>
              <w:t>Post-medieval mine, Lead mine</w:t>
            </w:r>
          </w:p>
        </w:tc>
      </w:tr>
      <w:tr w:rsidR="00FA6DA8" w:rsidRPr="00FA6DA8" w14:paraId="299D619F"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6641378" w14:textId="77777777" w:rsidR="00FA6DA8" w:rsidRPr="00FA6DA8" w:rsidRDefault="00FA6DA8" w:rsidP="00165DA0">
            <w:pPr>
              <w:spacing w:after="0" w:line="240" w:lineRule="auto"/>
              <w:rPr>
                <w:bCs/>
                <w:color w:val="000000"/>
                <w:lang w:eastAsia="en-GB"/>
              </w:rPr>
            </w:pPr>
            <w:r w:rsidRPr="00FA6DA8">
              <w:rPr>
                <w:bCs/>
                <w:color w:val="000000"/>
                <w:lang w:eastAsia="en-GB"/>
              </w:rPr>
              <w:t>Motte</w:t>
            </w:r>
          </w:p>
        </w:tc>
        <w:tc>
          <w:tcPr>
            <w:tcW w:w="7380" w:type="dxa"/>
            <w:tcBorders>
              <w:top w:val="single" w:sz="4" w:space="0" w:color="auto"/>
              <w:left w:val="nil"/>
              <w:bottom w:val="single" w:sz="4" w:space="0" w:color="auto"/>
              <w:right w:val="single" w:sz="4" w:space="0" w:color="auto"/>
            </w:tcBorders>
            <w:noWrap/>
            <w:vAlign w:val="bottom"/>
            <w:hideMark/>
          </w:tcPr>
          <w:p w14:paraId="184BA8F4" w14:textId="77777777" w:rsidR="00FA6DA8" w:rsidRPr="00FA6DA8" w:rsidRDefault="00FA6DA8" w:rsidP="00165DA0">
            <w:pPr>
              <w:spacing w:after="0" w:line="240" w:lineRule="auto"/>
              <w:rPr>
                <w:bCs/>
                <w:color w:val="000000"/>
                <w:lang w:eastAsia="en-GB"/>
              </w:rPr>
            </w:pPr>
            <w:r w:rsidRPr="00FA6DA8">
              <w:rPr>
                <w:bCs/>
                <w:color w:val="000000"/>
                <w:lang w:eastAsia="en-GB"/>
              </w:rPr>
              <w:t>Medieval Motte, Motte &amp; Bailey</w:t>
            </w:r>
          </w:p>
        </w:tc>
      </w:tr>
      <w:tr w:rsidR="00FA6DA8" w:rsidRPr="00FA6DA8" w14:paraId="60FF1261"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15B6E775" w14:textId="77777777" w:rsidR="00FA6DA8" w:rsidRPr="00FA6DA8" w:rsidRDefault="00FA6DA8" w:rsidP="00165DA0">
            <w:pPr>
              <w:spacing w:after="0" w:line="240" w:lineRule="auto"/>
              <w:rPr>
                <w:bCs/>
                <w:color w:val="000000"/>
                <w:lang w:eastAsia="en-GB"/>
              </w:rPr>
            </w:pPr>
            <w:r w:rsidRPr="00FA6DA8">
              <w:rPr>
                <w:bCs/>
                <w:color w:val="000000"/>
                <w:lang w:eastAsia="en-GB"/>
              </w:rPr>
              <w:t>Mound</w:t>
            </w:r>
          </w:p>
        </w:tc>
        <w:tc>
          <w:tcPr>
            <w:tcW w:w="7380" w:type="dxa"/>
            <w:tcBorders>
              <w:top w:val="single" w:sz="4" w:space="0" w:color="auto"/>
              <w:left w:val="nil"/>
              <w:bottom w:val="single" w:sz="4" w:space="0" w:color="auto"/>
              <w:right w:val="single" w:sz="4" w:space="0" w:color="auto"/>
            </w:tcBorders>
            <w:noWrap/>
            <w:vAlign w:val="bottom"/>
            <w:hideMark/>
          </w:tcPr>
          <w:p w14:paraId="24DA2D0D"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Bronze age burnt mound, </w:t>
            </w:r>
            <w:proofErr w:type="gramStart"/>
            <w:r w:rsidRPr="00FA6DA8">
              <w:rPr>
                <w:bCs/>
                <w:color w:val="000000"/>
                <w:lang w:eastAsia="en-GB"/>
              </w:rPr>
              <w:t>Burnt</w:t>
            </w:r>
            <w:proofErr w:type="gramEnd"/>
            <w:r w:rsidRPr="00FA6DA8">
              <w:rPr>
                <w:bCs/>
                <w:color w:val="000000"/>
                <w:lang w:eastAsia="en-GB"/>
              </w:rPr>
              <w:t xml:space="preserve"> mound, Mound</w:t>
            </w:r>
          </w:p>
        </w:tc>
      </w:tr>
      <w:tr w:rsidR="00FA6DA8" w:rsidRPr="00FA6DA8" w14:paraId="79E14380"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3470F818" w14:textId="77777777" w:rsidR="00FA6DA8" w:rsidRPr="00FA6DA8" w:rsidRDefault="00FA6DA8" w:rsidP="00165DA0">
            <w:pPr>
              <w:spacing w:after="0" w:line="240" w:lineRule="auto"/>
              <w:rPr>
                <w:bCs/>
                <w:color w:val="000000"/>
                <w:lang w:eastAsia="en-GB"/>
              </w:rPr>
            </w:pPr>
            <w:r w:rsidRPr="00FA6DA8">
              <w:rPr>
                <w:bCs/>
                <w:color w:val="000000"/>
                <w:lang w:eastAsia="en-GB"/>
              </w:rPr>
              <w:t>Other</w:t>
            </w:r>
          </w:p>
        </w:tc>
        <w:tc>
          <w:tcPr>
            <w:tcW w:w="7380" w:type="dxa"/>
            <w:tcBorders>
              <w:top w:val="single" w:sz="4" w:space="0" w:color="auto"/>
              <w:left w:val="nil"/>
              <w:bottom w:val="single" w:sz="4" w:space="0" w:color="auto"/>
              <w:right w:val="single" w:sz="4" w:space="0" w:color="auto"/>
            </w:tcBorders>
            <w:noWrap/>
            <w:vAlign w:val="bottom"/>
            <w:hideMark/>
          </w:tcPr>
          <w:p w14:paraId="6CEA76ED"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Magazine, </w:t>
            </w:r>
            <w:proofErr w:type="gramStart"/>
            <w:r w:rsidRPr="00FA6DA8">
              <w:rPr>
                <w:bCs/>
                <w:color w:val="000000"/>
                <w:lang w:eastAsia="en-GB"/>
              </w:rPr>
              <w:t>Pre-historic</w:t>
            </w:r>
            <w:proofErr w:type="gramEnd"/>
            <w:r w:rsidRPr="00FA6DA8">
              <w:rPr>
                <w:bCs/>
                <w:color w:val="000000"/>
                <w:lang w:eastAsia="en-GB"/>
              </w:rPr>
              <w:t xml:space="preserve"> pit, Triangulation point, Power generation site, Post-medieval cockpit</w:t>
            </w:r>
          </w:p>
        </w:tc>
      </w:tr>
      <w:tr w:rsidR="00FA6DA8" w:rsidRPr="00FA6DA8" w14:paraId="22556BA4"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1E78ACC" w14:textId="77777777" w:rsidR="00FA6DA8" w:rsidRPr="00FA6DA8" w:rsidRDefault="00FA6DA8" w:rsidP="00165DA0">
            <w:pPr>
              <w:spacing w:after="0" w:line="240" w:lineRule="auto"/>
              <w:rPr>
                <w:bCs/>
                <w:color w:val="000000"/>
                <w:lang w:eastAsia="en-GB"/>
              </w:rPr>
            </w:pPr>
            <w:r w:rsidRPr="00FA6DA8">
              <w:rPr>
                <w:bCs/>
                <w:color w:val="000000"/>
                <w:lang w:eastAsia="en-GB"/>
              </w:rPr>
              <w:t>Platform</w:t>
            </w:r>
          </w:p>
        </w:tc>
        <w:tc>
          <w:tcPr>
            <w:tcW w:w="7380" w:type="dxa"/>
            <w:tcBorders>
              <w:top w:val="single" w:sz="4" w:space="0" w:color="auto"/>
              <w:left w:val="nil"/>
              <w:bottom w:val="single" w:sz="4" w:space="0" w:color="auto"/>
              <w:right w:val="single" w:sz="4" w:space="0" w:color="auto"/>
            </w:tcBorders>
            <w:noWrap/>
            <w:vAlign w:val="bottom"/>
            <w:hideMark/>
          </w:tcPr>
          <w:p w14:paraId="3AC49358" w14:textId="77777777" w:rsidR="00FA6DA8" w:rsidRPr="00FA6DA8" w:rsidRDefault="00FA6DA8" w:rsidP="00165DA0">
            <w:pPr>
              <w:spacing w:after="0" w:line="240" w:lineRule="auto"/>
              <w:rPr>
                <w:bCs/>
                <w:color w:val="000000"/>
                <w:lang w:eastAsia="en-GB"/>
              </w:rPr>
            </w:pPr>
            <w:r w:rsidRPr="00FA6DA8">
              <w:rPr>
                <w:bCs/>
                <w:color w:val="000000"/>
                <w:lang w:eastAsia="en-GB"/>
              </w:rPr>
              <w:t>Medieval house platform</w:t>
            </w:r>
          </w:p>
        </w:tc>
      </w:tr>
      <w:tr w:rsidR="00FA6DA8" w:rsidRPr="00FA6DA8" w14:paraId="0D0589A8"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420F2FCB" w14:textId="77777777" w:rsidR="00FA6DA8" w:rsidRPr="00FA6DA8" w:rsidRDefault="00FA6DA8" w:rsidP="00165DA0">
            <w:pPr>
              <w:spacing w:after="0" w:line="240" w:lineRule="auto"/>
              <w:rPr>
                <w:bCs/>
                <w:color w:val="000000"/>
                <w:lang w:eastAsia="en-GB"/>
              </w:rPr>
            </w:pPr>
            <w:r w:rsidRPr="00FA6DA8">
              <w:rPr>
                <w:bCs/>
                <w:color w:val="000000"/>
                <w:lang w:eastAsia="en-GB"/>
              </w:rPr>
              <w:t>Quarry</w:t>
            </w:r>
          </w:p>
        </w:tc>
        <w:tc>
          <w:tcPr>
            <w:tcW w:w="7380" w:type="dxa"/>
            <w:tcBorders>
              <w:top w:val="single" w:sz="4" w:space="0" w:color="auto"/>
              <w:left w:val="nil"/>
              <w:bottom w:val="single" w:sz="4" w:space="0" w:color="auto"/>
              <w:right w:val="single" w:sz="4" w:space="0" w:color="auto"/>
            </w:tcBorders>
            <w:noWrap/>
            <w:vAlign w:val="bottom"/>
            <w:hideMark/>
          </w:tcPr>
          <w:p w14:paraId="5BA967F2"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Quarry, </w:t>
            </w:r>
            <w:proofErr w:type="gramStart"/>
            <w:r w:rsidRPr="00FA6DA8">
              <w:rPr>
                <w:bCs/>
                <w:color w:val="000000"/>
                <w:lang w:eastAsia="en-GB"/>
              </w:rPr>
              <w:t>Post-medieval</w:t>
            </w:r>
            <w:proofErr w:type="gramEnd"/>
            <w:r w:rsidRPr="00FA6DA8">
              <w:rPr>
                <w:bCs/>
                <w:color w:val="000000"/>
                <w:lang w:eastAsia="en-GB"/>
              </w:rPr>
              <w:t xml:space="preserve"> quarry</w:t>
            </w:r>
          </w:p>
        </w:tc>
      </w:tr>
      <w:tr w:rsidR="00FA6DA8" w:rsidRPr="00FA6DA8" w14:paraId="54C671CD"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287EA43C" w14:textId="77777777" w:rsidR="00FA6DA8" w:rsidRPr="00FA6DA8" w:rsidRDefault="00FA6DA8" w:rsidP="00165DA0">
            <w:pPr>
              <w:spacing w:after="0" w:line="240" w:lineRule="auto"/>
              <w:rPr>
                <w:bCs/>
                <w:color w:val="000000"/>
                <w:lang w:eastAsia="en-GB"/>
              </w:rPr>
            </w:pPr>
            <w:r w:rsidRPr="00FA6DA8">
              <w:rPr>
                <w:bCs/>
                <w:color w:val="000000"/>
                <w:lang w:eastAsia="en-GB"/>
              </w:rPr>
              <w:t>Ridge and furrow</w:t>
            </w:r>
          </w:p>
        </w:tc>
        <w:tc>
          <w:tcPr>
            <w:tcW w:w="7380" w:type="dxa"/>
            <w:tcBorders>
              <w:top w:val="single" w:sz="4" w:space="0" w:color="auto"/>
              <w:left w:val="nil"/>
              <w:bottom w:val="single" w:sz="4" w:space="0" w:color="auto"/>
              <w:right w:val="single" w:sz="4" w:space="0" w:color="auto"/>
            </w:tcBorders>
            <w:noWrap/>
            <w:vAlign w:val="bottom"/>
            <w:hideMark/>
          </w:tcPr>
          <w:p w14:paraId="1D6F6019" w14:textId="77777777" w:rsidR="00FA6DA8" w:rsidRPr="00FA6DA8" w:rsidRDefault="00FA6DA8" w:rsidP="00165DA0">
            <w:pPr>
              <w:spacing w:after="0" w:line="240" w:lineRule="auto"/>
              <w:rPr>
                <w:bCs/>
                <w:color w:val="000000"/>
                <w:lang w:eastAsia="en-GB"/>
              </w:rPr>
            </w:pPr>
            <w:r w:rsidRPr="00FA6DA8">
              <w:rPr>
                <w:bCs/>
                <w:color w:val="000000"/>
                <w:lang w:eastAsia="en-GB"/>
              </w:rPr>
              <w:t>Ridge and furrow</w:t>
            </w:r>
          </w:p>
        </w:tc>
      </w:tr>
      <w:tr w:rsidR="00FA6DA8" w:rsidRPr="00FA6DA8" w14:paraId="0DB834F3"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C08B3B1" w14:textId="77777777" w:rsidR="00FA6DA8" w:rsidRPr="00FA6DA8" w:rsidRDefault="00FA6DA8" w:rsidP="00165DA0">
            <w:pPr>
              <w:spacing w:after="0" w:line="240" w:lineRule="auto"/>
              <w:rPr>
                <w:bCs/>
                <w:color w:val="000000"/>
                <w:lang w:eastAsia="en-GB"/>
              </w:rPr>
            </w:pPr>
            <w:r w:rsidRPr="00FA6DA8">
              <w:rPr>
                <w:bCs/>
                <w:color w:val="000000"/>
                <w:lang w:eastAsia="en-GB"/>
              </w:rPr>
              <w:t>Settlement</w:t>
            </w:r>
          </w:p>
        </w:tc>
        <w:tc>
          <w:tcPr>
            <w:tcW w:w="7380" w:type="dxa"/>
            <w:tcBorders>
              <w:top w:val="single" w:sz="4" w:space="0" w:color="auto"/>
              <w:left w:val="nil"/>
              <w:bottom w:val="single" w:sz="4" w:space="0" w:color="auto"/>
              <w:right w:val="single" w:sz="4" w:space="0" w:color="auto"/>
            </w:tcBorders>
            <w:noWrap/>
            <w:vAlign w:val="bottom"/>
            <w:hideMark/>
          </w:tcPr>
          <w:p w14:paraId="54E26E8F" w14:textId="6DAABC03" w:rsidR="00FA6DA8" w:rsidRPr="00FA6DA8" w:rsidRDefault="00FA6DA8" w:rsidP="00165DA0">
            <w:pPr>
              <w:spacing w:after="0" w:line="240" w:lineRule="auto"/>
              <w:rPr>
                <w:bCs/>
                <w:color w:val="000000"/>
                <w:lang w:eastAsia="en-GB"/>
              </w:rPr>
            </w:pPr>
            <w:r w:rsidRPr="00FA6DA8">
              <w:rPr>
                <w:bCs/>
                <w:color w:val="000000"/>
                <w:lang w:eastAsia="en-GB"/>
              </w:rPr>
              <w:t xml:space="preserve">Medieval settlement, Hut circle settlement, Medieval </w:t>
            </w:r>
            <w:r w:rsidR="00FB701A">
              <w:rPr>
                <w:bCs/>
                <w:color w:val="000000"/>
                <w:lang w:eastAsia="en-GB"/>
              </w:rPr>
              <w:t>d</w:t>
            </w:r>
            <w:r w:rsidR="00FB701A" w:rsidRPr="00FA6DA8">
              <w:rPr>
                <w:bCs/>
                <w:color w:val="000000"/>
                <w:lang w:eastAsia="en-GB"/>
              </w:rPr>
              <w:t xml:space="preserve">eserted </w:t>
            </w:r>
            <w:r w:rsidRPr="00FA6DA8">
              <w:rPr>
                <w:bCs/>
                <w:color w:val="000000"/>
                <w:lang w:eastAsia="en-GB"/>
              </w:rPr>
              <w:t xml:space="preserve">rural settlement, </w:t>
            </w:r>
            <w:proofErr w:type="gramStart"/>
            <w:r w:rsidRPr="00FA6DA8">
              <w:rPr>
                <w:bCs/>
                <w:color w:val="000000"/>
                <w:lang w:eastAsia="en-GB"/>
              </w:rPr>
              <w:t>Pre-historic</w:t>
            </w:r>
            <w:proofErr w:type="gramEnd"/>
            <w:r w:rsidRPr="00FA6DA8">
              <w:rPr>
                <w:bCs/>
                <w:color w:val="000000"/>
                <w:lang w:eastAsia="en-GB"/>
              </w:rPr>
              <w:t xml:space="preserve"> hut circle settlement, Pre-historic settlement, Iron age hut circle settlement</w:t>
            </w:r>
          </w:p>
        </w:tc>
      </w:tr>
      <w:tr w:rsidR="00FA6DA8" w:rsidRPr="00FA6DA8" w14:paraId="6B5D48B1"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6ED40F50" w14:textId="77777777" w:rsidR="00FA6DA8" w:rsidRPr="00FA6DA8" w:rsidRDefault="00FA6DA8" w:rsidP="00165DA0">
            <w:pPr>
              <w:spacing w:after="0" w:line="240" w:lineRule="auto"/>
              <w:rPr>
                <w:bCs/>
                <w:color w:val="000000"/>
                <w:lang w:eastAsia="en-GB"/>
              </w:rPr>
            </w:pPr>
            <w:r w:rsidRPr="00FA6DA8">
              <w:rPr>
                <w:bCs/>
                <w:color w:val="000000"/>
                <w:lang w:eastAsia="en-GB"/>
              </w:rPr>
              <w:t>Shelter</w:t>
            </w:r>
          </w:p>
        </w:tc>
        <w:tc>
          <w:tcPr>
            <w:tcW w:w="7380" w:type="dxa"/>
            <w:tcBorders>
              <w:top w:val="single" w:sz="4" w:space="0" w:color="auto"/>
              <w:left w:val="nil"/>
              <w:bottom w:val="single" w:sz="4" w:space="0" w:color="auto"/>
              <w:right w:val="single" w:sz="4" w:space="0" w:color="auto"/>
            </w:tcBorders>
            <w:noWrap/>
            <w:vAlign w:val="bottom"/>
            <w:hideMark/>
          </w:tcPr>
          <w:p w14:paraId="585C6360" w14:textId="77777777" w:rsidR="00FA6DA8" w:rsidRPr="00FA6DA8" w:rsidRDefault="00FA6DA8" w:rsidP="00165DA0">
            <w:pPr>
              <w:spacing w:after="0" w:line="240" w:lineRule="auto"/>
              <w:rPr>
                <w:bCs/>
                <w:color w:val="000000"/>
                <w:lang w:eastAsia="en-GB"/>
              </w:rPr>
            </w:pPr>
            <w:r w:rsidRPr="00FA6DA8">
              <w:rPr>
                <w:bCs/>
                <w:color w:val="000000"/>
                <w:lang w:eastAsia="en-GB"/>
              </w:rPr>
              <w:t>Post-medieval sheepfold; medieval long hut (?), Sheep shelter</w:t>
            </w:r>
          </w:p>
        </w:tc>
      </w:tr>
      <w:tr w:rsidR="00FA6DA8" w:rsidRPr="00FA6DA8" w14:paraId="0EB8AEC5"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74BAA0F0" w14:textId="77777777" w:rsidR="00FA6DA8" w:rsidRPr="00FA6DA8" w:rsidRDefault="00FA6DA8" w:rsidP="00165DA0">
            <w:pPr>
              <w:spacing w:after="0" w:line="240" w:lineRule="auto"/>
              <w:rPr>
                <w:bCs/>
                <w:color w:val="000000"/>
                <w:lang w:eastAsia="en-GB"/>
              </w:rPr>
            </w:pPr>
            <w:r w:rsidRPr="00FA6DA8">
              <w:rPr>
                <w:bCs/>
                <w:color w:val="000000"/>
                <w:lang w:eastAsia="en-GB"/>
              </w:rPr>
              <w:t>Stone</w:t>
            </w:r>
          </w:p>
        </w:tc>
        <w:tc>
          <w:tcPr>
            <w:tcW w:w="7380" w:type="dxa"/>
            <w:tcBorders>
              <w:top w:val="single" w:sz="4" w:space="0" w:color="auto"/>
              <w:left w:val="nil"/>
              <w:bottom w:val="single" w:sz="4" w:space="0" w:color="auto"/>
              <w:right w:val="single" w:sz="4" w:space="0" w:color="auto"/>
            </w:tcBorders>
            <w:noWrap/>
            <w:vAlign w:val="bottom"/>
            <w:hideMark/>
          </w:tcPr>
          <w:p w14:paraId="36BD1418"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Stone, </w:t>
            </w:r>
            <w:proofErr w:type="gramStart"/>
            <w:r w:rsidRPr="00FA6DA8">
              <w:rPr>
                <w:bCs/>
                <w:color w:val="000000"/>
                <w:lang w:eastAsia="en-GB"/>
              </w:rPr>
              <w:t>Pre-historic</w:t>
            </w:r>
            <w:proofErr w:type="gramEnd"/>
            <w:r w:rsidRPr="00FA6DA8">
              <w:rPr>
                <w:bCs/>
                <w:color w:val="000000"/>
                <w:lang w:eastAsia="en-GB"/>
              </w:rPr>
              <w:t xml:space="preserve"> standing stone</w:t>
            </w:r>
          </w:p>
        </w:tc>
      </w:tr>
      <w:tr w:rsidR="00FA6DA8" w:rsidRPr="00FA6DA8" w14:paraId="4344EF4E"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5E156B12" w14:textId="77777777" w:rsidR="00FA6DA8" w:rsidRPr="00FA6DA8" w:rsidRDefault="00FA6DA8" w:rsidP="00165DA0">
            <w:pPr>
              <w:spacing w:after="0" w:line="240" w:lineRule="auto"/>
              <w:rPr>
                <w:bCs/>
                <w:color w:val="000000"/>
                <w:lang w:eastAsia="en-GB"/>
              </w:rPr>
            </w:pPr>
            <w:r w:rsidRPr="00FA6DA8">
              <w:rPr>
                <w:bCs/>
                <w:color w:val="000000"/>
                <w:lang w:eastAsia="en-GB"/>
              </w:rPr>
              <w:t>Structure</w:t>
            </w:r>
          </w:p>
        </w:tc>
        <w:tc>
          <w:tcPr>
            <w:tcW w:w="7380" w:type="dxa"/>
            <w:tcBorders>
              <w:top w:val="single" w:sz="4" w:space="0" w:color="auto"/>
              <w:left w:val="nil"/>
              <w:bottom w:val="single" w:sz="4" w:space="0" w:color="auto"/>
              <w:right w:val="single" w:sz="4" w:space="0" w:color="auto"/>
            </w:tcBorders>
            <w:noWrap/>
            <w:vAlign w:val="bottom"/>
            <w:hideMark/>
          </w:tcPr>
          <w:p w14:paraId="76B97185" w14:textId="77777777" w:rsidR="00FA6DA8" w:rsidRPr="00FA6DA8" w:rsidRDefault="00FA6DA8" w:rsidP="00165DA0">
            <w:pPr>
              <w:spacing w:after="0" w:line="240" w:lineRule="auto"/>
              <w:rPr>
                <w:bCs/>
                <w:color w:val="000000"/>
                <w:lang w:eastAsia="en-GB"/>
              </w:rPr>
            </w:pPr>
            <w:r w:rsidRPr="00FA6DA8">
              <w:rPr>
                <w:bCs/>
                <w:color w:val="000000"/>
                <w:lang w:eastAsia="en-GB"/>
              </w:rPr>
              <w:t>Structure</w:t>
            </w:r>
          </w:p>
        </w:tc>
      </w:tr>
      <w:tr w:rsidR="00FA6DA8" w:rsidRPr="00FA6DA8" w14:paraId="7C0DFC25"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469D6411" w14:textId="77777777" w:rsidR="00FA6DA8" w:rsidRPr="00FA6DA8" w:rsidRDefault="00FA6DA8" w:rsidP="00165DA0">
            <w:pPr>
              <w:spacing w:after="0" w:line="240" w:lineRule="auto"/>
              <w:rPr>
                <w:bCs/>
                <w:color w:val="000000"/>
                <w:lang w:eastAsia="en-GB"/>
              </w:rPr>
            </w:pPr>
            <w:r w:rsidRPr="00FA6DA8">
              <w:rPr>
                <w:bCs/>
                <w:color w:val="000000"/>
                <w:lang w:eastAsia="en-GB"/>
              </w:rPr>
              <w:t>Transport</w:t>
            </w:r>
          </w:p>
        </w:tc>
        <w:tc>
          <w:tcPr>
            <w:tcW w:w="7380" w:type="dxa"/>
            <w:tcBorders>
              <w:top w:val="single" w:sz="4" w:space="0" w:color="auto"/>
              <w:left w:val="nil"/>
              <w:bottom w:val="single" w:sz="4" w:space="0" w:color="auto"/>
              <w:right w:val="single" w:sz="4" w:space="0" w:color="auto"/>
            </w:tcBorders>
            <w:noWrap/>
            <w:vAlign w:val="bottom"/>
            <w:hideMark/>
          </w:tcPr>
          <w:p w14:paraId="1F14CD20" w14:textId="77777777" w:rsidR="00FA6DA8" w:rsidRPr="00FA6DA8" w:rsidRDefault="00FA6DA8" w:rsidP="00165DA0">
            <w:pPr>
              <w:spacing w:after="0" w:line="240" w:lineRule="auto"/>
              <w:rPr>
                <w:bCs/>
                <w:color w:val="000000"/>
                <w:lang w:eastAsia="en-GB"/>
              </w:rPr>
            </w:pPr>
            <w:r w:rsidRPr="00FA6DA8">
              <w:rPr>
                <w:bCs/>
                <w:color w:val="000000"/>
                <w:lang w:eastAsia="en-GB"/>
              </w:rPr>
              <w:t xml:space="preserve">Railway, Road, Modern Tramway, Post-medieval bridge, </w:t>
            </w:r>
            <w:proofErr w:type="gramStart"/>
            <w:r w:rsidRPr="00FA6DA8">
              <w:rPr>
                <w:bCs/>
                <w:color w:val="000000"/>
                <w:lang w:eastAsia="en-GB"/>
              </w:rPr>
              <w:t>Post-medieval</w:t>
            </w:r>
            <w:proofErr w:type="gramEnd"/>
            <w:r w:rsidRPr="00FA6DA8">
              <w:rPr>
                <w:bCs/>
                <w:color w:val="000000"/>
                <w:lang w:eastAsia="en-GB"/>
              </w:rPr>
              <w:t xml:space="preserve"> trackway, Bridge abutment, Post-medieval road, Trackway, railway, Roman road, Bridge</w:t>
            </w:r>
          </w:p>
        </w:tc>
      </w:tr>
      <w:tr w:rsidR="00FA6DA8" w:rsidRPr="00FA6DA8" w14:paraId="13CE4F0F"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3F8F0822" w14:textId="77777777" w:rsidR="00FA6DA8" w:rsidRPr="00FA6DA8" w:rsidRDefault="00FA6DA8" w:rsidP="00165DA0">
            <w:pPr>
              <w:spacing w:after="0" w:line="240" w:lineRule="auto"/>
              <w:rPr>
                <w:bCs/>
                <w:color w:val="000000"/>
                <w:lang w:eastAsia="en-GB"/>
              </w:rPr>
            </w:pPr>
            <w:r w:rsidRPr="00FA6DA8">
              <w:rPr>
                <w:bCs/>
                <w:color w:val="000000"/>
                <w:lang w:eastAsia="en-GB"/>
              </w:rPr>
              <w:t>Unknown</w:t>
            </w:r>
          </w:p>
        </w:tc>
        <w:tc>
          <w:tcPr>
            <w:tcW w:w="7380" w:type="dxa"/>
            <w:tcBorders>
              <w:top w:val="single" w:sz="4" w:space="0" w:color="auto"/>
              <w:left w:val="nil"/>
              <w:bottom w:val="single" w:sz="4" w:space="0" w:color="auto"/>
              <w:right w:val="single" w:sz="4" w:space="0" w:color="auto"/>
            </w:tcBorders>
            <w:noWrap/>
            <w:vAlign w:val="bottom"/>
            <w:hideMark/>
          </w:tcPr>
          <w:p w14:paraId="6D37E162" w14:textId="77777777" w:rsidR="00FA6DA8" w:rsidRPr="00FA6DA8" w:rsidRDefault="00FA6DA8" w:rsidP="00165DA0">
            <w:pPr>
              <w:spacing w:after="0" w:line="240" w:lineRule="auto"/>
              <w:rPr>
                <w:bCs/>
                <w:color w:val="000000"/>
                <w:lang w:eastAsia="en-GB"/>
              </w:rPr>
            </w:pPr>
            <w:r w:rsidRPr="00FA6DA8">
              <w:rPr>
                <w:bCs/>
                <w:color w:val="000000"/>
                <w:lang w:eastAsia="en-GB"/>
              </w:rPr>
              <w:t>Unknown</w:t>
            </w:r>
          </w:p>
        </w:tc>
      </w:tr>
      <w:tr w:rsidR="00FA6DA8" w:rsidRPr="00FA6DA8" w14:paraId="1334BF0F"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6CBBBFFF" w14:textId="77777777" w:rsidR="00FA6DA8" w:rsidRPr="00FA6DA8" w:rsidRDefault="00FA6DA8" w:rsidP="00165DA0">
            <w:pPr>
              <w:spacing w:after="0" w:line="240" w:lineRule="auto"/>
              <w:rPr>
                <w:bCs/>
                <w:color w:val="000000"/>
                <w:lang w:eastAsia="en-GB"/>
              </w:rPr>
            </w:pPr>
            <w:r w:rsidRPr="00FA6DA8">
              <w:rPr>
                <w:bCs/>
                <w:color w:val="000000"/>
                <w:lang w:eastAsia="en-GB"/>
              </w:rPr>
              <w:t>Water body</w:t>
            </w:r>
          </w:p>
        </w:tc>
        <w:tc>
          <w:tcPr>
            <w:tcW w:w="7380" w:type="dxa"/>
            <w:tcBorders>
              <w:top w:val="single" w:sz="4" w:space="0" w:color="auto"/>
              <w:left w:val="nil"/>
              <w:bottom w:val="single" w:sz="4" w:space="0" w:color="auto"/>
              <w:right w:val="single" w:sz="4" w:space="0" w:color="auto"/>
            </w:tcBorders>
            <w:noWrap/>
            <w:vAlign w:val="bottom"/>
            <w:hideMark/>
          </w:tcPr>
          <w:p w14:paraId="79C199C3" w14:textId="77777777" w:rsidR="00FA6DA8" w:rsidRPr="00FA6DA8" w:rsidRDefault="00FA6DA8" w:rsidP="00165DA0">
            <w:pPr>
              <w:spacing w:after="0" w:line="240" w:lineRule="auto"/>
              <w:rPr>
                <w:bCs/>
                <w:color w:val="000000"/>
                <w:lang w:eastAsia="en-GB"/>
              </w:rPr>
            </w:pPr>
            <w:r w:rsidRPr="00FA6DA8">
              <w:rPr>
                <w:bCs/>
                <w:color w:val="000000"/>
                <w:lang w:eastAsia="en-GB"/>
              </w:rPr>
              <w:t>Pond, Fish weir</w:t>
            </w:r>
          </w:p>
        </w:tc>
      </w:tr>
      <w:tr w:rsidR="00FA6DA8" w:rsidRPr="00FA6DA8" w14:paraId="28E69B27" w14:textId="77777777" w:rsidTr="00165DA0">
        <w:trPr>
          <w:trHeight w:val="300"/>
        </w:trPr>
        <w:tc>
          <w:tcPr>
            <w:tcW w:w="1720" w:type="dxa"/>
            <w:tcBorders>
              <w:top w:val="single" w:sz="4" w:space="0" w:color="auto"/>
              <w:left w:val="single" w:sz="4" w:space="0" w:color="auto"/>
              <w:bottom w:val="single" w:sz="4" w:space="0" w:color="auto"/>
              <w:right w:val="single" w:sz="4" w:space="0" w:color="auto"/>
            </w:tcBorders>
            <w:noWrap/>
            <w:vAlign w:val="bottom"/>
            <w:hideMark/>
          </w:tcPr>
          <w:p w14:paraId="6992679B" w14:textId="77777777" w:rsidR="00FA6DA8" w:rsidRPr="00FA6DA8" w:rsidRDefault="00FA6DA8" w:rsidP="00165DA0">
            <w:pPr>
              <w:spacing w:after="0" w:line="240" w:lineRule="auto"/>
              <w:rPr>
                <w:bCs/>
                <w:color w:val="000000"/>
                <w:lang w:eastAsia="en-GB"/>
              </w:rPr>
            </w:pPr>
            <w:r w:rsidRPr="00FA6DA8">
              <w:rPr>
                <w:bCs/>
                <w:color w:val="000000"/>
                <w:lang w:eastAsia="en-GB"/>
              </w:rPr>
              <w:t>Well</w:t>
            </w:r>
          </w:p>
        </w:tc>
        <w:tc>
          <w:tcPr>
            <w:tcW w:w="7380" w:type="dxa"/>
            <w:tcBorders>
              <w:top w:val="single" w:sz="4" w:space="0" w:color="auto"/>
              <w:left w:val="nil"/>
              <w:bottom w:val="single" w:sz="4" w:space="0" w:color="auto"/>
              <w:right w:val="single" w:sz="4" w:space="0" w:color="auto"/>
            </w:tcBorders>
            <w:noWrap/>
            <w:vAlign w:val="bottom"/>
            <w:hideMark/>
          </w:tcPr>
          <w:p w14:paraId="309D9840" w14:textId="77777777" w:rsidR="00FA6DA8" w:rsidRPr="00FA6DA8" w:rsidRDefault="00FA6DA8" w:rsidP="00165DA0">
            <w:pPr>
              <w:spacing w:after="0" w:line="240" w:lineRule="auto"/>
              <w:rPr>
                <w:bCs/>
                <w:color w:val="000000"/>
                <w:lang w:eastAsia="en-GB"/>
              </w:rPr>
            </w:pPr>
            <w:r w:rsidRPr="00FA6DA8">
              <w:rPr>
                <w:bCs/>
                <w:color w:val="000000"/>
                <w:lang w:eastAsia="en-GB"/>
              </w:rPr>
              <w:t>Well, Holy well</w:t>
            </w:r>
          </w:p>
        </w:tc>
      </w:tr>
    </w:tbl>
    <w:p w14:paraId="6D9269ED" w14:textId="77777777" w:rsidR="00FA6DA8" w:rsidRPr="00FA6DA8" w:rsidRDefault="00FA6DA8" w:rsidP="00FA6DA8"/>
    <w:p w14:paraId="1CA4AE3B" w14:textId="1294AD39" w:rsidR="00FA6DA8" w:rsidRPr="00FA6DA8" w:rsidRDefault="00FA6DA8" w:rsidP="00FA6DA8">
      <w:r w:rsidRPr="00FA6DA8">
        <w:br w:type="page"/>
      </w:r>
    </w:p>
    <w:p w14:paraId="4A01FCDE" w14:textId="21FDD1C6" w:rsidR="00FA6DA8" w:rsidRDefault="00FA6DA8" w:rsidP="00FA6DA8">
      <w:pPr>
        <w:pStyle w:val="Heading1"/>
      </w:pPr>
      <w:bookmarkStart w:id="23" w:name="_Toc216858760"/>
      <w:r>
        <w:t>Appendix 2: THREAT identification table</w:t>
      </w:r>
      <w:bookmarkEnd w:id="23"/>
    </w:p>
    <w:p w14:paraId="1BB598B8" w14:textId="0DAD826A" w:rsidR="00FA6DA8" w:rsidRPr="005C10C1" w:rsidRDefault="00FA6DA8" w:rsidP="00FA6DA8">
      <w:pPr>
        <w:rPr>
          <w:b/>
        </w:rPr>
      </w:pPr>
      <w:r w:rsidRPr="008A2F45">
        <w:t>THREAT identification table provided to the surveyors to record T</w:t>
      </w:r>
      <w:r w:rsidR="00E042AC">
        <w:t>H</w:t>
      </w:r>
      <w:r w:rsidRPr="008A2F45">
        <w:t>REAT_CATEGORY (Stock, Agricultural</w:t>
      </w:r>
      <w:r w:rsidRPr="005C10C1">
        <w:t xml:space="preserve"> Operations, Other, Vegetation) and THREAT_TYPE across threat extends and seve</w:t>
      </w:r>
      <w:r>
        <w:t>rity. Note:</w:t>
      </w:r>
      <w:r w:rsidRPr="005C10C1">
        <w:t xml:space="preserve"> severity was not assessed for most vegetation categories.</w:t>
      </w:r>
    </w:p>
    <w:p w14:paraId="1733A512" w14:textId="20B09EB1" w:rsidR="00FA6DA8" w:rsidRDefault="00FA6DA8" w:rsidP="00FA6DA8">
      <w:r>
        <w:rPr>
          <w:noProof/>
          <w:lang w:eastAsia="en-GB"/>
        </w:rPr>
        <w:drawing>
          <wp:inline distT="0" distB="0" distL="0" distR="0" wp14:anchorId="32C4B518" wp14:editId="502CB9F9">
            <wp:extent cx="3800901" cy="4191687"/>
            <wp:effectExtent l="0" t="0" r="9525" b="0"/>
            <wp:docPr id="2" name="Picture 2" descr="A document with text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ocument with text and black text&#10;&#10;AI-generated content may be incorrect."/>
                    <pic:cNvPicPr/>
                  </pic:nvPicPr>
                  <pic:blipFill>
                    <a:blip r:embed="rId31"/>
                    <a:stretch>
                      <a:fillRect/>
                    </a:stretch>
                  </pic:blipFill>
                  <pic:spPr>
                    <a:xfrm>
                      <a:off x="0" y="0"/>
                      <a:ext cx="3807324" cy="4198770"/>
                    </a:xfrm>
                    <a:prstGeom prst="rect">
                      <a:avLst/>
                    </a:prstGeom>
                  </pic:spPr>
                </pic:pic>
              </a:graphicData>
            </a:graphic>
          </wp:inline>
        </w:drawing>
      </w:r>
    </w:p>
    <w:p w14:paraId="352D4923" w14:textId="77777777" w:rsidR="00FA6DA8" w:rsidRDefault="00FA6DA8" w:rsidP="00FA6DA8"/>
    <w:p w14:paraId="6AF0F528" w14:textId="77777777" w:rsidR="00396061" w:rsidRDefault="00396061" w:rsidP="0074233E"/>
    <w:p w14:paraId="6E47FF84" w14:textId="6A9A464E" w:rsidR="00C66E26" w:rsidRDefault="00C66E26" w:rsidP="0074233E">
      <w:r>
        <w:br w:type="page"/>
      </w:r>
    </w:p>
    <w:p w14:paraId="365C9200" w14:textId="14E19929" w:rsidR="003A49E1" w:rsidRDefault="00C66E26" w:rsidP="0074233E">
      <w:r>
        <w:rPr>
          <w:noProof/>
          <w:lang w:eastAsia="en-GB"/>
        </w:rPr>
        <mc:AlternateContent>
          <mc:Choice Requires="wps">
            <w:drawing>
              <wp:anchor distT="0" distB="0" distL="114300" distR="114300" simplePos="0" relativeHeight="251658246" behindDoc="0" locked="0" layoutInCell="1" allowOverlap="1" wp14:anchorId="5460E5E6" wp14:editId="297C3109">
                <wp:simplePos x="0" y="0"/>
                <wp:positionH relativeFrom="page">
                  <wp:align>right</wp:align>
                </wp:positionH>
                <wp:positionV relativeFrom="paragraph">
                  <wp:posOffset>-727710</wp:posOffset>
                </wp:positionV>
                <wp:extent cx="7545070" cy="5332021"/>
                <wp:effectExtent l="0" t="0" r="0" b="2540"/>
                <wp:wrapNone/>
                <wp:docPr id="31" name="Rectangle 31"/>
                <wp:cNvGraphicFramePr/>
                <a:graphic xmlns:a="http://schemas.openxmlformats.org/drawingml/2006/main">
                  <a:graphicData uri="http://schemas.microsoft.com/office/word/2010/wordprocessingShape">
                    <wps:wsp>
                      <wps:cNvSpPr/>
                      <wps:spPr>
                        <a:xfrm>
                          <a:off x="0" y="0"/>
                          <a:ext cx="7545070" cy="5332021"/>
                        </a:xfrm>
                        <a:prstGeom prst="rect">
                          <a:avLst/>
                        </a:prstGeom>
                        <a:solidFill>
                          <a:srgbClr val="3AA54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rect id="Rectangle 31" style="position:absolute;margin-left:542.9pt;margin-top:-57.3pt;width:594.1pt;height:419.85pt;z-index:25165824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spid="_x0000_s1026" fillcolor="#3aa549" stroked="f" strokeweight="1pt" w14:anchorId="2D2773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">
                <w10:wrap anchorx="page"/>
              </v:rect>
            </w:pict>
          </mc:Fallback>
        </mc:AlternateContent>
      </w:r>
    </w:p>
    <w:p w14:paraId="6992B073" w14:textId="50BD9A9F" w:rsidR="00787A33" w:rsidRDefault="00787A33" w:rsidP="0074233E"/>
    <w:p w14:paraId="6F84B954" w14:textId="096D5B57" w:rsidR="003A49E1" w:rsidRDefault="008218CE" w:rsidP="0074233E">
      <w:r>
        <w:rPr>
          <w:rFonts w:ascii="Times New Roman" w:eastAsia="Times New Roman" w:hAnsi="Times New Roman" w:cs="Times New Roman"/>
          <w:noProof/>
          <w:szCs w:val="24"/>
          <w:lang w:eastAsia="en-GB"/>
        </w:rPr>
        <mc:AlternateContent>
          <mc:Choice Requires="wps">
            <w:drawing>
              <wp:anchor distT="45720" distB="45720" distL="114300" distR="114300" simplePos="0" relativeHeight="251658247" behindDoc="0" locked="0" layoutInCell="1" allowOverlap="1" wp14:anchorId="27AA9504" wp14:editId="6C14A05E">
                <wp:simplePos x="0" y="0"/>
                <wp:positionH relativeFrom="margin">
                  <wp:posOffset>-390525</wp:posOffset>
                </wp:positionH>
                <wp:positionV relativeFrom="paragraph">
                  <wp:posOffset>4639945</wp:posOffset>
                </wp:positionV>
                <wp:extent cx="2695575" cy="4597400"/>
                <wp:effectExtent l="0" t="0" r="9525" b="0"/>
                <wp:wrapNone/>
                <wp:docPr id="6" name="Rectangle 6"/>
                <wp:cNvGraphicFramePr/>
                <a:graphic xmlns:a="http://schemas.openxmlformats.org/drawingml/2006/main">
                  <a:graphicData uri="http://schemas.microsoft.com/office/word/2010/wordprocessingShape">
                    <wps:wsp>
                      <wps:cNvSpPr/>
                      <wps:spPr>
                        <a:xfrm>
                          <a:off x="0" y="0"/>
                          <a:ext cx="2695575" cy="4597400"/>
                        </a:xfrm>
                        <a:prstGeom prst="rect">
                          <a:avLst/>
                        </a:prstGeom>
                        <a:solidFill>
                          <a:srgbClr val="FFFFFF"/>
                        </a:solidFill>
                        <a:ln>
                          <a:noFill/>
                        </a:ln>
                      </wps:spPr>
                      <wps:txbx>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2"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wps:txbx>
                      <wps:bodyPr spcFirstLastPara="1" wrap="square" lIns="91425" tIns="45700" rIns="91425" bIns="45700" anchor="t" anchorCtr="0">
                        <a:noAutofit/>
                      </wps:bodyPr>
                    </wps:wsp>
                  </a:graphicData>
                </a:graphic>
                <wp14:sizeRelH relativeFrom="page">
                  <wp14:pctWidth>0</wp14:pctWidth>
                </wp14:sizeRelH>
                <wp14:sizeRelV relativeFrom="margin">
                  <wp14:pctHeight>0</wp14:pctHeight>
                </wp14:sizeRelV>
              </wp:anchor>
            </w:drawing>
          </mc:Choice>
          <mc:Fallback>
            <w:pict>
              <v:rect w14:anchorId="27AA9504" id="Rectangle 6" o:spid="_x0000_s1028" style="position:absolute;margin-left:-30.75pt;margin-top:365.35pt;width:212.25pt;height:362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" stroked="f">
                <v:textbox inset="2.53958mm,1.2694mm,2.53958mm,1.2694mm">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7"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v:textbox>
                <w10:wrap anchorx="margin"/>
              </v:rect>
            </w:pict>
          </mc:Fallback>
        </mc:AlternateContent>
      </w:r>
    </w:p>
    <w:p w14:paraId="19536592" w14:textId="77777777" w:rsidR="001812E6" w:rsidRPr="001812E6" w:rsidRDefault="001812E6" w:rsidP="001812E6"/>
    <w:p w14:paraId="031A6C87" w14:textId="77777777" w:rsidR="001812E6" w:rsidRPr="001812E6" w:rsidRDefault="001812E6" w:rsidP="001812E6"/>
    <w:p w14:paraId="5D5F1394" w14:textId="77777777" w:rsidR="001812E6" w:rsidRPr="001812E6" w:rsidRDefault="001812E6" w:rsidP="001812E6"/>
    <w:p w14:paraId="58B6D4EB" w14:textId="77777777" w:rsidR="001812E6" w:rsidRPr="001812E6" w:rsidRDefault="001812E6" w:rsidP="001812E6"/>
    <w:p w14:paraId="6CEDA11B" w14:textId="77777777" w:rsidR="001812E6" w:rsidRPr="001812E6" w:rsidRDefault="001812E6" w:rsidP="001812E6"/>
    <w:p w14:paraId="09CDF400" w14:textId="77777777" w:rsidR="001812E6" w:rsidRPr="001812E6" w:rsidRDefault="001812E6" w:rsidP="001812E6"/>
    <w:p w14:paraId="1E406852" w14:textId="77777777" w:rsidR="001812E6" w:rsidRPr="001812E6" w:rsidRDefault="001812E6" w:rsidP="001812E6"/>
    <w:p w14:paraId="10B8F4DB" w14:textId="77777777" w:rsidR="001812E6" w:rsidRPr="001812E6" w:rsidRDefault="001812E6" w:rsidP="001812E6"/>
    <w:p w14:paraId="795A25C7" w14:textId="77777777" w:rsidR="001812E6" w:rsidRPr="001812E6" w:rsidRDefault="001812E6" w:rsidP="001812E6"/>
    <w:p w14:paraId="44C432F4" w14:textId="77777777" w:rsidR="001812E6" w:rsidRPr="001812E6" w:rsidRDefault="001812E6" w:rsidP="001812E6"/>
    <w:p w14:paraId="76202BB9" w14:textId="77777777" w:rsidR="001812E6" w:rsidRPr="001812E6" w:rsidRDefault="001812E6" w:rsidP="001812E6"/>
    <w:p w14:paraId="19025E73" w14:textId="77777777" w:rsidR="001812E6" w:rsidRPr="001812E6" w:rsidRDefault="001812E6" w:rsidP="001812E6"/>
    <w:p w14:paraId="69EBD935" w14:textId="77777777" w:rsidR="001812E6" w:rsidRPr="001812E6" w:rsidRDefault="001812E6" w:rsidP="001812E6"/>
    <w:p w14:paraId="3A6FCFE1" w14:textId="77777777" w:rsidR="001812E6" w:rsidRPr="001812E6" w:rsidRDefault="001812E6" w:rsidP="001812E6"/>
    <w:p w14:paraId="42FF55A3" w14:textId="77777777" w:rsidR="001812E6" w:rsidRPr="001812E6" w:rsidRDefault="001812E6" w:rsidP="001812E6"/>
    <w:p w14:paraId="06503EEB" w14:textId="77777777" w:rsidR="001812E6" w:rsidRPr="001812E6" w:rsidRDefault="001812E6" w:rsidP="001812E6"/>
    <w:p w14:paraId="0D9680D1" w14:textId="77777777" w:rsidR="001812E6" w:rsidRPr="001812E6" w:rsidRDefault="001812E6" w:rsidP="001812E6"/>
    <w:p w14:paraId="4C03C0C2" w14:textId="77777777" w:rsidR="001812E6" w:rsidRDefault="001812E6" w:rsidP="001812E6"/>
    <w:p w14:paraId="1B870129" w14:textId="08003B42" w:rsidR="001812E6" w:rsidRPr="001812E6" w:rsidRDefault="001812E6" w:rsidP="001812E6">
      <w:pPr>
        <w:tabs>
          <w:tab w:val="left" w:pos="5700"/>
        </w:tabs>
      </w:pPr>
      <w:r>
        <w:tab/>
      </w:r>
    </w:p>
    <w:sectPr w:rsidR="001812E6" w:rsidRPr="001812E6" w:rsidSect="00B35E44">
      <w:headerReference w:type="even" r:id="rId38"/>
      <w:headerReference w:type="default" r:id="rId39"/>
      <w:footerReference w:type="even" r:id="rId40"/>
      <w:footerReference w:type="default" r:id="rId41"/>
      <w:headerReference w:type="first" r:id="rId42"/>
      <w:footerReference w:type="first" r:id="rId43"/>
      <w:pgSz w:w="11906" w:h="16838"/>
      <w:pgMar w:top="720" w:right="720" w:bottom="720" w:left="720" w:header="709" w:footer="3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7834" w14:textId="77777777" w:rsidR="00D0416A" w:rsidRDefault="00D0416A" w:rsidP="0074233E">
      <w:r>
        <w:separator/>
      </w:r>
    </w:p>
    <w:p w14:paraId="55A2474B" w14:textId="77777777" w:rsidR="00D0416A" w:rsidRDefault="00D0416A"/>
  </w:endnote>
  <w:endnote w:type="continuationSeparator" w:id="0">
    <w:p w14:paraId="0C599D49" w14:textId="77777777" w:rsidR="00D0416A" w:rsidRDefault="00D0416A" w:rsidP="0074233E">
      <w:r>
        <w:continuationSeparator/>
      </w:r>
    </w:p>
    <w:p w14:paraId="64F3AFD7" w14:textId="77777777" w:rsidR="00D0416A" w:rsidRDefault="00D0416A"/>
  </w:endnote>
  <w:endnote w:type="continuationNotice" w:id="1">
    <w:p w14:paraId="6B945BEE" w14:textId="77777777" w:rsidR="00D0416A" w:rsidRDefault="00D0416A" w:rsidP="0074233E"/>
    <w:p w14:paraId="3597BC5D" w14:textId="77777777" w:rsidR="00D0416A" w:rsidRDefault="00D04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3636" w14:textId="7C415C4C" w:rsidR="00C02026" w:rsidRDefault="00C02026" w:rsidP="00392637">
    <w:pPr>
      <w:pStyle w:val="Footer"/>
      <w:ind w:left="-567"/>
      <w:jc w:val="right"/>
    </w:pPr>
    <w:r>
      <w:t xml:space="preserve">Page </w:t>
    </w:r>
    <w:r w:rsidRPr="00392637">
      <w:rPr>
        <w:bCs/>
      </w:rPr>
      <w:fldChar w:fldCharType="begin"/>
    </w:r>
    <w:r w:rsidRPr="00392637">
      <w:rPr>
        <w:bCs/>
      </w:rPr>
      <w:instrText xml:space="preserve"> PAGE  \* Arabic  \* MERGEFORMAT </w:instrText>
    </w:r>
    <w:r w:rsidRPr="00392637">
      <w:rPr>
        <w:bCs/>
      </w:rPr>
      <w:fldChar w:fldCharType="separate"/>
    </w:r>
    <w:r w:rsidR="0034281A">
      <w:rPr>
        <w:bCs/>
        <w:noProof/>
      </w:rPr>
      <w:t>3</w:t>
    </w:r>
    <w:r w:rsidRPr="00392637">
      <w:rPr>
        <w:bCs/>
      </w:rPr>
      <w:fldChar w:fldCharType="end"/>
    </w:r>
    <w:r>
      <w:t xml:space="preserve"> of </w:t>
    </w:r>
    <w:r w:rsidRPr="00392637">
      <w:rPr>
        <w:bCs/>
      </w:rPr>
      <w:fldChar w:fldCharType="begin"/>
    </w:r>
    <w:r w:rsidRPr="00392637">
      <w:rPr>
        <w:bCs/>
      </w:rPr>
      <w:instrText xml:space="preserve"> NUMPAGES  \* Arabic  \* MERGEFORMAT </w:instrText>
    </w:r>
    <w:r w:rsidRPr="00392637">
      <w:rPr>
        <w:bCs/>
      </w:rPr>
      <w:fldChar w:fldCharType="separate"/>
    </w:r>
    <w:r w:rsidR="0034281A">
      <w:rPr>
        <w:bCs/>
        <w:noProof/>
      </w:rPr>
      <w:t>16</w:t>
    </w:r>
    <w:r w:rsidRPr="00392637">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6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675"/>
    </w:tblGrid>
    <w:tr w:rsidR="00C02026" w14:paraId="1ECE4727" w14:textId="77777777" w:rsidTr="00D07890">
      <w:trPr>
        <w:trHeight w:val="1837"/>
      </w:trPr>
      <w:tc>
        <w:tcPr>
          <w:tcW w:w="5388" w:type="dxa"/>
        </w:tcPr>
        <w:p w14:paraId="07790195" w14:textId="673AEBD3" w:rsidR="00C02026" w:rsidRDefault="00C02026">
          <w:pPr>
            <w:pStyle w:val="Footer"/>
          </w:pPr>
          <w:r w:rsidRPr="00694B84">
            <w:rPr>
              <w:noProof/>
              <w:lang w:eastAsia="en-GB"/>
            </w:rPr>
            <w:drawing>
              <wp:anchor distT="0" distB="0" distL="114300" distR="114300" simplePos="0" relativeHeight="251659264" behindDoc="0" locked="0" layoutInCell="1" allowOverlap="1" wp14:anchorId="77CA1A86" wp14:editId="76E70249">
                <wp:simplePos x="0" y="0"/>
                <wp:positionH relativeFrom="page">
                  <wp:posOffset>59055</wp:posOffset>
                </wp:positionH>
                <wp:positionV relativeFrom="page">
                  <wp:posOffset>5080</wp:posOffset>
                </wp:positionV>
                <wp:extent cx="791845" cy="971550"/>
                <wp:effectExtent l="0" t="0" r="8255" b="0"/>
                <wp:wrapNone/>
                <wp:docPr id="1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91845" cy="971550"/>
                        </a:xfrm>
                        <a:prstGeom prst="rect">
                          <a:avLst/>
                        </a:prstGeom>
                        <a:ln/>
                      </pic:spPr>
                    </pic:pic>
                  </a:graphicData>
                </a:graphic>
                <wp14:sizeRelH relativeFrom="margin">
                  <wp14:pctWidth>0</wp14:pctWidth>
                </wp14:sizeRelH>
                <wp14:sizeRelV relativeFrom="margin">
                  <wp14:pctHeight>0</wp14:pctHeight>
                </wp14:sizeRelV>
              </wp:anchor>
            </w:drawing>
          </w:r>
        </w:p>
      </w:tc>
      <w:tc>
        <w:tcPr>
          <w:tcW w:w="5675" w:type="dxa"/>
        </w:tcPr>
        <w:p w14:paraId="483E72FE" w14:textId="78D4752A" w:rsidR="00C02026" w:rsidRDefault="00C02026" w:rsidP="00D07890">
          <w:pPr>
            <w:pStyle w:val="Footer"/>
            <w:tabs>
              <w:tab w:val="clear" w:pos="4513"/>
              <w:tab w:val="center" w:pos="4434"/>
            </w:tabs>
            <w:jc w:val="right"/>
          </w:pPr>
          <w:r>
            <w:rPr>
              <w:noProof/>
              <w:lang w:eastAsia="en-GB"/>
            </w:rPr>
            <w:drawing>
              <wp:inline distT="0" distB="0" distL="0" distR="0" wp14:anchorId="099FC053" wp14:editId="50A1F190">
                <wp:extent cx="2209800" cy="1076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09800" cy="1076325"/>
                        </a:xfrm>
                        <a:prstGeom prst="rect">
                          <a:avLst/>
                        </a:prstGeom>
                      </pic:spPr>
                    </pic:pic>
                  </a:graphicData>
                </a:graphic>
              </wp:inline>
            </w:drawing>
          </w:r>
        </w:p>
      </w:tc>
    </w:tr>
  </w:tbl>
  <w:p w14:paraId="2D8C3605" w14:textId="1069998C" w:rsidR="00C02026" w:rsidRDefault="00C02026" w:rsidP="009B0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71211248"/>
      <w:docPartObj>
        <w:docPartGallery w:val="Page Numbers (Bottom of Page)"/>
        <w:docPartUnique/>
      </w:docPartObj>
    </w:sdtPr>
    <w:sdtEndPr>
      <w:rPr>
        <w:rStyle w:val="PageNumber"/>
      </w:rPr>
    </w:sdtEndPr>
    <w:sdtContent>
      <w:p w14:paraId="0A1608F2" w14:textId="77777777" w:rsidR="00C02026" w:rsidRDefault="00C02026" w:rsidP="0074233E">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61E384" w14:textId="77777777" w:rsidR="00C02026" w:rsidRDefault="00C02026" w:rsidP="0074233E">
    <w:pPr>
      <w:pStyle w:val="Footer"/>
    </w:pPr>
  </w:p>
  <w:p w14:paraId="06650B79" w14:textId="77777777" w:rsidR="00C02026" w:rsidRDefault="00C020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7939" w14:textId="146868FE" w:rsidR="00C02026" w:rsidRPr="00EA090E" w:rsidRDefault="0020797E" w:rsidP="00EA090E">
    <w:pPr>
      <w:pStyle w:val="Footer"/>
      <w:ind w:left="-567"/>
      <w:jc w:val="right"/>
    </w:pPr>
    <w:r w:rsidRPr="007A6E69">
      <w:t>Supporting Information Metadata</w:t>
    </w:r>
    <w:r w:rsidR="00C02026" w:rsidRPr="007A6E69">
      <w:t>-</w:t>
    </w:r>
    <w:r w:rsidR="007A6E69" w:rsidRPr="007A6E69">
      <w:t>1</w:t>
    </w:r>
    <w:r w:rsidR="00170049">
      <w:t>18</w:t>
    </w:r>
    <w:r w:rsidR="00C02026" w:rsidRPr="007A6E69">
      <w:t xml:space="preserve"> v</w:t>
    </w:r>
    <w:r w:rsidR="000A19B7">
      <w:t>1.0</w:t>
    </w:r>
    <w:r w:rsidRPr="007A6E69">
      <w:ptab w:relativeTo="margin" w:alignment="right" w:leader="none"/>
    </w:r>
    <w:r w:rsidR="00EA090E" w:rsidRPr="00EA090E">
      <w:t xml:space="preserve"> </w:t>
    </w:r>
    <w:r w:rsidR="00EA090E">
      <w:t xml:space="preserve">Page </w:t>
    </w:r>
    <w:r w:rsidR="00EA090E" w:rsidRPr="00392637">
      <w:rPr>
        <w:bCs/>
      </w:rPr>
      <w:fldChar w:fldCharType="begin"/>
    </w:r>
    <w:r w:rsidR="00EA090E" w:rsidRPr="00392637">
      <w:rPr>
        <w:bCs/>
      </w:rPr>
      <w:instrText xml:space="preserve"> PAGE  \* Arabic  \* MERGEFORMAT </w:instrText>
    </w:r>
    <w:r w:rsidR="00EA090E" w:rsidRPr="00392637">
      <w:rPr>
        <w:bCs/>
      </w:rPr>
      <w:fldChar w:fldCharType="separate"/>
    </w:r>
    <w:r w:rsidR="00EA090E">
      <w:rPr>
        <w:bCs/>
      </w:rPr>
      <w:t>3</w:t>
    </w:r>
    <w:r w:rsidR="00EA090E" w:rsidRPr="00392637">
      <w:rPr>
        <w:bCs/>
      </w:rPr>
      <w:fldChar w:fldCharType="end"/>
    </w:r>
    <w:r w:rsidR="00EA090E">
      <w:t xml:space="preserve"> of </w:t>
    </w:r>
    <w:r w:rsidR="00EA090E" w:rsidRPr="00392637">
      <w:rPr>
        <w:bCs/>
      </w:rPr>
      <w:fldChar w:fldCharType="begin"/>
    </w:r>
    <w:r w:rsidR="00EA090E" w:rsidRPr="00392637">
      <w:rPr>
        <w:bCs/>
      </w:rPr>
      <w:instrText xml:space="preserve"> NUMPAGES  \* Arabic  \* MERGEFORMAT </w:instrText>
    </w:r>
    <w:r w:rsidR="00EA090E" w:rsidRPr="00392637">
      <w:rPr>
        <w:bCs/>
      </w:rPr>
      <w:fldChar w:fldCharType="separate"/>
    </w:r>
    <w:r w:rsidR="00EA090E">
      <w:rPr>
        <w:bCs/>
      </w:rPr>
      <w:t>16</w:t>
    </w:r>
    <w:r w:rsidR="00EA090E" w:rsidRPr="00392637">
      <w:rPr>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FCD" w14:textId="6924D602" w:rsidR="00C02026" w:rsidRPr="007664BC" w:rsidRDefault="00C02026" w:rsidP="00766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FE4FD" w14:textId="77777777" w:rsidR="00D0416A" w:rsidRDefault="00D0416A" w:rsidP="0074233E">
      <w:r>
        <w:separator/>
      </w:r>
    </w:p>
    <w:p w14:paraId="696088E9" w14:textId="77777777" w:rsidR="00D0416A" w:rsidRDefault="00D0416A"/>
  </w:footnote>
  <w:footnote w:type="continuationSeparator" w:id="0">
    <w:p w14:paraId="107E8C47" w14:textId="77777777" w:rsidR="00D0416A" w:rsidRDefault="00D0416A" w:rsidP="0074233E">
      <w:r>
        <w:continuationSeparator/>
      </w:r>
    </w:p>
    <w:p w14:paraId="61D82A33" w14:textId="77777777" w:rsidR="00D0416A" w:rsidRDefault="00D0416A"/>
  </w:footnote>
  <w:footnote w:type="continuationNotice" w:id="1">
    <w:p w14:paraId="40A1B248" w14:textId="77777777" w:rsidR="00D0416A" w:rsidRDefault="00D0416A" w:rsidP="0074233E"/>
    <w:p w14:paraId="16413B6A" w14:textId="77777777" w:rsidR="00D0416A" w:rsidRDefault="00D041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DDD" w14:textId="5209DC83" w:rsidR="00C02026" w:rsidRDefault="00C02026" w:rsidP="00015913">
    <w:pPr>
      <w:pStyle w:val="Header"/>
      <w:tabs>
        <w:tab w:val="clear" w:pos="9026"/>
        <w:tab w:val="right" w:pos="9639"/>
      </w:tabs>
      <w:ind w:left="-567" w:right="-569"/>
      <w:jc w:val="center"/>
      <w:rPr>
        <w:color w:val="808080" w:themeColor="background1" w:themeShade="80"/>
        <w:sz w:val="18"/>
        <w:szCs w:val="18"/>
      </w:rPr>
    </w:pPr>
    <w:r w:rsidRPr="008E0AA7">
      <w:rPr>
        <w:color w:val="808080" w:themeColor="background1" w:themeShade="80"/>
        <w:sz w:val="18"/>
        <w:szCs w:val="18"/>
      </w:rPr>
      <w:t>Environment and Rural Affairs Monitoring</w:t>
    </w:r>
    <w:r>
      <w:rPr>
        <w:color w:val="808080" w:themeColor="background1" w:themeShade="80"/>
        <w:sz w:val="18"/>
        <w:szCs w:val="18"/>
      </w:rPr>
      <w:t xml:space="preserve"> &amp; Modelling Programme (ERAMMP)</w:t>
    </w:r>
  </w:p>
  <w:p w14:paraId="1E68122C" w14:textId="591764E0" w:rsidR="00C02026" w:rsidRPr="002A00C7" w:rsidRDefault="00C02026" w:rsidP="00E57ECD">
    <w:pPr>
      <w:pStyle w:val="Header"/>
      <w:tabs>
        <w:tab w:val="clear" w:pos="9026"/>
        <w:tab w:val="right" w:pos="9639"/>
      </w:tabs>
      <w:ind w:left="-567" w:right="-569"/>
      <w:rPr>
        <w:color w:val="808080" w:themeColor="background1" w:themeShade="80"/>
        <w:sz w:val="18"/>
        <w:szCs w:val="18"/>
      </w:rPr>
    </w:pPr>
    <w:r>
      <w:rPr>
        <w:color w:val="808080" w:themeColor="background1" w:themeShade="8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1309" w14:textId="59464028" w:rsidR="00C02026" w:rsidRDefault="00C02026" w:rsidP="00015913">
    <w:pPr>
      <w:pStyle w:val="Header"/>
      <w:tabs>
        <w:tab w:val="clear" w:pos="9026"/>
        <w:tab w:val="right" w:pos="9639"/>
      </w:tabs>
      <w:ind w:left="-567" w:right="-569"/>
      <w:jc w:val="center"/>
    </w:pPr>
    <w:r w:rsidRPr="008E0AA7">
      <w:rPr>
        <w:color w:val="808080" w:themeColor="background1" w:themeShade="80"/>
        <w:sz w:val="18"/>
        <w:szCs w:val="18"/>
      </w:rPr>
      <w:t>Environment and Rural Affairs Monitoring &amp; Modelling Programme (ERAMMP)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BFD5" w14:textId="2F3A7FAA" w:rsidR="00C02026" w:rsidRDefault="00C02026">
    <w:pPr>
      <w:pStyle w:val="Header"/>
    </w:pPr>
  </w:p>
  <w:p w14:paraId="01C27A61" w14:textId="77777777" w:rsidR="00C02026" w:rsidRDefault="00C020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B3B2" w14:textId="77FFD696" w:rsidR="00C02026" w:rsidRPr="007A6E69" w:rsidRDefault="007A6E69" w:rsidP="005865A9">
    <w:pPr>
      <w:ind w:left="-567"/>
    </w:pPr>
    <w:r w:rsidRPr="007A6E69">
      <w:t xml:space="preserve">Condition assessment of </w:t>
    </w:r>
    <w:r>
      <w:t>HAs</w:t>
    </w:r>
    <w:r w:rsidRPr="007A6E69">
      <w:t xml:space="preserve"> </w:t>
    </w:r>
    <w:r w:rsidR="006630B9" w:rsidRPr="0012277A">
      <w:t xml:space="preserve">from </w:t>
    </w:r>
    <w:r w:rsidR="00EC6687">
      <w:t>ERAMMP</w:t>
    </w:r>
    <w:r w:rsidR="006630B9" w:rsidRPr="0012277A">
      <w:t>, Wales, 2021–2023</w:t>
    </w:r>
    <w:r w:rsidR="00C02026" w:rsidRPr="0012277A">
      <w:tab/>
    </w:r>
    <w:r w:rsidR="00B358E0">
      <w:ptab w:relativeTo="margin" w:alignment="right" w:leader="none"/>
    </w:r>
    <w:r w:rsidR="005865A9">
      <w:t xml:space="preserve"> </w:t>
    </w:r>
    <w:r w:rsidR="0020797E" w:rsidRPr="007A6E69">
      <w:t>Supporting Information Metadata</w:t>
    </w:r>
    <w:r w:rsidR="00C02026" w:rsidRPr="007A6E69">
      <w:t>-</w:t>
    </w:r>
    <w:r w:rsidRPr="007A6E69">
      <w:t>1</w:t>
    </w:r>
    <w:r w:rsidR="00170049">
      <w:t>18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4248" w14:textId="30EA7FED" w:rsidR="00C02026" w:rsidRDefault="00C02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F211D"/>
    <w:multiLevelType w:val="hybridMultilevel"/>
    <w:tmpl w:val="8CA03A92"/>
    <w:lvl w:ilvl="0" w:tplc="4A003FF2">
      <w:start w:val="1"/>
      <w:numFmt w:val="bullet"/>
      <w:pStyle w:val="ListParagraph"/>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550454"/>
    <w:multiLevelType w:val="hybridMultilevel"/>
    <w:tmpl w:val="7FC08EBA"/>
    <w:lvl w:ilvl="0" w:tplc="C1DA7D7C">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D02EF"/>
    <w:multiLevelType w:val="hybridMultilevel"/>
    <w:tmpl w:val="63BE01B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646FD4"/>
    <w:multiLevelType w:val="hybridMultilevel"/>
    <w:tmpl w:val="E6667884"/>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6A104D"/>
    <w:multiLevelType w:val="hybridMultilevel"/>
    <w:tmpl w:val="10888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27103"/>
    <w:multiLevelType w:val="hybridMultilevel"/>
    <w:tmpl w:val="FD44A4C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993814"/>
    <w:multiLevelType w:val="multilevel"/>
    <w:tmpl w:val="529CB378"/>
    <w:styleLink w:val="Style1"/>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E5E66"/>
    <w:multiLevelType w:val="multilevel"/>
    <w:tmpl w:val="EB4EB3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D157C8"/>
    <w:multiLevelType w:val="multilevel"/>
    <w:tmpl w:val="CF0EC73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16"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DF61D6"/>
    <w:multiLevelType w:val="hybridMultilevel"/>
    <w:tmpl w:val="2CBEC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FA5579"/>
    <w:multiLevelType w:val="hybridMultilevel"/>
    <w:tmpl w:val="8286DF5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25393BDC"/>
    <w:multiLevelType w:val="multilevel"/>
    <w:tmpl w:val="435EFDF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2" w15:restartNumberingAfterBreak="0">
    <w:nsid w:val="26303042"/>
    <w:multiLevelType w:val="hybridMultilevel"/>
    <w:tmpl w:val="345C0354"/>
    <w:lvl w:ilvl="0" w:tplc="F1863E3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283DC7"/>
    <w:multiLevelType w:val="multilevel"/>
    <w:tmpl w:val="529CB378"/>
    <w:numStyleLink w:val="Style1"/>
  </w:abstractNum>
  <w:abstractNum w:abstractNumId="14" w15:restartNumberingAfterBreak="0">
    <w:nsid w:val="2C736550"/>
    <w:multiLevelType w:val="hybridMultilevel"/>
    <w:tmpl w:val="FB6C0B5A"/>
    <w:lvl w:ilvl="0" w:tplc="4A003FF2">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F8F2B11"/>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F0917"/>
    <w:multiLevelType w:val="hybridMultilevel"/>
    <w:tmpl w:val="D2FA3C6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8F36BF"/>
    <w:multiLevelType w:val="multilevel"/>
    <w:tmpl w:val="1426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96495C"/>
    <w:multiLevelType w:val="multilevel"/>
    <w:tmpl w:val="53240BA6"/>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186F0E"/>
    <w:multiLevelType w:val="hybridMultilevel"/>
    <w:tmpl w:val="534042EE"/>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366F0CD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8C1AB6"/>
    <w:multiLevelType w:val="hybridMultilevel"/>
    <w:tmpl w:val="11B6C9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79773A"/>
    <w:multiLevelType w:val="hybridMultilevel"/>
    <w:tmpl w:val="7B4C9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6F240C"/>
    <w:multiLevelType w:val="hybridMultilevel"/>
    <w:tmpl w:val="24E2395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C2513C"/>
    <w:multiLevelType w:val="hybridMultilevel"/>
    <w:tmpl w:val="80248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F950D0"/>
    <w:multiLevelType w:val="hybridMultilevel"/>
    <w:tmpl w:val="E67001F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5D125D5"/>
    <w:multiLevelType w:val="multilevel"/>
    <w:tmpl w:val="0A129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B112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A92CE1"/>
    <w:multiLevelType w:val="hybridMultilevel"/>
    <w:tmpl w:val="EA80E2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BA4159A"/>
    <w:multiLevelType w:val="hybridMultilevel"/>
    <w:tmpl w:val="20A22F80"/>
    <w:lvl w:ilvl="0" w:tplc="D2C0C876">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A03D9A"/>
    <w:multiLevelType w:val="hybridMultilevel"/>
    <w:tmpl w:val="B1F482FA"/>
    <w:lvl w:ilvl="0" w:tplc="0ED2D660">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D721BE"/>
    <w:multiLevelType w:val="multilevel"/>
    <w:tmpl w:val="1010BC82"/>
    <w:lvl w:ilvl="0">
      <w:start w:val="1"/>
      <w:numFmt w:val="bullet"/>
      <w:lvlText w:val="•"/>
      <w:lvlJc w:val="left"/>
      <w:pPr>
        <w:ind w:left="720" w:hanging="360"/>
      </w:pPr>
      <w:rPr>
        <w:rFonts w:ascii="Arial" w:hAnsi="Arial" w:hint="default"/>
        <w:color w:val="000000" w:themeColor="text1"/>
        <w:sz w:val="22"/>
      </w:rPr>
    </w:lvl>
    <w:lvl w:ilvl="1">
      <w:start w:val="1"/>
      <w:numFmt w:val="bullet"/>
      <w:lvlText w:val="o"/>
      <w:lvlJc w:val="left"/>
      <w:pPr>
        <w:ind w:left="1021" w:hanging="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47D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0D3D72"/>
    <w:multiLevelType w:val="hybridMultilevel"/>
    <w:tmpl w:val="74D6A648"/>
    <w:lvl w:ilvl="0" w:tplc="B2BC8944">
      <w:start w:val="2"/>
      <w:numFmt w:val="bullet"/>
      <w:lvlText w:val="-"/>
      <w:lvlJc w:val="left"/>
      <w:pPr>
        <w:ind w:left="720" w:hanging="360"/>
      </w:pPr>
      <w:rPr>
        <w:rFonts w:ascii="Open Sans" w:eastAsia="Times New Roman" w:hAnsi="Open Sans" w:cs="Open San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5A1DB4"/>
    <w:multiLevelType w:val="hybridMultilevel"/>
    <w:tmpl w:val="3D3A2996"/>
    <w:lvl w:ilvl="0" w:tplc="12360D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418B3"/>
    <w:multiLevelType w:val="multilevel"/>
    <w:tmpl w:val="38883B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1CE7A2C"/>
    <w:multiLevelType w:val="hybridMultilevel"/>
    <w:tmpl w:val="7D14FEBE"/>
    <w:lvl w:ilvl="0" w:tplc="040C0001">
      <w:start w:val="1"/>
      <w:numFmt w:val="bullet"/>
      <w:lvlText w:val=""/>
      <w:lvlJc w:val="left"/>
      <w:pPr>
        <w:tabs>
          <w:tab w:val="num" w:pos="720"/>
        </w:tabs>
        <w:ind w:left="720" w:hanging="360"/>
      </w:pPr>
      <w:rPr>
        <w:rFonts w:ascii="Symbol" w:hAnsi="Symbol" w:hint="default"/>
      </w:rPr>
    </w:lvl>
    <w:lvl w:ilvl="1" w:tplc="B2BC8944">
      <w:start w:val="2"/>
      <w:numFmt w:val="bullet"/>
      <w:lvlText w:val="-"/>
      <w:lvlJc w:val="left"/>
      <w:pPr>
        <w:tabs>
          <w:tab w:val="num" w:pos="1440"/>
        </w:tabs>
        <w:ind w:left="1440" w:hanging="360"/>
      </w:pPr>
      <w:rPr>
        <w:rFonts w:ascii="Open Sans" w:eastAsia="Times New Roman" w:hAnsi="Open Sans" w:cs="Open San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254A77"/>
    <w:multiLevelType w:val="hybridMultilevel"/>
    <w:tmpl w:val="E82093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9F14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63B2E22"/>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7D6526"/>
    <w:multiLevelType w:val="hybridMultilevel"/>
    <w:tmpl w:val="61182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DB5EC4"/>
    <w:multiLevelType w:val="hybridMultilevel"/>
    <w:tmpl w:val="17903306"/>
    <w:lvl w:ilvl="0" w:tplc="564621D4">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FF18A1"/>
    <w:multiLevelType w:val="hybridMultilevel"/>
    <w:tmpl w:val="FBC09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4310027">
    <w:abstractNumId w:val="7"/>
  </w:num>
  <w:num w:numId="2" w16cid:durableId="1636252684">
    <w:abstractNumId w:val="11"/>
  </w:num>
  <w:num w:numId="3" w16cid:durableId="1916622728">
    <w:abstractNumId w:val="33"/>
  </w:num>
  <w:num w:numId="4" w16cid:durableId="266698713">
    <w:abstractNumId w:val="31"/>
  </w:num>
  <w:num w:numId="5" w16cid:durableId="1626616502">
    <w:abstractNumId w:val="29"/>
  </w:num>
  <w:num w:numId="6" w16cid:durableId="1537305625">
    <w:abstractNumId w:val="23"/>
  </w:num>
  <w:num w:numId="7" w16cid:durableId="163983720">
    <w:abstractNumId w:val="42"/>
  </w:num>
  <w:num w:numId="8" w16cid:durableId="1369572108">
    <w:abstractNumId w:val="9"/>
  </w:num>
  <w:num w:numId="9" w16cid:durableId="990594806">
    <w:abstractNumId w:val="10"/>
  </w:num>
  <w:num w:numId="10" w16cid:durableId="433329208">
    <w:abstractNumId w:val="19"/>
  </w:num>
  <w:num w:numId="11" w16cid:durableId="953825009">
    <w:abstractNumId w:val="25"/>
  </w:num>
  <w:num w:numId="12" w16cid:durableId="1278874355">
    <w:abstractNumId w:val="28"/>
  </w:num>
  <w:num w:numId="13" w16cid:durableId="451362277">
    <w:abstractNumId w:val="40"/>
  </w:num>
  <w:num w:numId="14" w16cid:durableId="1000816267">
    <w:abstractNumId w:val="24"/>
  </w:num>
  <w:num w:numId="15" w16cid:durableId="1615018769">
    <w:abstractNumId w:val="35"/>
  </w:num>
  <w:num w:numId="16" w16cid:durableId="799762674">
    <w:abstractNumId w:val="0"/>
  </w:num>
  <w:num w:numId="17" w16cid:durableId="829756717">
    <w:abstractNumId w:val="14"/>
  </w:num>
  <w:num w:numId="18" w16cid:durableId="399981784">
    <w:abstractNumId w:val="2"/>
  </w:num>
  <w:num w:numId="19" w16cid:durableId="1253583971">
    <w:abstractNumId w:val="3"/>
  </w:num>
  <w:num w:numId="20" w16cid:durableId="2088916129">
    <w:abstractNumId w:val="36"/>
  </w:num>
  <w:num w:numId="21" w16cid:durableId="33433834">
    <w:abstractNumId w:val="22"/>
  </w:num>
  <w:num w:numId="22" w16cid:durableId="978459759">
    <w:abstractNumId w:val="34"/>
  </w:num>
  <w:num w:numId="23" w16cid:durableId="1515412495">
    <w:abstractNumId w:val="12"/>
  </w:num>
  <w:num w:numId="24" w16cid:durableId="2028291737">
    <w:abstractNumId w:val="38"/>
  </w:num>
  <w:num w:numId="25" w16cid:durableId="1849901989">
    <w:abstractNumId w:val="32"/>
  </w:num>
  <w:num w:numId="26" w16cid:durableId="1920016573">
    <w:abstractNumId w:val="20"/>
  </w:num>
  <w:num w:numId="27" w16cid:durableId="662856227">
    <w:abstractNumId w:val="27"/>
  </w:num>
  <w:num w:numId="28" w16cid:durableId="1833521346">
    <w:abstractNumId w:val="18"/>
  </w:num>
  <w:num w:numId="29" w16cid:durableId="812530621">
    <w:abstractNumId w:val="26"/>
  </w:num>
  <w:num w:numId="30" w16cid:durableId="2019118902">
    <w:abstractNumId w:val="15"/>
  </w:num>
  <w:num w:numId="31" w16cid:durableId="1564757737">
    <w:abstractNumId w:val="6"/>
  </w:num>
  <w:num w:numId="32" w16cid:durableId="1961375974">
    <w:abstractNumId w:val="13"/>
  </w:num>
  <w:num w:numId="33" w16cid:durableId="200945332">
    <w:abstractNumId w:val="39"/>
  </w:num>
  <w:num w:numId="34" w16cid:durableId="5260191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0132707">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559898975">
    <w:abstractNumId w:val="8"/>
  </w:num>
  <w:num w:numId="37" w16cid:durableId="341204695">
    <w:abstractNumId w:val="17"/>
  </w:num>
  <w:num w:numId="38" w16cid:durableId="298537212">
    <w:abstractNumId w:val="30"/>
  </w:num>
  <w:num w:numId="39" w16cid:durableId="962156309">
    <w:abstractNumId w:val="5"/>
  </w:num>
  <w:num w:numId="40" w16cid:durableId="194584308">
    <w:abstractNumId w:val="16"/>
  </w:num>
  <w:num w:numId="41" w16cid:durableId="672030853">
    <w:abstractNumId w:val="4"/>
  </w:num>
  <w:num w:numId="42" w16cid:durableId="344405403">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125612">
    <w:abstractNumId w:val="21"/>
  </w:num>
  <w:num w:numId="44" w16cid:durableId="556211321">
    <w:abstractNumId w:val="41"/>
  </w:num>
  <w:num w:numId="45" w16cid:durableId="853348273">
    <w:abstractNumId w:val="37"/>
  </w:num>
  <w:num w:numId="46" w16cid:durableId="1219904014">
    <w:abstractNumId w:val="1"/>
  </w:num>
  <w:num w:numId="47" w16cid:durableId="1439372701">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ASET_CHILD_SAMPLING_UNITS" w:val="&lt;DATASET_CHILD_SAMPLING_UNITS&gt;"/>
    <w:docVar w:name="DATASET_FIELD_SURVEY_METHODS" w:val="&lt;DATASET_FIELD_SURVEY_METHODS&gt;"/>
    <w:docVar w:name="DATASET_REFERENCES" w:val="&lt;DATASET_REFERENCES&gt;"/>
    <w:docVar w:name="DATASET_TEMPORAL_EXTENT" w:val="&lt;DATASET_TEMPORAL_EXTENT&gt;"/>
    <w:docVar w:name="DATASET_TITLE" w:val="&lt;DATASET TITLE&gt;"/>
  </w:docVars>
  <w:rsids>
    <w:rsidRoot w:val="00155F97"/>
    <w:rsid w:val="0000275B"/>
    <w:rsid w:val="00003727"/>
    <w:rsid w:val="00003DD7"/>
    <w:rsid w:val="00003E6B"/>
    <w:rsid w:val="000068A9"/>
    <w:rsid w:val="00006DA5"/>
    <w:rsid w:val="00006F12"/>
    <w:rsid w:val="00007810"/>
    <w:rsid w:val="000104E3"/>
    <w:rsid w:val="00011CDC"/>
    <w:rsid w:val="00011D13"/>
    <w:rsid w:val="00012AAD"/>
    <w:rsid w:val="00012F74"/>
    <w:rsid w:val="00013D95"/>
    <w:rsid w:val="0001550B"/>
    <w:rsid w:val="0001562A"/>
    <w:rsid w:val="00015913"/>
    <w:rsid w:val="00015CAC"/>
    <w:rsid w:val="00015D36"/>
    <w:rsid w:val="0001615B"/>
    <w:rsid w:val="000164C2"/>
    <w:rsid w:val="00016FD8"/>
    <w:rsid w:val="0001720E"/>
    <w:rsid w:val="00017AAC"/>
    <w:rsid w:val="00020A72"/>
    <w:rsid w:val="00024F28"/>
    <w:rsid w:val="00026F87"/>
    <w:rsid w:val="000303B0"/>
    <w:rsid w:val="00032054"/>
    <w:rsid w:val="000322EC"/>
    <w:rsid w:val="00032305"/>
    <w:rsid w:val="00034B3D"/>
    <w:rsid w:val="000362D0"/>
    <w:rsid w:val="000364F1"/>
    <w:rsid w:val="000370C4"/>
    <w:rsid w:val="00037A74"/>
    <w:rsid w:val="00044291"/>
    <w:rsid w:val="00045520"/>
    <w:rsid w:val="00050F47"/>
    <w:rsid w:val="000537FA"/>
    <w:rsid w:val="00053A7A"/>
    <w:rsid w:val="00055008"/>
    <w:rsid w:val="000553A9"/>
    <w:rsid w:val="00055E87"/>
    <w:rsid w:val="00056045"/>
    <w:rsid w:val="00056848"/>
    <w:rsid w:val="00057141"/>
    <w:rsid w:val="000577BC"/>
    <w:rsid w:val="00061109"/>
    <w:rsid w:val="00063118"/>
    <w:rsid w:val="000636D3"/>
    <w:rsid w:val="00064199"/>
    <w:rsid w:val="0006436C"/>
    <w:rsid w:val="0006539E"/>
    <w:rsid w:val="000658D8"/>
    <w:rsid w:val="00066FB6"/>
    <w:rsid w:val="00067011"/>
    <w:rsid w:val="0007118A"/>
    <w:rsid w:val="000739AE"/>
    <w:rsid w:val="0007462E"/>
    <w:rsid w:val="00076BB1"/>
    <w:rsid w:val="000800F8"/>
    <w:rsid w:val="00083100"/>
    <w:rsid w:val="000837CF"/>
    <w:rsid w:val="00083FD8"/>
    <w:rsid w:val="00084BAE"/>
    <w:rsid w:val="000854F5"/>
    <w:rsid w:val="000859FA"/>
    <w:rsid w:val="00086303"/>
    <w:rsid w:val="000872F5"/>
    <w:rsid w:val="00087BCF"/>
    <w:rsid w:val="00090474"/>
    <w:rsid w:val="00090F17"/>
    <w:rsid w:val="00092DA8"/>
    <w:rsid w:val="00095FAA"/>
    <w:rsid w:val="000972E3"/>
    <w:rsid w:val="000A18DC"/>
    <w:rsid w:val="000A19B7"/>
    <w:rsid w:val="000A5D1B"/>
    <w:rsid w:val="000A64C6"/>
    <w:rsid w:val="000A7DA2"/>
    <w:rsid w:val="000B0530"/>
    <w:rsid w:val="000B0864"/>
    <w:rsid w:val="000B19A8"/>
    <w:rsid w:val="000B249E"/>
    <w:rsid w:val="000B2A53"/>
    <w:rsid w:val="000B5517"/>
    <w:rsid w:val="000B677E"/>
    <w:rsid w:val="000B714E"/>
    <w:rsid w:val="000B73E5"/>
    <w:rsid w:val="000C0696"/>
    <w:rsid w:val="000C08EA"/>
    <w:rsid w:val="000C2EA6"/>
    <w:rsid w:val="000D147B"/>
    <w:rsid w:val="000D349F"/>
    <w:rsid w:val="000D3681"/>
    <w:rsid w:val="000D4C21"/>
    <w:rsid w:val="000D4D85"/>
    <w:rsid w:val="000D6116"/>
    <w:rsid w:val="000E1D7D"/>
    <w:rsid w:val="000E332F"/>
    <w:rsid w:val="000E5E7D"/>
    <w:rsid w:val="000F2075"/>
    <w:rsid w:val="000F4091"/>
    <w:rsid w:val="000F51B7"/>
    <w:rsid w:val="000F5869"/>
    <w:rsid w:val="000F67DB"/>
    <w:rsid w:val="000F7DC3"/>
    <w:rsid w:val="00100ECA"/>
    <w:rsid w:val="001018A9"/>
    <w:rsid w:val="00101905"/>
    <w:rsid w:val="00101F29"/>
    <w:rsid w:val="00102E07"/>
    <w:rsid w:val="001037B4"/>
    <w:rsid w:val="00103BB8"/>
    <w:rsid w:val="001047E8"/>
    <w:rsid w:val="00105231"/>
    <w:rsid w:val="00105654"/>
    <w:rsid w:val="0010677D"/>
    <w:rsid w:val="0011032E"/>
    <w:rsid w:val="001114F5"/>
    <w:rsid w:val="0011161C"/>
    <w:rsid w:val="00115AC9"/>
    <w:rsid w:val="00120C58"/>
    <w:rsid w:val="0012277A"/>
    <w:rsid w:val="00122D75"/>
    <w:rsid w:val="00124DB6"/>
    <w:rsid w:val="00125D44"/>
    <w:rsid w:val="00130214"/>
    <w:rsid w:val="00131CC5"/>
    <w:rsid w:val="00132EE8"/>
    <w:rsid w:val="00133868"/>
    <w:rsid w:val="00134568"/>
    <w:rsid w:val="0013602A"/>
    <w:rsid w:val="0014045C"/>
    <w:rsid w:val="00140F05"/>
    <w:rsid w:val="00141287"/>
    <w:rsid w:val="0014388C"/>
    <w:rsid w:val="00143C84"/>
    <w:rsid w:val="00144C91"/>
    <w:rsid w:val="001467B3"/>
    <w:rsid w:val="00147B46"/>
    <w:rsid w:val="00150CEB"/>
    <w:rsid w:val="00151A9D"/>
    <w:rsid w:val="00152768"/>
    <w:rsid w:val="0015350F"/>
    <w:rsid w:val="00155F97"/>
    <w:rsid w:val="0015697B"/>
    <w:rsid w:val="00157881"/>
    <w:rsid w:val="00157A42"/>
    <w:rsid w:val="00160EAC"/>
    <w:rsid w:val="00162BB0"/>
    <w:rsid w:val="00162BC0"/>
    <w:rsid w:val="00163080"/>
    <w:rsid w:val="001641AB"/>
    <w:rsid w:val="001643ED"/>
    <w:rsid w:val="001646F0"/>
    <w:rsid w:val="00165A16"/>
    <w:rsid w:val="001663E4"/>
    <w:rsid w:val="00170049"/>
    <w:rsid w:val="001726BC"/>
    <w:rsid w:val="00172A71"/>
    <w:rsid w:val="00174E0D"/>
    <w:rsid w:val="00174EB4"/>
    <w:rsid w:val="001776C2"/>
    <w:rsid w:val="0017780C"/>
    <w:rsid w:val="00177F50"/>
    <w:rsid w:val="001812E6"/>
    <w:rsid w:val="001819B7"/>
    <w:rsid w:val="001824D0"/>
    <w:rsid w:val="00182E4F"/>
    <w:rsid w:val="00183841"/>
    <w:rsid w:val="0018481A"/>
    <w:rsid w:val="00184C38"/>
    <w:rsid w:val="001861A3"/>
    <w:rsid w:val="00186328"/>
    <w:rsid w:val="00186860"/>
    <w:rsid w:val="00192AC6"/>
    <w:rsid w:val="0019312D"/>
    <w:rsid w:val="00193E05"/>
    <w:rsid w:val="0019424B"/>
    <w:rsid w:val="00194A43"/>
    <w:rsid w:val="00195E9D"/>
    <w:rsid w:val="0019685B"/>
    <w:rsid w:val="001970C4"/>
    <w:rsid w:val="001A3F87"/>
    <w:rsid w:val="001A5359"/>
    <w:rsid w:val="001A58E1"/>
    <w:rsid w:val="001A7C37"/>
    <w:rsid w:val="001B01FB"/>
    <w:rsid w:val="001B137F"/>
    <w:rsid w:val="001B2C58"/>
    <w:rsid w:val="001B772C"/>
    <w:rsid w:val="001B7799"/>
    <w:rsid w:val="001B7D72"/>
    <w:rsid w:val="001C01F1"/>
    <w:rsid w:val="001C3735"/>
    <w:rsid w:val="001C4645"/>
    <w:rsid w:val="001C5264"/>
    <w:rsid w:val="001C7567"/>
    <w:rsid w:val="001D137A"/>
    <w:rsid w:val="001D1760"/>
    <w:rsid w:val="001D1D8F"/>
    <w:rsid w:val="001D21E8"/>
    <w:rsid w:val="001D2B2A"/>
    <w:rsid w:val="001D44B2"/>
    <w:rsid w:val="001D4AB8"/>
    <w:rsid w:val="001D58D4"/>
    <w:rsid w:val="001D6B0B"/>
    <w:rsid w:val="001E1DED"/>
    <w:rsid w:val="001E244E"/>
    <w:rsid w:val="001E3399"/>
    <w:rsid w:val="001E42A1"/>
    <w:rsid w:val="001E7C2D"/>
    <w:rsid w:val="001F1382"/>
    <w:rsid w:val="001F1E59"/>
    <w:rsid w:val="001F1E96"/>
    <w:rsid w:val="001F24EA"/>
    <w:rsid w:val="001F2FA6"/>
    <w:rsid w:val="001F42FE"/>
    <w:rsid w:val="002001D2"/>
    <w:rsid w:val="0020063F"/>
    <w:rsid w:val="00200DB7"/>
    <w:rsid w:val="00202ED4"/>
    <w:rsid w:val="00203679"/>
    <w:rsid w:val="00203B89"/>
    <w:rsid w:val="002075CA"/>
    <w:rsid w:val="0020774F"/>
    <w:rsid w:val="0020797E"/>
    <w:rsid w:val="00210BC1"/>
    <w:rsid w:val="002113B1"/>
    <w:rsid w:val="00212A71"/>
    <w:rsid w:val="002133ED"/>
    <w:rsid w:val="00213488"/>
    <w:rsid w:val="00213C1E"/>
    <w:rsid w:val="002162BC"/>
    <w:rsid w:val="002166BD"/>
    <w:rsid w:val="00217CAE"/>
    <w:rsid w:val="002202ED"/>
    <w:rsid w:val="00220913"/>
    <w:rsid w:val="00220B9B"/>
    <w:rsid w:val="00226A7C"/>
    <w:rsid w:val="00231496"/>
    <w:rsid w:val="00232909"/>
    <w:rsid w:val="00235ABB"/>
    <w:rsid w:val="00235C6E"/>
    <w:rsid w:val="00236F8C"/>
    <w:rsid w:val="00240A46"/>
    <w:rsid w:val="00244807"/>
    <w:rsid w:val="00245262"/>
    <w:rsid w:val="00246211"/>
    <w:rsid w:val="002474D7"/>
    <w:rsid w:val="00250726"/>
    <w:rsid w:val="00252559"/>
    <w:rsid w:val="00253140"/>
    <w:rsid w:val="002539C9"/>
    <w:rsid w:val="002554F4"/>
    <w:rsid w:val="00261A4E"/>
    <w:rsid w:val="00262B83"/>
    <w:rsid w:val="00263509"/>
    <w:rsid w:val="002658FA"/>
    <w:rsid w:val="00265F60"/>
    <w:rsid w:val="0026742A"/>
    <w:rsid w:val="00267F03"/>
    <w:rsid w:val="00271BEE"/>
    <w:rsid w:val="00271CC8"/>
    <w:rsid w:val="002724E4"/>
    <w:rsid w:val="002768DB"/>
    <w:rsid w:val="00276CBB"/>
    <w:rsid w:val="00277701"/>
    <w:rsid w:val="002800BB"/>
    <w:rsid w:val="00280CE8"/>
    <w:rsid w:val="00283D73"/>
    <w:rsid w:val="002840D1"/>
    <w:rsid w:val="00286C73"/>
    <w:rsid w:val="002875EC"/>
    <w:rsid w:val="00287C0A"/>
    <w:rsid w:val="0029025A"/>
    <w:rsid w:val="00290BB5"/>
    <w:rsid w:val="00292436"/>
    <w:rsid w:val="00293586"/>
    <w:rsid w:val="002951B6"/>
    <w:rsid w:val="00295B1B"/>
    <w:rsid w:val="002966CE"/>
    <w:rsid w:val="002968F9"/>
    <w:rsid w:val="002978C0"/>
    <w:rsid w:val="002A00C5"/>
    <w:rsid w:val="002A28BB"/>
    <w:rsid w:val="002A439A"/>
    <w:rsid w:val="002A4439"/>
    <w:rsid w:val="002A45E9"/>
    <w:rsid w:val="002A53B1"/>
    <w:rsid w:val="002A716B"/>
    <w:rsid w:val="002A75ED"/>
    <w:rsid w:val="002A7E43"/>
    <w:rsid w:val="002B08B1"/>
    <w:rsid w:val="002B0FE5"/>
    <w:rsid w:val="002B116F"/>
    <w:rsid w:val="002B3554"/>
    <w:rsid w:val="002B39F6"/>
    <w:rsid w:val="002B3D02"/>
    <w:rsid w:val="002B4801"/>
    <w:rsid w:val="002B5898"/>
    <w:rsid w:val="002B7BEC"/>
    <w:rsid w:val="002C0057"/>
    <w:rsid w:val="002C0BD6"/>
    <w:rsid w:val="002C0C0C"/>
    <w:rsid w:val="002C0F29"/>
    <w:rsid w:val="002C1F10"/>
    <w:rsid w:val="002C2E9C"/>
    <w:rsid w:val="002C39A7"/>
    <w:rsid w:val="002C3BD9"/>
    <w:rsid w:val="002C518F"/>
    <w:rsid w:val="002C76BE"/>
    <w:rsid w:val="002D0226"/>
    <w:rsid w:val="002D214C"/>
    <w:rsid w:val="002D26D0"/>
    <w:rsid w:val="002D5C71"/>
    <w:rsid w:val="002D5CA6"/>
    <w:rsid w:val="002D5E53"/>
    <w:rsid w:val="002D619F"/>
    <w:rsid w:val="002D6BF9"/>
    <w:rsid w:val="002E19E9"/>
    <w:rsid w:val="002E3D0E"/>
    <w:rsid w:val="002E7967"/>
    <w:rsid w:val="002F0141"/>
    <w:rsid w:val="002F31B0"/>
    <w:rsid w:val="002F45EE"/>
    <w:rsid w:val="002F7799"/>
    <w:rsid w:val="00301026"/>
    <w:rsid w:val="00302200"/>
    <w:rsid w:val="003030B9"/>
    <w:rsid w:val="00303B6C"/>
    <w:rsid w:val="00303D43"/>
    <w:rsid w:val="00305D38"/>
    <w:rsid w:val="003075DC"/>
    <w:rsid w:val="00310218"/>
    <w:rsid w:val="00310697"/>
    <w:rsid w:val="0031362E"/>
    <w:rsid w:val="003154AF"/>
    <w:rsid w:val="0031551A"/>
    <w:rsid w:val="0031709E"/>
    <w:rsid w:val="00321513"/>
    <w:rsid w:val="00321550"/>
    <w:rsid w:val="00323E3C"/>
    <w:rsid w:val="00324075"/>
    <w:rsid w:val="00325E85"/>
    <w:rsid w:val="00327C48"/>
    <w:rsid w:val="003312B7"/>
    <w:rsid w:val="0033272E"/>
    <w:rsid w:val="00334A03"/>
    <w:rsid w:val="003351CC"/>
    <w:rsid w:val="00340314"/>
    <w:rsid w:val="003405D8"/>
    <w:rsid w:val="00340F74"/>
    <w:rsid w:val="003423DB"/>
    <w:rsid w:val="0034281A"/>
    <w:rsid w:val="003455DB"/>
    <w:rsid w:val="00346403"/>
    <w:rsid w:val="00347A15"/>
    <w:rsid w:val="00350B15"/>
    <w:rsid w:val="003517A5"/>
    <w:rsid w:val="00356D13"/>
    <w:rsid w:val="003571E2"/>
    <w:rsid w:val="00357C5A"/>
    <w:rsid w:val="00360667"/>
    <w:rsid w:val="00360909"/>
    <w:rsid w:val="00361B20"/>
    <w:rsid w:val="00362867"/>
    <w:rsid w:val="00365706"/>
    <w:rsid w:val="003730F6"/>
    <w:rsid w:val="0037326B"/>
    <w:rsid w:val="003759C0"/>
    <w:rsid w:val="00377152"/>
    <w:rsid w:val="003818BF"/>
    <w:rsid w:val="003837B2"/>
    <w:rsid w:val="00384087"/>
    <w:rsid w:val="00384347"/>
    <w:rsid w:val="00384D2F"/>
    <w:rsid w:val="00385768"/>
    <w:rsid w:val="00385FC1"/>
    <w:rsid w:val="0038604D"/>
    <w:rsid w:val="0038619F"/>
    <w:rsid w:val="0038686F"/>
    <w:rsid w:val="00386983"/>
    <w:rsid w:val="0039004E"/>
    <w:rsid w:val="0039060B"/>
    <w:rsid w:val="00392637"/>
    <w:rsid w:val="00393690"/>
    <w:rsid w:val="00393B37"/>
    <w:rsid w:val="00393C71"/>
    <w:rsid w:val="003949E1"/>
    <w:rsid w:val="00394F37"/>
    <w:rsid w:val="00396061"/>
    <w:rsid w:val="0039677B"/>
    <w:rsid w:val="003968B3"/>
    <w:rsid w:val="00396CF4"/>
    <w:rsid w:val="0039738C"/>
    <w:rsid w:val="003A1FFC"/>
    <w:rsid w:val="003A3393"/>
    <w:rsid w:val="003A411E"/>
    <w:rsid w:val="003A49E1"/>
    <w:rsid w:val="003A4F91"/>
    <w:rsid w:val="003A7CAF"/>
    <w:rsid w:val="003B0663"/>
    <w:rsid w:val="003B11B4"/>
    <w:rsid w:val="003B44E7"/>
    <w:rsid w:val="003B4E82"/>
    <w:rsid w:val="003C0B9C"/>
    <w:rsid w:val="003C1DAB"/>
    <w:rsid w:val="003C309A"/>
    <w:rsid w:val="003D41B5"/>
    <w:rsid w:val="003D508C"/>
    <w:rsid w:val="003D5429"/>
    <w:rsid w:val="003D5D6A"/>
    <w:rsid w:val="003D6556"/>
    <w:rsid w:val="003D6B1C"/>
    <w:rsid w:val="003E14B8"/>
    <w:rsid w:val="003E25FB"/>
    <w:rsid w:val="003E6909"/>
    <w:rsid w:val="003E7A07"/>
    <w:rsid w:val="003F0D33"/>
    <w:rsid w:val="003F2635"/>
    <w:rsid w:val="003F3BDF"/>
    <w:rsid w:val="003F3E7B"/>
    <w:rsid w:val="003F4D83"/>
    <w:rsid w:val="003F5CCE"/>
    <w:rsid w:val="00402D0B"/>
    <w:rsid w:val="00404107"/>
    <w:rsid w:val="004042E9"/>
    <w:rsid w:val="00405C2D"/>
    <w:rsid w:val="00406414"/>
    <w:rsid w:val="0040678D"/>
    <w:rsid w:val="00410F86"/>
    <w:rsid w:val="00412B79"/>
    <w:rsid w:val="00415519"/>
    <w:rsid w:val="00415E18"/>
    <w:rsid w:val="00417268"/>
    <w:rsid w:val="004177F2"/>
    <w:rsid w:val="00417ADD"/>
    <w:rsid w:val="004203CE"/>
    <w:rsid w:val="00425F5C"/>
    <w:rsid w:val="00426254"/>
    <w:rsid w:val="00426A3A"/>
    <w:rsid w:val="00426C61"/>
    <w:rsid w:val="00427099"/>
    <w:rsid w:val="00430B9B"/>
    <w:rsid w:val="00430E85"/>
    <w:rsid w:val="0043101E"/>
    <w:rsid w:val="00434A1D"/>
    <w:rsid w:val="00442B51"/>
    <w:rsid w:val="004442F9"/>
    <w:rsid w:val="00445C1B"/>
    <w:rsid w:val="004478C1"/>
    <w:rsid w:val="00447C05"/>
    <w:rsid w:val="0045042F"/>
    <w:rsid w:val="004504E3"/>
    <w:rsid w:val="00450CC4"/>
    <w:rsid w:val="0045254B"/>
    <w:rsid w:val="00453CD7"/>
    <w:rsid w:val="0045456F"/>
    <w:rsid w:val="00454DD5"/>
    <w:rsid w:val="0045604D"/>
    <w:rsid w:val="00456257"/>
    <w:rsid w:val="004577D6"/>
    <w:rsid w:val="00457AB0"/>
    <w:rsid w:val="00461B44"/>
    <w:rsid w:val="00462862"/>
    <w:rsid w:val="00462E07"/>
    <w:rsid w:val="0046404F"/>
    <w:rsid w:val="00465B22"/>
    <w:rsid w:val="00465FCD"/>
    <w:rsid w:val="00466820"/>
    <w:rsid w:val="00466D68"/>
    <w:rsid w:val="00470911"/>
    <w:rsid w:val="00470CED"/>
    <w:rsid w:val="00471122"/>
    <w:rsid w:val="00471B3C"/>
    <w:rsid w:val="0047215A"/>
    <w:rsid w:val="00473125"/>
    <w:rsid w:val="004746B7"/>
    <w:rsid w:val="00475890"/>
    <w:rsid w:val="004759DB"/>
    <w:rsid w:val="00477089"/>
    <w:rsid w:val="004779D0"/>
    <w:rsid w:val="00481978"/>
    <w:rsid w:val="00481CE1"/>
    <w:rsid w:val="0048307C"/>
    <w:rsid w:val="004833CF"/>
    <w:rsid w:val="0048341F"/>
    <w:rsid w:val="0048384E"/>
    <w:rsid w:val="00484FBC"/>
    <w:rsid w:val="0048509C"/>
    <w:rsid w:val="00485A88"/>
    <w:rsid w:val="00490BB1"/>
    <w:rsid w:val="004916F1"/>
    <w:rsid w:val="0049222C"/>
    <w:rsid w:val="00493924"/>
    <w:rsid w:val="00494021"/>
    <w:rsid w:val="00496246"/>
    <w:rsid w:val="0049627A"/>
    <w:rsid w:val="00497637"/>
    <w:rsid w:val="004A2852"/>
    <w:rsid w:val="004A2DF6"/>
    <w:rsid w:val="004A3F13"/>
    <w:rsid w:val="004A436C"/>
    <w:rsid w:val="004A51E0"/>
    <w:rsid w:val="004B1157"/>
    <w:rsid w:val="004B1574"/>
    <w:rsid w:val="004B24B2"/>
    <w:rsid w:val="004B24EE"/>
    <w:rsid w:val="004B46AB"/>
    <w:rsid w:val="004B7270"/>
    <w:rsid w:val="004B7CB6"/>
    <w:rsid w:val="004C0332"/>
    <w:rsid w:val="004C0E4D"/>
    <w:rsid w:val="004C1E24"/>
    <w:rsid w:val="004C2B6B"/>
    <w:rsid w:val="004C3CDB"/>
    <w:rsid w:val="004C4AA5"/>
    <w:rsid w:val="004C4D86"/>
    <w:rsid w:val="004C7214"/>
    <w:rsid w:val="004C7614"/>
    <w:rsid w:val="004D0C82"/>
    <w:rsid w:val="004D1666"/>
    <w:rsid w:val="004D3FC2"/>
    <w:rsid w:val="004D5DC6"/>
    <w:rsid w:val="004D774D"/>
    <w:rsid w:val="004D7E24"/>
    <w:rsid w:val="004E2C82"/>
    <w:rsid w:val="004E305D"/>
    <w:rsid w:val="004E32B7"/>
    <w:rsid w:val="004E4D2A"/>
    <w:rsid w:val="004E5606"/>
    <w:rsid w:val="004F0B3D"/>
    <w:rsid w:val="004F2217"/>
    <w:rsid w:val="004F4270"/>
    <w:rsid w:val="0050013A"/>
    <w:rsid w:val="00503777"/>
    <w:rsid w:val="00506359"/>
    <w:rsid w:val="00506E9E"/>
    <w:rsid w:val="00510535"/>
    <w:rsid w:val="005108BB"/>
    <w:rsid w:val="00512345"/>
    <w:rsid w:val="005132E6"/>
    <w:rsid w:val="00513B64"/>
    <w:rsid w:val="0051578C"/>
    <w:rsid w:val="00515A9C"/>
    <w:rsid w:val="005164D6"/>
    <w:rsid w:val="00517769"/>
    <w:rsid w:val="00521B68"/>
    <w:rsid w:val="0052275D"/>
    <w:rsid w:val="00523D14"/>
    <w:rsid w:val="00524187"/>
    <w:rsid w:val="00524AE8"/>
    <w:rsid w:val="00526A77"/>
    <w:rsid w:val="00527DCE"/>
    <w:rsid w:val="00531412"/>
    <w:rsid w:val="00532604"/>
    <w:rsid w:val="00533C25"/>
    <w:rsid w:val="00535860"/>
    <w:rsid w:val="0053614B"/>
    <w:rsid w:val="005370AD"/>
    <w:rsid w:val="0053718F"/>
    <w:rsid w:val="00537B7B"/>
    <w:rsid w:val="00540E8D"/>
    <w:rsid w:val="0054182A"/>
    <w:rsid w:val="00542088"/>
    <w:rsid w:val="005428C5"/>
    <w:rsid w:val="0054403B"/>
    <w:rsid w:val="005503EE"/>
    <w:rsid w:val="00551B98"/>
    <w:rsid w:val="00551EB2"/>
    <w:rsid w:val="00553424"/>
    <w:rsid w:val="00562F55"/>
    <w:rsid w:val="005644F9"/>
    <w:rsid w:val="00564638"/>
    <w:rsid w:val="005652A7"/>
    <w:rsid w:val="00565D88"/>
    <w:rsid w:val="0056665B"/>
    <w:rsid w:val="00571020"/>
    <w:rsid w:val="0057148C"/>
    <w:rsid w:val="005727C8"/>
    <w:rsid w:val="005732F9"/>
    <w:rsid w:val="00573B77"/>
    <w:rsid w:val="005742B7"/>
    <w:rsid w:val="005743AA"/>
    <w:rsid w:val="00575A07"/>
    <w:rsid w:val="00575CE7"/>
    <w:rsid w:val="00576756"/>
    <w:rsid w:val="00576B5D"/>
    <w:rsid w:val="00580B12"/>
    <w:rsid w:val="00584220"/>
    <w:rsid w:val="00585A30"/>
    <w:rsid w:val="0058629B"/>
    <w:rsid w:val="00586407"/>
    <w:rsid w:val="005865A9"/>
    <w:rsid w:val="00586FC4"/>
    <w:rsid w:val="00587BC4"/>
    <w:rsid w:val="00592E75"/>
    <w:rsid w:val="005949DF"/>
    <w:rsid w:val="005A23C1"/>
    <w:rsid w:val="005A4337"/>
    <w:rsid w:val="005B1F0E"/>
    <w:rsid w:val="005B2707"/>
    <w:rsid w:val="005B28E3"/>
    <w:rsid w:val="005B39DF"/>
    <w:rsid w:val="005C015D"/>
    <w:rsid w:val="005C1365"/>
    <w:rsid w:val="005C26FE"/>
    <w:rsid w:val="005C2713"/>
    <w:rsid w:val="005C545E"/>
    <w:rsid w:val="005C5AC1"/>
    <w:rsid w:val="005C7030"/>
    <w:rsid w:val="005C78F3"/>
    <w:rsid w:val="005D0874"/>
    <w:rsid w:val="005D08C9"/>
    <w:rsid w:val="005D3544"/>
    <w:rsid w:val="005D653A"/>
    <w:rsid w:val="005D7A2D"/>
    <w:rsid w:val="005E0834"/>
    <w:rsid w:val="005E7312"/>
    <w:rsid w:val="005F13C5"/>
    <w:rsid w:val="005F2F56"/>
    <w:rsid w:val="005F3AEC"/>
    <w:rsid w:val="005F3FFA"/>
    <w:rsid w:val="00601236"/>
    <w:rsid w:val="00602443"/>
    <w:rsid w:val="006033BE"/>
    <w:rsid w:val="00604086"/>
    <w:rsid w:val="00604480"/>
    <w:rsid w:val="00607534"/>
    <w:rsid w:val="006101BE"/>
    <w:rsid w:val="006131A6"/>
    <w:rsid w:val="006140F0"/>
    <w:rsid w:val="006142BB"/>
    <w:rsid w:val="00615C75"/>
    <w:rsid w:val="0061683C"/>
    <w:rsid w:val="006203CF"/>
    <w:rsid w:val="006211AE"/>
    <w:rsid w:val="00621630"/>
    <w:rsid w:val="00622282"/>
    <w:rsid w:val="00622C29"/>
    <w:rsid w:val="0062482E"/>
    <w:rsid w:val="00625EA3"/>
    <w:rsid w:val="00627B90"/>
    <w:rsid w:val="00632110"/>
    <w:rsid w:val="0063222D"/>
    <w:rsid w:val="00633D9D"/>
    <w:rsid w:val="00635020"/>
    <w:rsid w:val="0063568F"/>
    <w:rsid w:val="006365BF"/>
    <w:rsid w:val="006405E4"/>
    <w:rsid w:val="00640A6E"/>
    <w:rsid w:val="006421AC"/>
    <w:rsid w:val="006457EF"/>
    <w:rsid w:val="0064792A"/>
    <w:rsid w:val="00651C17"/>
    <w:rsid w:val="00655865"/>
    <w:rsid w:val="006570E3"/>
    <w:rsid w:val="006571B3"/>
    <w:rsid w:val="006630B9"/>
    <w:rsid w:val="00663425"/>
    <w:rsid w:val="00664DDD"/>
    <w:rsid w:val="00667923"/>
    <w:rsid w:val="00671701"/>
    <w:rsid w:val="006718CA"/>
    <w:rsid w:val="00671966"/>
    <w:rsid w:val="00671A2D"/>
    <w:rsid w:val="00672BCE"/>
    <w:rsid w:val="00673E29"/>
    <w:rsid w:val="0068155B"/>
    <w:rsid w:val="00681AB3"/>
    <w:rsid w:val="00681DC2"/>
    <w:rsid w:val="006832EE"/>
    <w:rsid w:val="00684B06"/>
    <w:rsid w:val="00684FDE"/>
    <w:rsid w:val="00685FA7"/>
    <w:rsid w:val="0069090C"/>
    <w:rsid w:val="006909A9"/>
    <w:rsid w:val="00690A5D"/>
    <w:rsid w:val="006926EF"/>
    <w:rsid w:val="00692B2E"/>
    <w:rsid w:val="00694B84"/>
    <w:rsid w:val="006954C8"/>
    <w:rsid w:val="00696752"/>
    <w:rsid w:val="00697EEE"/>
    <w:rsid w:val="006A04D4"/>
    <w:rsid w:val="006A10E5"/>
    <w:rsid w:val="006A6247"/>
    <w:rsid w:val="006B0C02"/>
    <w:rsid w:val="006B0DC4"/>
    <w:rsid w:val="006B0E78"/>
    <w:rsid w:val="006B32D0"/>
    <w:rsid w:val="006C1848"/>
    <w:rsid w:val="006C2015"/>
    <w:rsid w:val="006C218E"/>
    <w:rsid w:val="006C305A"/>
    <w:rsid w:val="006C32BC"/>
    <w:rsid w:val="006C34EE"/>
    <w:rsid w:val="006C3DAA"/>
    <w:rsid w:val="006C7F03"/>
    <w:rsid w:val="006C7F2D"/>
    <w:rsid w:val="006D0D4E"/>
    <w:rsid w:val="006D157E"/>
    <w:rsid w:val="006D27B1"/>
    <w:rsid w:val="006D3242"/>
    <w:rsid w:val="006D6718"/>
    <w:rsid w:val="006D7B02"/>
    <w:rsid w:val="006E0EEB"/>
    <w:rsid w:val="006E1798"/>
    <w:rsid w:val="006E19C6"/>
    <w:rsid w:val="006E2CE9"/>
    <w:rsid w:val="006E5538"/>
    <w:rsid w:val="006E76C2"/>
    <w:rsid w:val="006E7CB6"/>
    <w:rsid w:val="006F13AE"/>
    <w:rsid w:val="006F2261"/>
    <w:rsid w:val="006F2C30"/>
    <w:rsid w:val="006F480C"/>
    <w:rsid w:val="006F6386"/>
    <w:rsid w:val="00700BE6"/>
    <w:rsid w:val="0070168A"/>
    <w:rsid w:val="00701C13"/>
    <w:rsid w:val="00704986"/>
    <w:rsid w:val="00706922"/>
    <w:rsid w:val="0071030B"/>
    <w:rsid w:val="00712887"/>
    <w:rsid w:val="00712C09"/>
    <w:rsid w:val="00713DF4"/>
    <w:rsid w:val="0072090E"/>
    <w:rsid w:val="00721F31"/>
    <w:rsid w:val="00723B83"/>
    <w:rsid w:val="00723CCE"/>
    <w:rsid w:val="00726274"/>
    <w:rsid w:val="0072711D"/>
    <w:rsid w:val="007300C6"/>
    <w:rsid w:val="00730704"/>
    <w:rsid w:val="00732940"/>
    <w:rsid w:val="007329FF"/>
    <w:rsid w:val="007345D3"/>
    <w:rsid w:val="00734870"/>
    <w:rsid w:val="00734FF6"/>
    <w:rsid w:val="007350FA"/>
    <w:rsid w:val="007357D4"/>
    <w:rsid w:val="0073732B"/>
    <w:rsid w:val="0073755B"/>
    <w:rsid w:val="00741D8A"/>
    <w:rsid w:val="007421E9"/>
    <w:rsid w:val="0074233E"/>
    <w:rsid w:val="00743105"/>
    <w:rsid w:val="007433D9"/>
    <w:rsid w:val="007442F4"/>
    <w:rsid w:val="00744D36"/>
    <w:rsid w:val="007470E3"/>
    <w:rsid w:val="007502FA"/>
    <w:rsid w:val="00753332"/>
    <w:rsid w:val="00753FD1"/>
    <w:rsid w:val="00754BE1"/>
    <w:rsid w:val="00755483"/>
    <w:rsid w:val="007555D1"/>
    <w:rsid w:val="00755876"/>
    <w:rsid w:val="00755C94"/>
    <w:rsid w:val="007565F1"/>
    <w:rsid w:val="00756B9E"/>
    <w:rsid w:val="007570CE"/>
    <w:rsid w:val="00757D4D"/>
    <w:rsid w:val="0076183F"/>
    <w:rsid w:val="00761A2B"/>
    <w:rsid w:val="00761CB2"/>
    <w:rsid w:val="00762B78"/>
    <w:rsid w:val="00763B4D"/>
    <w:rsid w:val="00764681"/>
    <w:rsid w:val="0076512E"/>
    <w:rsid w:val="007664BC"/>
    <w:rsid w:val="00772624"/>
    <w:rsid w:val="00772839"/>
    <w:rsid w:val="0077484F"/>
    <w:rsid w:val="007748E0"/>
    <w:rsid w:val="00775176"/>
    <w:rsid w:val="00777A07"/>
    <w:rsid w:val="00777E9F"/>
    <w:rsid w:val="0078125E"/>
    <w:rsid w:val="007822D0"/>
    <w:rsid w:val="00782EBE"/>
    <w:rsid w:val="00783032"/>
    <w:rsid w:val="0078354D"/>
    <w:rsid w:val="00785B72"/>
    <w:rsid w:val="00785CE8"/>
    <w:rsid w:val="00786FEA"/>
    <w:rsid w:val="00787A33"/>
    <w:rsid w:val="007910C3"/>
    <w:rsid w:val="0079405C"/>
    <w:rsid w:val="0079616A"/>
    <w:rsid w:val="007961F5"/>
    <w:rsid w:val="0079673D"/>
    <w:rsid w:val="007A190B"/>
    <w:rsid w:val="007A1CC0"/>
    <w:rsid w:val="007A2599"/>
    <w:rsid w:val="007A26B3"/>
    <w:rsid w:val="007A473C"/>
    <w:rsid w:val="007A681C"/>
    <w:rsid w:val="007A6E69"/>
    <w:rsid w:val="007A7034"/>
    <w:rsid w:val="007B2168"/>
    <w:rsid w:val="007B45F4"/>
    <w:rsid w:val="007B5278"/>
    <w:rsid w:val="007C0AFA"/>
    <w:rsid w:val="007C199B"/>
    <w:rsid w:val="007C19AB"/>
    <w:rsid w:val="007C2341"/>
    <w:rsid w:val="007C3FE4"/>
    <w:rsid w:val="007C405C"/>
    <w:rsid w:val="007C57F7"/>
    <w:rsid w:val="007C5CE4"/>
    <w:rsid w:val="007C5EAF"/>
    <w:rsid w:val="007D248D"/>
    <w:rsid w:val="007D3831"/>
    <w:rsid w:val="007D3A1C"/>
    <w:rsid w:val="007D3CC7"/>
    <w:rsid w:val="007D46DB"/>
    <w:rsid w:val="007D46F5"/>
    <w:rsid w:val="007E0212"/>
    <w:rsid w:val="007E1FB8"/>
    <w:rsid w:val="007E2C31"/>
    <w:rsid w:val="007E2E63"/>
    <w:rsid w:val="007E47D2"/>
    <w:rsid w:val="007E4BF2"/>
    <w:rsid w:val="007E55AE"/>
    <w:rsid w:val="007E78F6"/>
    <w:rsid w:val="007F19B9"/>
    <w:rsid w:val="007F2D12"/>
    <w:rsid w:val="007F4666"/>
    <w:rsid w:val="007F6956"/>
    <w:rsid w:val="008021D9"/>
    <w:rsid w:val="0080294F"/>
    <w:rsid w:val="008036DD"/>
    <w:rsid w:val="008038C7"/>
    <w:rsid w:val="00804528"/>
    <w:rsid w:val="00806632"/>
    <w:rsid w:val="00807293"/>
    <w:rsid w:val="00814450"/>
    <w:rsid w:val="0081537A"/>
    <w:rsid w:val="00815718"/>
    <w:rsid w:val="00816205"/>
    <w:rsid w:val="00820601"/>
    <w:rsid w:val="008218CE"/>
    <w:rsid w:val="0082266C"/>
    <w:rsid w:val="00824FC9"/>
    <w:rsid w:val="00825155"/>
    <w:rsid w:val="00826CC9"/>
    <w:rsid w:val="00831165"/>
    <w:rsid w:val="00833704"/>
    <w:rsid w:val="00836A9C"/>
    <w:rsid w:val="00841947"/>
    <w:rsid w:val="008424A2"/>
    <w:rsid w:val="00843C21"/>
    <w:rsid w:val="0084437F"/>
    <w:rsid w:val="008445F4"/>
    <w:rsid w:val="00847BEF"/>
    <w:rsid w:val="008509DF"/>
    <w:rsid w:val="00850F2A"/>
    <w:rsid w:val="00852966"/>
    <w:rsid w:val="00852E5A"/>
    <w:rsid w:val="00852E7A"/>
    <w:rsid w:val="00854B06"/>
    <w:rsid w:val="0085574F"/>
    <w:rsid w:val="00855E8F"/>
    <w:rsid w:val="00857797"/>
    <w:rsid w:val="00862C19"/>
    <w:rsid w:val="00864424"/>
    <w:rsid w:val="00865798"/>
    <w:rsid w:val="00865873"/>
    <w:rsid w:val="008715B0"/>
    <w:rsid w:val="00871973"/>
    <w:rsid w:val="008721AB"/>
    <w:rsid w:val="008727DA"/>
    <w:rsid w:val="008749E5"/>
    <w:rsid w:val="00874DA0"/>
    <w:rsid w:val="00880729"/>
    <w:rsid w:val="00883118"/>
    <w:rsid w:val="0088411D"/>
    <w:rsid w:val="008863DF"/>
    <w:rsid w:val="00891301"/>
    <w:rsid w:val="00892433"/>
    <w:rsid w:val="00892690"/>
    <w:rsid w:val="0089284A"/>
    <w:rsid w:val="008962A7"/>
    <w:rsid w:val="008A0867"/>
    <w:rsid w:val="008A0C2C"/>
    <w:rsid w:val="008A2937"/>
    <w:rsid w:val="008A2B44"/>
    <w:rsid w:val="008A3D47"/>
    <w:rsid w:val="008A47F7"/>
    <w:rsid w:val="008A6D29"/>
    <w:rsid w:val="008A7439"/>
    <w:rsid w:val="008B049D"/>
    <w:rsid w:val="008B0D98"/>
    <w:rsid w:val="008B4B19"/>
    <w:rsid w:val="008B6E72"/>
    <w:rsid w:val="008C13F0"/>
    <w:rsid w:val="008C1DB8"/>
    <w:rsid w:val="008C2FFB"/>
    <w:rsid w:val="008C30CC"/>
    <w:rsid w:val="008C4391"/>
    <w:rsid w:val="008C4988"/>
    <w:rsid w:val="008C517F"/>
    <w:rsid w:val="008C5E66"/>
    <w:rsid w:val="008C647B"/>
    <w:rsid w:val="008C7FCD"/>
    <w:rsid w:val="008D079D"/>
    <w:rsid w:val="008D08CE"/>
    <w:rsid w:val="008D0AC4"/>
    <w:rsid w:val="008D133D"/>
    <w:rsid w:val="008D1734"/>
    <w:rsid w:val="008D22B6"/>
    <w:rsid w:val="008D27D3"/>
    <w:rsid w:val="008D301C"/>
    <w:rsid w:val="008D4217"/>
    <w:rsid w:val="008D5542"/>
    <w:rsid w:val="008D6BE9"/>
    <w:rsid w:val="008E0650"/>
    <w:rsid w:val="008E0D0D"/>
    <w:rsid w:val="008E1F2E"/>
    <w:rsid w:val="008E2695"/>
    <w:rsid w:val="008E3C15"/>
    <w:rsid w:val="008E5F74"/>
    <w:rsid w:val="008E6BEB"/>
    <w:rsid w:val="008F0AAB"/>
    <w:rsid w:val="008F1118"/>
    <w:rsid w:val="008F43FF"/>
    <w:rsid w:val="008F44D7"/>
    <w:rsid w:val="008F4957"/>
    <w:rsid w:val="00900BC6"/>
    <w:rsid w:val="00904B9D"/>
    <w:rsid w:val="00904DD1"/>
    <w:rsid w:val="00905D4E"/>
    <w:rsid w:val="0090790A"/>
    <w:rsid w:val="00907E06"/>
    <w:rsid w:val="009117EE"/>
    <w:rsid w:val="0091537B"/>
    <w:rsid w:val="009160FB"/>
    <w:rsid w:val="0091708B"/>
    <w:rsid w:val="0091768E"/>
    <w:rsid w:val="00920825"/>
    <w:rsid w:val="00920C00"/>
    <w:rsid w:val="00921B1D"/>
    <w:rsid w:val="009267A0"/>
    <w:rsid w:val="009336BA"/>
    <w:rsid w:val="00933F5D"/>
    <w:rsid w:val="0093415E"/>
    <w:rsid w:val="009364CB"/>
    <w:rsid w:val="00936CA8"/>
    <w:rsid w:val="009370AE"/>
    <w:rsid w:val="00937572"/>
    <w:rsid w:val="00941BD1"/>
    <w:rsid w:val="009427A7"/>
    <w:rsid w:val="0094373A"/>
    <w:rsid w:val="00943B34"/>
    <w:rsid w:val="00944922"/>
    <w:rsid w:val="009503C2"/>
    <w:rsid w:val="00950CB3"/>
    <w:rsid w:val="0095298F"/>
    <w:rsid w:val="00952EC5"/>
    <w:rsid w:val="00952FC6"/>
    <w:rsid w:val="00954F3E"/>
    <w:rsid w:val="00956439"/>
    <w:rsid w:val="00957536"/>
    <w:rsid w:val="00957E4A"/>
    <w:rsid w:val="0096056A"/>
    <w:rsid w:val="009608D4"/>
    <w:rsid w:val="00960F22"/>
    <w:rsid w:val="00963FFE"/>
    <w:rsid w:val="00970E58"/>
    <w:rsid w:val="009728FD"/>
    <w:rsid w:val="00972CC5"/>
    <w:rsid w:val="0097674B"/>
    <w:rsid w:val="00976806"/>
    <w:rsid w:val="00976BCE"/>
    <w:rsid w:val="0098087E"/>
    <w:rsid w:val="009824DB"/>
    <w:rsid w:val="00982F7E"/>
    <w:rsid w:val="00983091"/>
    <w:rsid w:val="009851BC"/>
    <w:rsid w:val="009856EF"/>
    <w:rsid w:val="00987F40"/>
    <w:rsid w:val="009919A5"/>
    <w:rsid w:val="00994BE6"/>
    <w:rsid w:val="00994F45"/>
    <w:rsid w:val="0099615E"/>
    <w:rsid w:val="00996C4A"/>
    <w:rsid w:val="009A1F11"/>
    <w:rsid w:val="009A3B68"/>
    <w:rsid w:val="009A4217"/>
    <w:rsid w:val="009A4A83"/>
    <w:rsid w:val="009A568F"/>
    <w:rsid w:val="009A6FC7"/>
    <w:rsid w:val="009A74BB"/>
    <w:rsid w:val="009B0CB5"/>
    <w:rsid w:val="009B1F02"/>
    <w:rsid w:val="009B361B"/>
    <w:rsid w:val="009B3CAB"/>
    <w:rsid w:val="009B4928"/>
    <w:rsid w:val="009B5DC0"/>
    <w:rsid w:val="009B6B2D"/>
    <w:rsid w:val="009C0284"/>
    <w:rsid w:val="009C138D"/>
    <w:rsid w:val="009C1CDA"/>
    <w:rsid w:val="009C4C5E"/>
    <w:rsid w:val="009C599B"/>
    <w:rsid w:val="009D0051"/>
    <w:rsid w:val="009D04B9"/>
    <w:rsid w:val="009D2413"/>
    <w:rsid w:val="009D320E"/>
    <w:rsid w:val="009D3458"/>
    <w:rsid w:val="009D4566"/>
    <w:rsid w:val="009D47D3"/>
    <w:rsid w:val="009D5819"/>
    <w:rsid w:val="009D5F20"/>
    <w:rsid w:val="009E0C48"/>
    <w:rsid w:val="009E144A"/>
    <w:rsid w:val="009E1F2C"/>
    <w:rsid w:val="009E39D9"/>
    <w:rsid w:val="009E7A68"/>
    <w:rsid w:val="009E7E5F"/>
    <w:rsid w:val="009F0D6D"/>
    <w:rsid w:val="009F1F22"/>
    <w:rsid w:val="009F26E0"/>
    <w:rsid w:val="009F352F"/>
    <w:rsid w:val="009F3825"/>
    <w:rsid w:val="009F4980"/>
    <w:rsid w:val="009F4C4C"/>
    <w:rsid w:val="009F5C92"/>
    <w:rsid w:val="009F640F"/>
    <w:rsid w:val="009F6FF1"/>
    <w:rsid w:val="009F7CFA"/>
    <w:rsid w:val="00A02FC4"/>
    <w:rsid w:val="00A03FB0"/>
    <w:rsid w:val="00A05562"/>
    <w:rsid w:val="00A1254B"/>
    <w:rsid w:val="00A14457"/>
    <w:rsid w:val="00A1559E"/>
    <w:rsid w:val="00A16B6B"/>
    <w:rsid w:val="00A17255"/>
    <w:rsid w:val="00A17ECB"/>
    <w:rsid w:val="00A2072C"/>
    <w:rsid w:val="00A21880"/>
    <w:rsid w:val="00A21B8E"/>
    <w:rsid w:val="00A2217F"/>
    <w:rsid w:val="00A2281D"/>
    <w:rsid w:val="00A252F3"/>
    <w:rsid w:val="00A259BE"/>
    <w:rsid w:val="00A27B9B"/>
    <w:rsid w:val="00A27CCB"/>
    <w:rsid w:val="00A30875"/>
    <w:rsid w:val="00A3156D"/>
    <w:rsid w:val="00A34356"/>
    <w:rsid w:val="00A3577F"/>
    <w:rsid w:val="00A36451"/>
    <w:rsid w:val="00A36DB7"/>
    <w:rsid w:val="00A37221"/>
    <w:rsid w:val="00A408FF"/>
    <w:rsid w:val="00A40C17"/>
    <w:rsid w:val="00A42C7E"/>
    <w:rsid w:val="00A446A8"/>
    <w:rsid w:val="00A44B23"/>
    <w:rsid w:val="00A46142"/>
    <w:rsid w:val="00A5108E"/>
    <w:rsid w:val="00A53621"/>
    <w:rsid w:val="00A557C4"/>
    <w:rsid w:val="00A5787A"/>
    <w:rsid w:val="00A612CF"/>
    <w:rsid w:val="00A63532"/>
    <w:rsid w:val="00A65454"/>
    <w:rsid w:val="00A66EC3"/>
    <w:rsid w:val="00A67341"/>
    <w:rsid w:val="00A67983"/>
    <w:rsid w:val="00A701ED"/>
    <w:rsid w:val="00A7296E"/>
    <w:rsid w:val="00A72EA3"/>
    <w:rsid w:val="00A75773"/>
    <w:rsid w:val="00A75A9F"/>
    <w:rsid w:val="00A75B6C"/>
    <w:rsid w:val="00A75D3B"/>
    <w:rsid w:val="00A76B43"/>
    <w:rsid w:val="00A774F6"/>
    <w:rsid w:val="00A8292D"/>
    <w:rsid w:val="00A83C7A"/>
    <w:rsid w:val="00A8416B"/>
    <w:rsid w:val="00A86D9F"/>
    <w:rsid w:val="00A9081E"/>
    <w:rsid w:val="00A915BB"/>
    <w:rsid w:val="00A91EAE"/>
    <w:rsid w:val="00A9243F"/>
    <w:rsid w:val="00A937E7"/>
    <w:rsid w:val="00A975B8"/>
    <w:rsid w:val="00A97CCA"/>
    <w:rsid w:val="00A97D7F"/>
    <w:rsid w:val="00AA2708"/>
    <w:rsid w:val="00AA3510"/>
    <w:rsid w:val="00AA3B45"/>
    <w:rsid w:val="00AA5033"/>
    <w:rsid w:val="00AA59C2"/>
    <w:rsid w:val="00AB4B04"/>
    <w:rsid w:val="00AB5BB0"/>
    <w:rsid w:val="00AC068B"/>
    <w:rsid w:val="00AC5E54"/>
    <w:rsid w:val="00AC7492"/>
    <w:rsid w:val="00AC7C88"/>
    <w:rsid w:val="00AD0BFE"/>
    <w:rsid w:val="00AD1964"/>
    <w:rsid w:val="00AD2211"/>
    <w:rsid w:val="00AD2BE8"/>
    <w:rsid w:val="00AD3A9C"/>
    <w:rsid w:val="00AD3C64"/>
    <w:rsid w:val="00AD5DAF"/>
    <w:rsid w:val="00AD6018"/>
    <w:rsid w:val="00AD7D9A"/>
    <w:rsid w:val="00AE3BD5"/>
    <w:rsid w:val="00AE4E17"/>
    <w:rsid w:val="00AE51E2"/>
    <w:rsid w:val="00AE5FD0"/>
    <w:rsid w:val="00AF20AF"/>
    <w:rsid w:val="00AF46D8"/>
    <w:rsid w:val="00AF4921"/>
    <w:rsid w:val="00B012BB"/>
    <w:rsid w:val="00B01529"/>
    <w:rsid w:val="00B01A4F"/>
    <w:rsid w:val="00B021F2"/>
    <w:rsid w:val="00B02617"/>
    <w:rsid w:val="00B061A6"/>
    <w:rsid w:val="00B10C05"/>
    <w:rsid w:val="00B149B6"/>
    <w:rsid w:val="00B15EB7"/>
    <w:rsid w:val="00B16D91"/>
    <w:rsid w:val="00B1775B"/>
    <w:rsid w:val="00B17F17"/>
    <w:rsid w:val="00B210E7"/>
    <w:rsid w:val="00B2351A"/>
    <w:rsid w:val="00B235DD"/>
    <w:rsid w:val="00B24137"/>
    <w:rsid w:val="00B24587"/>
    <w:rsid w:val="00B270AC"/>
    <w:rsid w:val="00B27762"/>
    <w:rsid w:val="00B301CA"/>
    <w:rsid w:val="00B308AB"/>
    <w:rsid w:val="00B30CC0"/>
    <w:rsid w:val="00B30DCC"/>
    <w:rsid w:val="00B323EF"/>
    <w:rsid w:val="00B3347B"/>
    <w:rsid w:val="00B34E1B"/>
    <w:rsid w:val="00B358E0"/>
    <w:rsid w:val="00B35E44"/>
    <w:rsid w:val="00B373B9"/>
    <w:rsid w:val="00B42F3F"/>
    <w:rsid w:val="00B43EC7"/>
    <w:rsid w:val="00B44DC2"/>
    <w:rsid w:val="00B50FFA"/>
    <w:rsid w:val="00B51BA6"/>
    <w:rsid w:val="00B521D9"/>
    <w:rsid w:val="00B55385"/>
    <w:rsid w:val="00B567CB"/>
    <w:rsid w:val="00B57729"/>
    <w:rsid w:val="00B6000F"/>
    <w:rsid w:val="00B605E2"/>
    <w:rsid w:val="00B61600"/>
    <w:rsid w:val="00B61F27"/>
    <w:rsid w:val="00B65FFF"/>
    <w:rsid w:val="00B71E85"/>
    <w:rsid w:val="00B73C9D"/>
    <w:rsid w:val="00B74048"/>
    <w:rsid w:val="00B752E9"/>
    <w:rsid w:val="00B75B10"/>
    <w:rsid w:val="00B75E92"/>
    <w:rsid w:val="00B8033D"/>
    <w:rsid w:val="00B84E1D"/>
    <w:rsid w:val="00B854E9"/>
    <w:rsid w:val="00B856A2"/>
    <w:rsid w:val="00B85AEC"/>
    <w:rsid w:val="00B87D40"/>
    <w:rsid w:val="00B90BCB"/>
    <w:rsid w:val="00B91CC7"/>
    <w:rsid w:val="00B92829"/>
    <w:rsid w:val="00B92B4B"/>
    <w:rsid w:val="00B92F2E"/>
    <w:rsid w:val="00B97D9D"/>
    <w:rsid w:val="00BA014B"/>
    <w:rsid w:val="00BA0F0B"/>
    <w:rsid w:val="00BA14D6"/>
    <w:rsid w:val="00BA157C"/>
    <w:rsid w:val="00BA24C4"/>
    <w:rsid w:val="00BA2E69"/>
    <w:rsid w:val="00BA3DAA"/>
    <w:rsid w:val="00BA4BE4"/>
    <w:rsid w:val="00BA51B8"/>
    <w:rsid w:val="00BA5FC2"/>
    <w:rsid w:val="00BA6B7F"/>
    <w:rsid w:val="00BA729C"/>
    <w:rsid w:val="00BB0023"/>
    <w:rsid w:val="00BB048F"/>
    <w:rsid w:val="00BB3679"/>
    <w:rsid w:val="00BB4D58"/>
    <w:rsid w:val="00BB5BBD"/>
    <w:rsid w:val="00BB6E27"/>
    <w:rsid w:val="00BB7222"/>
    <w:rsid w:val="00BB7E32"/>
    <w:rsid w:val="00BC05EA"/>
    <w:rsid w:val="00BC184C"/>
    <w:rsid w:val="00BC2C51"/>
    <w:rsid w:val="00BC2DFD"/>
    <w:rsid w:val="00BC3C92"/>
    <w:rsid w:val="00BC44AD"/>
    <w:rsid w:val="00BC519F"/>
    <w:rsid w:val="00BC60A3"/>
    <w:rsid w:val="00BC619B"/>
    <w:rsid w:val="00BC71E3"/>
    <w:rsid w:val="00BD0C1A"/>
    <w:rsid w:val="00BD2344"/>
    <w:rsid w:val="00BD3486"/>
    <w:rsid w:val="00BD4C3C"/>
    <w:rsid w:val="00BD4D0F"/>
    <w:rsid w:val="00BD5DF0"/>
    <w:rsid w:val="00BD6880"/>
    <w:rsid w:val="00BD693C"/>
    <w:rsid w:val="00BD6C8F"/>
    <w:rsid w:val="00BD7896"/>
    <w:rsid w:val="00BE004B"/>
    <w:rsid w:val="00BE0A30"/>
    <w:rsid w:val="00BE2490"/>
    <w:rsid w:val="00BE2CC6"/>
    <w:rsid w:val="00BE44F3"/>
    <w:rsid w:val="00BE45DE"/>
    <w:rsid w:val="00BE4C33"/>
    <w:rsid w:val="00BF108C"/>
    <w:rsid w:val="00BF10FD"/>
    <w:rsid w:val="00BF2BE4"/>
    <w:rsid w:val="00BF4614"/>
    <w:rsid w:val="00BF576A"/>
    <w:rsid w:val="00BF7AD9"/>
    <w:rsid w:val="00C02026"/>
    <w:rsid w:val="00C0237B"/>
    <w:rsid w:val="00C02C83"/>
    <w:rsid w:val="00C031F2"/>
    <w:rsid w:val="00C0386A"/>
    <w:rsid w:val="00C0540A"/>
    <w:rsid w:val="00C05E33"/>
    <w:rsid w:val="00C06698"/>
    <w:rsid w:val="00C11118"/>
    <w:rsid w:val="00C115A2"/>
    <w:rsid w:val="00C11688"/>
    <w:rsid w:val="00C117A8"/>
    <w:rsid w:val="00C11871"/>
    <w:rsid w:val="00C12876"/>
    <w:rsid w:val="00C13383"/>
    <w:rsid w:val="00C1414B"/>
    <w:rsid w:val="00C148A4"/>
    <w:rsid w:val="00C16482"/>
    <w:rsid w:val="00C1724E"/>
    <w:rsid w:val="00C175A8"/>
    <w:rsid w:val="00C20758"/>
    <w:rsid w:val="00C20FCC"/>
    <w:rsid w:val="00C212F8"/>
    <w:rsid w:val="00C22035"/>
    <w:rsid w:val="00C221F8"/>
    <w:rsid w:val="00C31361"/>
    <w:rsid w:val="00C35474"/>
    <w:rsid w:val="00C35E00"/>
    <w:rsid w:val="00C36ED3"/>
    <w:rsid w:val="00C42DCE"/>
    <w:rsid w:val="00C43879"/>
    <w:rsid w:val="00C43AC8"/>
    <w:rsid w:val="00C43FA0"/>
    <w:rsid w:val="00C44105"/>
    <w:rsid w:val="00C44AB3"/>
    <w:rsid w:val="00C44DBB"/>
    <w:rsid w:val="00C46699"/>
    <w:rsid w:val="00C50F5E"/>
    <w:rsid w:val="00C5114F"/>
    <w:rsid w:val="00C51E9D"/>
    <w:rsid w:val="00C52212"/>
    <w:rsid w:val="00C536B1"/>
    <w:rsid w:val="00C54D7B"/>
    <w:rsid w:val="00C550C8"/>
    <w:rsid w:val="00C553F1"/>
    <w:rsid w:val="00C55F9D"/>
    <w:rsid w:val="00C5612E"/>
    <w:rsid w:val="00C56356"/>
    <w:rsid w:val="00C56B26"/>
    <w:rsid w:val="00C57DDE"/>
    <w:rsid w:val="00C61559"/>
    <w:rsid w:val="00C64AC3"/>
    <w:rsid w:val="00C66E26"/>
    <w:rsid w:val="00C7088E"/>
    <w:rsid w:val="00C7181B"/>
    <w:rsid w:val="00C730C4"/>
    <w:rsid w:val="00C73F1B"/>
    <w:rsid w:val="00C7471C"/>
    <w:rsid w:val="00C74F7C"/>
    <w:rsid w:val="00C76848"/>
    <w:rsid w:val="00C77151"/>
    <w:rsid w:val="00C77227"/>
    <w:rsid w:val="00C80D63"/>
    <w:rsid w:val="00C81738"/>
    <w:rsid w:val="00C85741"/>
    <w:rsid w:val="00C8643F"/>
    <w:rsid w:val="00C878A3"/>
    <w:rsid w:val="00C90810"/>
    <w:rsid w:val="00C90962"/>
    <w:rsid w:val="00C924B1"/>
    <w:rsid w:val="00C93708"/>
    <w:rsid w:val="00C95BF6"/>
    <w:rsid w:val="00C95E71"/>
    <w:rsid w:val="00CA0107"/>
    <w:rsid w:val="00CA0AC2"/>
    <w:rsid w:val="00CA17BE"/>
    <w:rsid w:val="00CA49B5"/>
    <w:rsid w:val="00CA7869"/>
    <w:rsid w:val="00CB00EB"/>
    <w:rsid w:val="00CB0629"/>
    <w:rsid w:val="00CB2D56"/>
    <w:rsid w:val="00CB483C"/>
    <w:rsid w:val="00CB5BA1"/>
    <w:rsid w:val="00CB6034"/>
    <w:rsid w:val="00CB63DB"/>
    <w:rsid w:val="00CB68AB"/>
    <w:rsid w:val="00CB70D5"/>
    <w:rsid w:val="00CC1E39"/>
    <w:rsid w:val="00CC2AD0"/>
    <w:rsid w:val="00CC63DF"/>
    <w:rsid w:val="00CC7FB1"/>
    <w:rsid w:val="00CD0C45"/>
    <w:rsid w:val="00CD0F3D"/>
    <w:rsid w:val="00CD5558"/>
    <w:rsid w:val="00CD5DE8"/>
    <w:rsid w:val="00CD779B"/>
    <w:rsid w:val="00CD78C8"/>
    <w:rsid w:val="00CE11E6"/>
    <w:rsid w:val="00CE4B5F"/>
    <w:rsid w:val="00CE4DED"/>
    <w:rsid w:val="00CE607C"/>
    <w:rsid w:val="00CE671B"/>
    <w:rsid w:val="00CE7285"/>
    <w:rsid w:val="00CE7945"/>
    <w:rsid w:val="00CF13B4"/>
    <w:rsid w:val="00CF574A"/>
    <w:rsid w:val="00CF5967"/>
    <w:rsid w:val="00CF7586"/>
    <w:rsid w:val="00CF7E2D"/>
    <w:rsid w:val="00D01016"/>
    <w:rsid w:val="00D023B1"/>
    <w:rsid w:val="00D03F81"/>
    <w:rsid w:val="00D0416A"/>
    <w:rsid w:val="00D049FF"/>
    <w:rsid w:val="00D04A9A"/>
    <w:rsid w:val="00D076EA"/>
    <w:rsid w:val="00D07890"/>
    <w:rsid w:val="00D128E8"/>
    <w:rsid w:val="00D12AA9"/>
    <w:rsid w:val="00D12DD2"/>
    <w:rsid w:val="00D13819"/>
    <w:rsid w:val="00D17BB0"/>
    <w:rsid w:val="00D17D02"/>
    <w:rsid w:val="00D2019E"/>
    <w:rsid w:val="00D21352"/>
    <w:rsid w:val="00D214D6"/>
    <w:rsid w:val="00D2322C"/>
    <w:rsid w:val="00D253D1"/>
    <w:rsid w:val="00D278AB"/>
    <w:rsid w:val="00D27D55"/>
    <w:rsid w:val="00D303C8"/>
    <w:rsid w:val="00D30425"/>
    <w:rsid w:val="00D31103"/>
    <w:rsid w:val="00D31E89"/>
    <w:rsid w:val="00D3271E"/>
    <w:rsid w:val="00D3458A"/>
    <w:rsid w:val="00D35881"/>
    <w:rsid w:val="00D375AB"/>
    <w:rsid w:val="00D46EBA"/>
    <w:rsid w:val="00D47881"/>
    <w:rsid w:val="00D47BB2"/>
    <w:rsid w:val="00D50BF5"/>
    <w:rsid w:val="00D512EF"/>
    <w:rsid w:val="00D525F2"/>
    <w:rsid w:val="00D52881"/>
    <w:rsid w:val="00D57275"/>
    <w:rsid w:val="00D63A0E"/>
    <w:rsid w:val="00D640D8"/>
    <w:rsid w:val="00D640E8"/>
    <w:rsid w:val="00D667CE"/>
    <w:rsid w:val="00D6723E"/>
    <w:rsid w:val="00D67332"/>
    <w:rsid w:val="00D67750"/>
    <w:rsid w:val="00D709EB"/>
    <w:rsid w:val="00D70AA8"/>
    <w:rsid w:val="00D70F45"/>
    <w:rsid w:val="00D73183"/>
    <w:rsid w:val="00D736A2"/>
    <w:rsid w:val="00D743AD"/>
    <w:rsid w:val="00D77263"/>
    <w:rsid w:val="00D80689"/>
    <w:rsid w:val="00D80DF9"/>
    <w:rsid w:val="00D810F8"/>
    <w:rsid w:val="00D82C83"/>
    <w:rsid w:val="00D850BE"/>
    <w:rsid w:val="00D86EDB"/>
    <w:rsid w:val="00D8739A"/>
    <w:rsid w:val="00D905E3"/>
    <w:rsid w:val="00D90AD8"/>
    <w:rsid w:val="00D90C7C"/>
    <w:rsid w:val="00D91179"/>
    <w:rsid w:val="00D91C9A"/>
    <w:rsid w:val="00D91CE1"/>
    <w:rsid w:val="00D91FD7"/>
    <w:rsid w:val="00D93411"/>
    <w:rsid w:val="00D95F96"/>
    <w:rsid w:val="00D96ED0"/>
    <w:rsid w:val="00D97043"/>
    <w:rsid w:val="00DA0590"/>
    <w:rsid w:val="00DA0731"/>
    <w:rsid w:val="00DA1250"/>
    <w:rsid w:val="00DA1B3F"/>
    <w:rsid w:val="00DA2347"/>
    <w:rsid w:val="00DA37ED"/>
    <w:rsid w:val="00DA62FE"/>
    <w:rsid w:val="00DB0276"/>
    <w:rsid w:val="00DB0A65"/>
    <w:rsid w:val="00DB514D"/>
    <w:rsid w:val="00DB538F"/>
    <w:rsid w:val="00DB59F3"/>
    <w:rsid w:val="00DC14FB"/>
    <w:rsid w:val="00DC19F9"/>
    <w:rsid w:val="00DC23DE"/>
    <w:rsid w:val="00DC26D8"/>
    <w:rsid w:val="00DC2F0B"/>
    <w:rsid w:val="00DC2F83"/>
    <w:rsid w:val="00DC39E1"/>
    <w:rsid w:val="00DC51CC"/>
    <w:rsid w:val="00DC5A88"/>
    <w:rsid w:val="00DC60B1"/>
    <w:rsid w:val="00DD00F8"/>
    <w:rsid w:val="00DD0CD0"/>
    <w:rsid w:val="00DD1FF5"/>
    <w:rsid w:val="00DD3E99"/>
    <w:rsid w:val="00DD5FAF"/>
    <w:rsid w:val="00DD62C3"/>
    <w:rsid w:val="00DE1C24"/>
    <w:rsid w:val="00DE2C65"/>
    <w:rsid w:val="00DE3A13"/>
    <w:rsid w:val="00DE43A1"/>
    <w:rsid w:val="00DE461D"/>
    <w:rsid w:val="00DE510B"/>
    <w:rsid w:val="00DE703A"/>
    <w:rsid w:val="00DF3855"/>
    <w:rsid w:val="00DF7389"/>
    <w:rsid w:val="00E017FD"/>
    <w:rsid w:val="00E039EE"/>
    <w:rsid w:val="00E042AC"/>
    <w:rsid w:val="00E06E5E"/>
    <w:rsid w:val="00E07762"/>
    <w:rsid w:val="00E07989"/>
    <w:rsid w:val="00E102A8"/>
    <w:rsid w:val="00E10B83"/>
    <w:rsid w:val="00E1107A"/>
    <w:rsid w:val="00E14121"/>
    <w:rsid w:val="00E14AAC"/>
    <w:rsid w:val="00E14DDD"/>
    <w:rsid w:val="00E150BB"/>
    <w:rsid w:val="00E162AE"/>
    <w:rsid w:val="00E22FCA"/>
    <w:rsid w:val="00E234A7"/>
    <w:rsid w:val="00E30CDC"/>
    <w:rsid w:val="00E30EB8"/>
    <w:rsid w:val="00E31ADD"/>
    <w:rsid w:val="00E32EA6"/>
    <w:rsid w:val="00E33F60"/>
    <w:rsid w:val="00E343CA"/>
    <w:rsid w:val="00E35A09"/>
    <w:rsid w:val="00E408A1"/>
    <w:rsid w:val="00E41092"/>
    <w:rsid w:val="00E41A24"/>
    <w:rsid w:val="00E43A5D"/>
    <w:rsid w:val="00E43E5B"/>
    <w:rsid w:val="00E469CF"/>
    <w:rsid w:val="00E50FED"/>
    <w:rsid w:val="00E52B3F"/>
    <w:rsid w:val="00E53762"/>
    <w:rsid w:val="00E546AD"/>
    <w:rsid w:val="00E57DFD"/>
    <w:rsid w:val="00E57ECD"/>
    <w:rsid w:val="00E60FD1"/>
    <w:rsid w:val="00E61508"/>
    <w:rsid w:val="00E61F77"/>
    <w:rsid w:val="00E6267D"/>
    <w:rsid w:val="00E62A27"/>
    <w:rsid w:val="00E66072"/>
    <w:rsid w:val="00E67A68"/>
    <w:rsid w:val="00E733AF"/>
    <w:rsid w:val="00E73EB4"/>
    <w:rsid w:val="00E74572"/>
    <w:rsid w:val="00E74A70"/>
    <w:rsid w:val="00E765F3"/>
    <w:rsid w:val="00E80341"/>
    <w:rsid w:val="00E82322"/>
    <w:rsid w:val="00E83AB2"/>
    <w:rsid w:val="00E83ADB"/>
    <w:rsid w:val="00E872D2"/>
    <w:rsid w:val="00E8776F"/>
    <w:rsid w:val="00E90250"/>
    <w:rsid w:val="00E90ACF"/>
    <w:rsid w:val="00E91022"/>
    <w:rsid w:val="00E9459B"/>
    <w:rsid w:val="00E95A78"/>
    <w:rsid w:val="00E95EE2"/>
    <w:rsid w:val="00EA090E"/>
    <w:rsid w:val="00EA092D"/>
    <w:rsid w:val="00EA283C"/>
    <w:rsid w:val="00EA42A3"/>
    <w:rsid w:val="00EA6A3A"/>
    <w:rsid w:val="00EA706F"/>
    <w:rsid w:val="00EB233D"/>
    <w:rsid w:val="00EB3A4C"/>
    <w:rsid w:val="00EB3ED7"/>
    <w:rsid w:val="00EB4254"/>
    <w:rsid w:val="00EC2407"/>
    <w:rsid w:val="00EC262A"/>
    <w:rsid w:val="00EC2AAC"/>
    <w:rsid w:val="00EC35B3"/>
    <w:rsid w:val="00EC5991"/>
    <w:rsid w:val="00EC6687"/>
    <w:rsid w:val="00EC691A"/>
    <w:rsid w:val="00EC6D4A"/>
    <w:rsid w:val="00ED0E05"/>
    <w:rsid w:val="00ED2358"/>
    <w:rsid w:val="00ED31CA"/>
    <w:rsid w:val="00ED3A45"/>
    <w:rsid w:val="00ED4B85"/>
    <w:rsid w:val="00ED568C"/>
    <w:rsid w:val="00EE1479"/>
    <w:rsid w:val="00EE1EB3"/>
    <w:rsid w:val="00EE54A0"/>
    <w:rsid w:val="00EE6236"/>
    <w:rsid w:val="00EF0528"/>
    <w:rsid w:val="00EF2559"/>
    <w:rsid w:val="00EF3864"/>
    <w:rsid w:val="00EF788E"/>
    <w:rsid w:val="00EF7B26"/>
    <w:rsid w:val="00F00336"/>
    <w:rsid w:val="00F00EA9"/>
    <w:rsid w:val="00F020E0"/>
    <w:rsid w:val="00F025FE"/>
    <w:rsid w:val="00F0475F"/>
    <w:rsid w:val="00F0479F"/>
    <w:rsid w:val="00F04E44"/>
    <w:rsid w:val="00F118A0"/>
    <w:rsid w:val="00F1337E"/>
    <w:rsid w:val="00F17CEA"/>
    <w:rsid w:val="00F2032B"/>
    <w:rsid w:val="00F21600"/>
    <w:rsid w:val="00F258B6"/>
    <w:rsid w:val="00F26792"/>
    <w:rsid w:val="00F26F35"/>
    <w:rsid w:val="00F27806"/>
    <w:rsid w:val="00F31B4C"/>
    <w:rsid w:val="00F32F9F"/>
    <w:rsid w:val="00F3354F"/>
    <w:rsid w:val="00F3392B"/>
    <w:rsid w:val="00F35167"/>
    <w:rsid w:val="00F36D19"/>
    <w:rsid w:val="00F37AD4"/>
    <w:rsid w:val="00F4164E"/>
    <w:rsid w:val="00F41CB1"/>
    <w:rsid w:val="00F4464E"/>
    <w:rsid w:val="00F50151"/>
    <w:rsid w:val="00F51555"/>
    <w:rsid w:val="00F51B28"/>
    <w:rsid w:val="00F53A7E"/>
    <w:rsid w:val="00F550AF"/>
    <w:rsid w:val="00F554CA"/>
    <w:rsid w:val="00F55C36"/>
    <w:rsid w:val="00F55DA9"/>
    <w:rsid w:val="00F56DE9"/>
    <w:rsid w:val="00F603DC"/>
    <w:rsid w:val="00F60D4A"/>
    <w:rsid w:val="00F62A43"/>
    <w:rsid w:val="00F64FEF"/>
    <w:rsid w:val="00F65182"/>
    <w:rsid w:val="00F65D21"/>
    <w:rsid w:val="00F670B2"/>
    <w:rsid w:val="00F67ACA"/>
    <w:rsid w:val="00F70154"/>
    <w:rsid w:val="00F7231B"/>
    <w:rsid w:val="00F72498"/>
    <w:rsid w:val="00F73B86"/>
    <w:rsid w:val="00F7400E"/>
    <w:rsid w:val="00F75195"/>
    <w:rsid w:val="00F75207"/>
    <w:rsid w:val="00F7585D"/>
    <w:rsid w:val="00F76730"/>
    <w:rsid w:val="00F76A5C"/>
    <w:rsid w:val="00F77432"/>
    <w:rsid w:val="00F775BF"/>
    <w:rsid w:val="00F779D6"/>
    <w:rsid w:val="00F803D1"/>
    <w:rsid w:val="00F84A42"/>
    <w:rsid w:val="00F8526A"/>
    <w:rsid w:val="00F907F6"/>
    <w:rsid w:val="00F9098E"/>
    <w:rsid w:val="00F91CDF"/>
    <w:rsid w:val="00F92DD0"/>
    <w:rsid w:val="00F93A9E"/>
    <w:rsid w:val="00F93F5A"/>
    <w:rsid w:val="00F94F55"/>
    <w:rsid w:val="00F95EF9"/>
    <w:rsid w:val="00F96067"/>
    <w:rsid w:val="00F96E8D"/>
    <w:rsid w:val="00F97CCF"/>
    <w:rsid w:val="00FA0720"/>
    <w:rsid w:val="00FA2699"/>
    <w:rsid w:val="00FA452F"/>
    <w:rsid w:val="00FA5C39"/>
    <w:rsid w:val="00FA5DCB"/>
    <w:rsid w:val="00FA6A35"/>
    <w:rsid w:val="00FA6D3C"/>
    <w:rsid w:val="00FA6DA8"/>
    <w:rsid w:val="00FA708D"/>
    <w:rsid w:val="00FB1F5C"/>
    <w:rsid w:val="00FB3238"/>
    <w:rsid w:val="00FB3C08"/>
    <w:rsid w:val="00FB701A"/>
    <w:rsid w:val="00FB7E20"/>
    <w:rsid w:val="00FC4240"/>
    <w:rsid w:val="00FC437B"/>
    <w:rsid w:val="00FC599A"/>
    <w:rsid w:val="00FC6BFD"/>
    <w:rsid w:val="00FD0783"/>
    <w:rsid w:val="00FD17FF"/>
    <w:rsid w:val="00FD2421"/>
    <w:rsid w:val="00FD5034"/>
    <w:rsid w:val="00FD5EFF"/>
    <w:rsid w:val="00FD78AF"/>
    <w:rsid w:val="00FD7D05"/>
    <w:rsid w:val="00FE10D3"/>
    <w:rsid w:val="00FE128A"/>
    <w:rsid w:val="00FE13B7"/>
    <w:rsid w:val="00FE2FB5"/>
    <w:rsid w:val="00FE48D3"/>
    <w:rsid w:val="00FE6642"/>
    <w:rsid w:val="00FF0E46"/>
    <w:rsid w:val="00FF1D1C"/>
    <w:rsid w:val="00FF32F0"/>
    <w:rsid w:val="00FF5886"/>
    <w:rsid w:val="05FD2E6B"/>
    <w:rsid w:val="3BA11181"/>
    <w:rsid w:val="40FE641D"/>
    <w:rsid w:val="5B5E705D"/>
    <w:rsid w:val="5BC48F27"/>
    <w:rsid w:val="6E80F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9F882"/>
  <w15:chartTrackingRefBased/>
  <w15:docId w15:val="{01B5B1EE-9BD3-4A5C-83C6-333F508A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99"/>
    <w:rPr>
      <w:rFonts w:ascii="Arial" w:hAnsi="Arial" w:cs="Arial"/>
    </w:rPr>
  </w:style>
  <w:style w:type="paragraph" w:styleId="Heading1">
    <w:name w:val="heading 1"/>
    <w:basedOn w:val="Normal"/>
    <w:next w:val="Normal"/>
    <w:link w:val="Heading1Char"/>
    <w:uiPriority w:val="9"/>
    <w:qFormat/>
    <w:rsid w:val="00CB2D56"/>
    <w:pPr>
      <w:keepNext/>
      <w:keepLines/>
      <w:numPr>
        <w:numId w:val="36"/>
      </w:numPr>
      <w:spacing w:before="240" w:after="360" w:line="240" w:lineRule="auto"/>
      <w:outlineLvl w:val="0"/>
    </w:pPr>
    <w:rPr>
      <w:rFonts w:eastAsiaTheme="majorEastAsia"/>
      <w:b/>
      <w:smallCaps/>
      <w:color w:val="538135" w:themeColor="accent6" w:themeShade="BF"/>
      <w:sz w:val="36"/>
      <w:szCs w:val="32"/>
    </w:rPr>
  </w:style>
  <w:style w:type="paragraph" w:styleId="Heading2">
    <w:name w:val="heading 2"/>
    <w:basedOn w:val="Normal"/>
    <w:next w:val="Normal"/>
    <w:link w:val="Heading2Char"/>
    <w:uiPriority w:val="9"/>
    <w:unhideWhenUsed/>
    <w:qFormat/>
    <w:rsid w:val="00681AB3"/>
    <w:pPr>
      <w:keepNext/>
      <w:keepLines/>
      <w:numPr>
        <w:ilvl w:val="1"/>
        <w:numId w:val="36"/>
      </w:numPr>
      <w:spacing w:before="360" w:after="240" w:line="240" w:lineRule="auto"/>
      <w:outlineLvl w:val="1"/>
    </w:pPr>
    <w:rPr>
      <w:b/>
      <w:color w:val="538135" w:themeColor="accent6" w:themeShade="BF"/>
      <w:sz w:val="28"/>
      <w:szCs w:val="26"/>
    </w:rPr>
  </w:style>
  <w:style w:type="paragraph" w:styleId="Heading3">
    <w:name w:val="heading 3"/>
    <w:basedOn w:val="Heading2"/>
    <w:next w:val="Normal"/>
    <w:link w:val="Heading3Char"/>
    <w:uiPriority w:val="9"/>
    <w:unhideWhenUsed/>
    <w:qFormat/>
    <w:rsid w:val="00B35E44"/>
    <w:pPr>
      <w:numPr>
        <w:ilvl w:val="2"/>
      </w:numPr>
      <w:spacing w:before="240" w:after="120"/>
      <w:ind w:left="0" w:firstLine="0"/>
      <w:outlineLvl w:val="2"/>
    </w:pPr>
    <w:rPr>
      <w:rFonts w:eastAsia="Times New Roman"/>
      <w:b w:val="0"/>
    </w:rPr>
  </w:style>
  <w:style w:type="paragraph" w:styleId="Heading4">
    <w:name w:val="heading 4"/>
    <w:basedOn w:val="Normal"/>
    <w:next w:val="Normal"/>
    <w:link w:val="Heading4Char"/>
    <w:uiPriority w:val="9"/>
    <w:unhideWhenUsed/>
    <w:rsid w:val="0074233E"/>
    <w:pPr>
      <w:keepNext/>
      <w:keepLines/>
      <w:numPr>
        <w:ilvl w:val="3"/>
        <w:numId w:val="15"/>
      </w:numPr>
      <w:spacing w:before="40" w:after="0"/>
      <w:outlineLvl w:val="3"/>
    </w:pPr>
    <w:rPr>
      <w:rFonts w:asciiTheme="majorHAnsi" w:eastAsiaTheme="majorEastAsia" w:hAnsiTheme="majorHAnsi" w:cstheme="majorBidi"/>
      <w:b/>
      <w:i/>
      <w:iCs/>
      <w:color w:val="538135" w:themeColor="accent6" w:themeShade="BF"/>
    </w:rPr>
  </w:style>
  <w:style w:type="paragraph" w:styleId="Heading5">
    <w:name w:val="heading 5"/>
    <w:basedOn w:val="Normal"/>
    <w:next w:val="Normal"/>
    <w:link w:val="Heading5Char"/>
    <w:uiPriority w:val="9"/>
    <w:semiHidden/>
    <w:unhideWhenUsed/>
    <w:rsid w:val="006D0D4E"/>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D0D4E"/>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D0D4E"/>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D0D4E"/>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0D4E"/>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D56"/>
    <w:rPr>
      <w:rFonts w:ascii="Arial" w:eastAsiaTheme="majorEastAsia" w:hAnsi="Arial" w:cs="Arial"/>
      <w:b/>
      <w:smallCaps/>
      <w:color w:val="538135" w:themeColor="accent6" w:themeShade="BF"/>
      <w:sz w:val="36"/>
      <w:szCs w:val="32"/>
    </w:rPr>
  </w:style>
  <w:style w:type="character" w:customStyle="1" w:styleId="Heading2Char">
    <w:name w:val="Heading 2 Char"/>
    <w:basedOn w:val="DefaultParagraphFont"/>
    <w:link w:val="Heading2"/>
    <w:uiPriority w:val="9"/>
    <w:rsid w:val="00681AB3"/>
    <w:rPr>
      <w:rFonts w:ascii="Arial" w:hAnsi="Arial" w:cs="Arial"/>
      <w:b/>
      <w:color w:val="538135" w:themeColor="accent6" w:themeShade="BF"/>
      <w:sz w:val="28"/>
      <w:szCs w:val="26"/>
    </w:rPr>
  </w:style>
  <w:style w:type="character" w:customStyle="1" w:styleId="Heading3Char">
    <w:name w:val="Heading 3 Char"/>
    <w:basedOn w:val="DefaultParagraphFont"/>
    <w:link w:val="Heading3"/>
    <w:uiPriority w:val="9"/>
    <w:rsid w:val="00B35E44"/>
    <w:rPr>
      <w:rFonts w:ascii="Arial" w:eastAsia="Times New Roman" w:hAnsi="Arial" w:cs="Arial"/>
      <w:color w:val="538135" w:themeColor="accent6" w:themeShade="BF"/>
      <w:sz w:val="28"/>
      <w:szCs w:val="26"/>
    </w:rPr>
  </w:style>
  <w:style w:type="character" w:customStyle="1" w:styleId="Heading4Char">
    <w:name w:val="Heading 4 Char"/>
    <w:basedOn w:val="DefaultParagraphFont"/>
    <w:link w:val="Heading4"/>
    <w:uiPriority w:val="9"/>
    <w:rsid w:val="0074233E"/>
    <w:rPr>
      <w:rFonts w:asciiTheme="majorHAnsi" w:eastAsiaTheme="majorEastAsia" w:hAnsiTheme="majorHAnsi" w:cstheme="majorBidi"/>
      <w:b/>
      <w:i/>
      <w:iCs/>
      <w:color w:val="538135" w:themeColor="accent6" w:themeShade="BF"/>
    </w:rPr>
  </w:style>
  <w:style w:type="character" w:customStyle="1" w:styleId="Heading5Char">
    <w:name w:val="Heading 5 Char"/>
    <w:basedOn w:val="DefaultParagraphFont"/>
    <w:link w:val="Heading5"/>
    <w:uiPriority w:val="9"/>
    <w:semiHidden/>
    <w:rsid w:val="006D0D4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D0D4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D0D4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D0D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D0D4E"/>
    <w:rPr>
      <w:rFonts w:asciiTheme="majorHAnsi" w:eastAsiaTheme="majorEastAsia" w:hAnsiTheme="majorHAnsi" w:cstheme="majorBidi"/>
      <w:i/>
      <w:iCs/>
      <w:color w:val="272727" w:themeColor="text1" w:themeTint="D8"/>
      <w:sz w:val="21"/>
      <w:szCs w:val="21"/>
    </w:rPr>
  </w:style>
  <w:style w:type="paragraph" w:styleId="ListParagraph">
    <w:name w:val="List Paragraph"/>
    <w:aliases w:val="bullets-1"/>
    <w:basedOn w:val="Normal"/>
    <w:link w:val="ListParagraphChar"/>
    <w:uiPriority w:val="34"/>
    <w:qFormat/>
    <w:rsid w:val="00360909"/>
    <w:pPr>
      <w:numPr>
        <w:numId w:val="16"/>
      </w:numPr>
      <w:ind w:left="567" w:hanging="283"/>
      <w:contextualSpacing/>
    </w:pPr>
  </w:style>
  <w:style w:type="character" w:customStyle="1" w:styleId="ListParagraphChar">
    <w:name w:val="List Paragraph Char"/>
    <w:aliases w:val="bullets-1 Char"/>
    <w:basedOn w:val="DefaultParagraphFont"/>
    <w:link w:val="ListParagraph"/>
    <w:uiPriority w:val="34"/>
    <w:qFormat/>
    <w:locked/>
    <w:rsid w:val="00360909"/>
    <w:rPr>
      <w:rFonts w:ascii="Arial" w:hAnsi="Arial" w:cs="Arial"/>
    </w:rPr>
  </w:style>
  <w:style w:type="character" w:customStyle="1" w:styleId="UnresolvedMention1">
    <w:name w:val="Unresolved Mention1"/>
    <w:basedOn w:val="DefaultParagraphFont"/>
    <w:uiPriority w:val="99"/>
    <w:semiHidden/>
    <w:unhideWhenUsed/>
    <w:rsid w:val="00490BB1"/>
    <w:rPr>
      <w:color w:val="605E5C"/>
      <w:shd w:val="clear" w:color="auto" w:fill="E1DFDD"/>
    </w:rPr>
  </w:style>
  <w:style w:type="character" w:styleId="CommentReference">
    <w:name w:val="annotation reference"/>
    <w:basedOn w:val="DefaultParagraphFont"/>
    <w:uiPriority w:val="99"/>
    <w:unhideWhenUsed/>
    <w:rsid w:val="00490BB1"/>
    <w:rPr>
      <w:sz w:val="16"/>
      <w:szCs w:val="16"/>
    </w:rPr>
  </w:style>
  <w:style w:type="paragraph" w:styleId="CommentSubject">
    <w:name w:val="annotation subject"/>
    <w:basedOn w:val="Normal"/>
    <w:next w:val="Normal"/>
    <w:link w:val="CommentSubjectChar"/>
    <w:uiPriority w:val="99"/>
    <w:semiHidden/>
    <w:unhideWhenUsed/>
    <w:rsid w:val="00AE51E2"/>
    <w:pPr>
      <w:spacing w:line="240" w:lineRule="auto"/>
      <w:ind w:left="142" w:hanging="142"/>
    </w:pPr>
    <w:rPr>
      <w:b/>
      <w:bCs/>
      <w:sz w:val="18"/>
      <w:szCs w:val="20"/>
    </w:rPr>
  </w:style>
  <w:style w:type="character" w:customStyle="1" w:styleId="CommentSubjectChar">
    <w:name w:val="Comment Subject Char"/>
    <w:basedOn w:val="DefaultParagraphFont"/>
    <w:link w:val="CommentSubject"/>
    <w:uiPriority w:val="99"/>
    <w:semiHidden/>
    <w:rsid w:val="00AE51E2"/>
    <w:rPr>
      <w:rFonts w:ascii="Arial" w:hAnsi="Arial" w:cs="Arial"/>
      <w:b/>
      <w:bCs/>
      <w:sz w:val="20"/>
      <w:szCs w:val="20"/>
    </w:rPr>
  </w:style>
  <w:style w:type="paragraph" w:styleId="BalloonText">
    <w:name w:val="Balloon Text"/>
    <w:basedOn w:val="Normal"/>
    <w:link w:val="BalloonTextChar"/>
    <w:uiPriority w:val="99"/>
    <w:semiHidden/>
    <w:unhideWhenUsed/>
    <w:rsid w:val="00490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BB1"/>
    <w:rPr>
      <w:rFonts w:ascii="Segoe UI" w:hAnsi="Segoe UI" w:cs="Segoe UI"/>
      <w:sz w:val="18"/>
      <w:szCs w:val="18"/>
    </w:rPr>
  </w:style>
  <w:style w:type="character" w:styleId="FollowedHyperlink">
    <w:name w:val="FollowedHyperlink"/>
    <w:basedOn w:val="DefaultParagraphFont"/>
    <w:uiPriority w:val="99"/>
    <w:semiHidden/>
    <w:unhideWhenUsed/>
    <w:rsid w:val="00706922"/>
    <w:rPr>
      <w:color w:val="954F72" w:themeColor="followedHyperlink"/>
      <w:u w:val="single"/>
    </w:rPr>
  </w:style>
  <w:style w:type="table" w:styleId="TableGrid">
    <w:name w:val="Table Grid"/>
    <w:basedOn w:val="TableNormal"/>
    <w:uiPriority w:val="39"/>
    <w:rsid w:val="00044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6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653A"/>
  </w:style>
  <w:style w:type="paragraph" w:styleId="Footer">
    <w:name w:val="footer"/>
    <w:basedOn w:val="Normal"/>
    <w:link w:val="FooterChar"/>
    <w:uiPriority w:val="99"/>
    <w:unhideWhenUsed/>
    <w:rsid w:val="005D6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653A"/>
  </w:style>
  <w:style w:type="paragraph" w:styleId="TOCHeading">
    <w:name w:val="TOC Heading"/>
    <w:basedOn w:val="Heading1"/>
    <w:next w:val="Normal"/>
    <w:uiPriority w:val="39"/>
    <w:unhideWhenUsed/>
    <w:rsid w:val="0007118A"/>
    <w:pPr>
      <w:outlineLvl w:val="9"/>
    </w:pPr>
    <w:rPr>
      <w:lang w:val="en-US"/>
    </w:rPr>
  </w:style>
  <w:style w:type="paragraph" w:styleId="TOC1">
    <w:name w:val="toc 1"/>
    <w:basedOn w:val="Normal"/>
    <w:next w:val="Normal"/>
    <w:autoRedefine/>
    <w:uiPriority w:val="39"/>
    <w:unhideWhenUsed/>
    <w:rsid w:val="007C2341"/>
    <w:pPr>
      <w:tabs>
        <w:tab w:val="left" w:pos="442"/>
        <w:tab w:val="right" w:leader="dot" w:pos="9060"/>
      </w:tabs>
      <w:spacing w:before="80" w:after="80"/>
    </w:pPr>
    <w:rPr>
      <w:b/>
      <w:sz w:val="24"/>
    </w:rPr>
  </w:style>
  <w:style w:type="paragraph" w:styleId="TOC2">
    <w:name w:val="toc 2"/>
    <w:basedOn w:val="Normal"/>
    <w:next w:val="Normal"/>
    <w:autoRedefine/>
    <w:uiPriority w:val="39"/>
    <w:unhideWhenUsed/>
    <w:rsid w:val="007A2599"/>
    <w:pPr>
      <w:tabs>
        <w:tab w:val="left" w:pos="880"/>
        <w:tab w:val="right" w:leader="dot" w:pos="9016"/>
      </w:tabs>
      <w:spacing w:before="40" w:after="40" w:line="240" w:lineRule="auto"/>
      <w:ind w:left="221"/>
    </w:pPr>
  </w:style>
  <w:style w:type="character" w:customStyle="1" w:styleId="UnresolvedMention2">
    <w:name w:val="Unresolved Mention2"/>
    <w:basedOn w:val="DefaultParagraphFont"/>
    <w:uiPriority w:val="99"/>
    <w:semiHidden/>
    <w:unhideWhenUsed/>
    <w:rsid w:val="009728FD"/>
    <w:rPr>
      <w:color w:val="605E5C"/>
      <w:shd w:val="clear" w:color="auto" w:fill="E1DFDD"/>
    </w:rPr>
  </w:style>
  <w:style w:type="paragraph" w:styleId="Revision">
    <w:name w:val="Revision"/>
    <w:hidden/>
    <w:uiPriority w:val="99"/>
    <w:semiHidden/>
    <w:rsid w:val="009E7A68"/>
    <w:pPr>
      <w:spacing w:after="0" w:line="240" w:lineRule="auto"/>
    </w:pPr>
  </w:style>
  <w:style w:type="paragraph" w:styleId="Caption">
    <w:name w:val="caption"/>
    <w:basedOn w:val="Normal"/>
    <w:next w:val="Normal"/>
    <w:link w:val="CaptionChar"/>
    <w:unhideWhenUsed/>
    <w:qFormat/>
    <w:rsid w:val="00BC60A3"/>
    <w:pPr>
      <w:spacing w:after="200" w:line="240" w:lineRule="auto"/>
      <w:jc w:val="both"/>
    </w:pPr>
    <w:rPr>
      <w:iCs/>
      <w:szCs w:val="18"/>
    </w:rPr>
  </w:style>
  <w:style w:type="character" w:customStyle="1" w:styleId="CaptionChar">
    <w:name w:val="Caption Char"/>
    <w:basedOn w:val="DefaultParagraphFont"/>
    <w:link w:val="Caption"/>
    <w:locked/>
    <w:rsid w:val="00BC60A3"/>
    <w:rPr>
      <w:rFonts w:ascii="Arial" w:hAnsi="Arial" w:cs="Arial"/>
      <w:iCs/>
      <w:szCs w:val="18"/>
    </w:rPr>
  </w:style>
  <w:style w:type="paragraph" w:styleId="Subtitle">
    <w:name w:val="Subtitle"/>
    <w:basedOn w:val="Title"/>
    <w:next w:val="Normal"/>
    <w:link w:val="SubtitleChar"/>
    <w:uiPriority w:val="11"/>
    <w:qFormat/>
    <w:rsid w:val="00AD3A9C"/>
    <w:rPr>
      <w:sz w:val="32"/>
      <w:szCs w:val="32"/>
    </w:rPr>
  </w:style>
  <w:style w:type="character" w:customStyle="1" w:styleId="SubtitleChar">
    <w:name w:val="Subtitle Char"/>
    <w:basedOn w:val="DefaultParagraphFont"/>
    <w:link w:val="Subtitle"/>
    <w:uiPriority w:val="11"/>
    <w:rsid w:val="00AD3A9C"/>
    <w:rPr>
      <w:rFonts w:ascii="Arial" w:hAnsi="Arial" w:cs="Arial"/>
      <w:b/>
      <w:color w:val="3AA549"/>
      <w:sz w:val="32"/>
      <w:szCs w:val="32"/>
    </w:rPr>
  </w:style>
  <w:style w:type="character" w:styleId="PageNumber">
    <w:name w:val="page number"/>
    <w:basedOn w:val="DefaultParagraphFont"/>
    <w:uiPriority w:val="99"/>
    <w:semiHidden/>
    <w:unhideWhenUsed/>
    <w:rsid w:val="00D80689"/>
  </w:style>
  <w:style w:type="paragraph" w:styleId="TOC3">
    <w:name w:val="toc 3"/>
    <w:basedOn w:val="Normal"/>
    <w:next w:val="Normal"/>
    <w:autoRedefine/>
    <w:uiPriority w:val="39"/>
    <w:unhideWhenUsed/>
    <w:rsid w:val="007A2599"/>
    <w:pPr>
      <w:spacing w:after="60"/>
      <w:ind w:left="442"/>
    </w:pPr>
    <w:rPr>
      <w:sz w:val="20"/>
    </w:rPr>
  </w:style>
  <w:style w:type="character" w:styleId="IntenseEmphasis">
    <w:name w:val="Intense Emphasis"/>
    <w:basedOn w:val="DefaultParagraphFont"/>
    <w:uiPriority w:val="21"/>
    <w:rsid w:val="00EC262A"/>
    <w:rPr>
      <w:i/>
      <w:iCs/>
      <w:color w:val="4472C4" w:themeColor="accent1"/>
    </w:rPr>
  </w:style>
  <w:style w:type="paragraph" w:customStyle="1" w:styleId="References">
    <w:name w:val="References"/>
    <w:basedOn w:val="Normal"/>
    <w:link w:val="ReferencesChar"/>
    <w:rsid w:val="009919A5"/>
    <w:pPr>
      <w:spacing w:beforeLines="60" w:before="144" w:after="60"/>
    </w:pPr>
    <w:rPr>
      <w:rFonts w:eastAsia="Calibri"/>
      <w:bCs/>
      <w:noProof/>
      <w:color w:val="385623" w:themeColor="accent6" w:themeShade="80"/>
      <w:sz w:val="20"/>
      <w:szCs w:val="20"/>
      <w:shd w:val="clear" w:color="auto" w:fill="FFFFFF"/>
    </w:rPr>
  </w:style>
  <w:style w:type="character" w:customStyle="1" w:styleId="ReferencesChar">
    <w:name w:val="References Char"/>
    <w:basedOn w:val="DefaultParagraphFont"/>
    <w:link w:val="References"/>
    <w:rsid w:val="009919A5"/>
    <w:rPr>
      <w:rFonts w:ascii="Arial" w:eastAsia="Calibri" w:hAnsi="Arial" w:cs="Arial"/>
      <w:bCs/>
      <w:noProof/>
      <w:color w:val="385623" w:themeColor="accent6" w:themeShade="80"/>
      <w:sz w:val="20"/>
      <w:szCs w:val="20"/>
    </w:rPr>
  </w:style>
  <w:style w:type="table" w:styleId="TableGridLight">
    <w:name w:val="Grid Table Light"/>
    <w:basedOn w:val="TableNormal"/>
    <w:uiPriority w:val="40"/>
    <w:rsid w:val="007A7034"/>
    <w:pPr>
      <w:spacing w:after="0" w:line="240" w:lineRule="auto"/>
    </w:pPr>
    <w:rPr>
      <w:rFonts w:ascii="Arial" w:eastAsia="Times New Roman" w:hAnsi="Arial" w:cs="Times New Roman"/>
      <w:sz w:val="24"/>
      <w:szCs w:val="24"/>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A2599"/>
    <w:rPr>
      <w:color w:val="0563C1" w:themeColor="hyperlink"/>
      <w:u w:val="single"/>
    </w:rPr>
  </w:style>
  <w:style w:type="paragraph" w:styleId="CommentText">
    <w:name w:val="annotation text"/>
    <w:basedOn w:val="Normal"/>
    <w:link w:val="CommentTextChar"/>
    <w:uiPriority w:val="99"/>
    <w:unhideWhenUsed/>
    <w:rsid w:val="00A408FF"/>
    <w:pPr>
      <w:spacing w:line="240" w:lineRule="auto"/>
    </w:pPr>
    <w:rPr>
      <w:sz w:val="20"/>
      <w:szCs w:val="20"/>
    </w:rPr>
  </w:style>
  <w:style w:type="character" w:customStyle="1" w:styleId="CommentTextChar">
    <w:name w:val="Comment Text Char"/>
    <w:basedOn w:val="DefaultParagraphFont"/>
    <w:link w:val="CommentText"/>
    <w:uiPriority w:val="99"/>
    <w:rsid w:val="00A408FF"/>
    <w:rPr>
      <w:rFonts w:ascii="Arial" w:hAnsi="Arial" w:cs="Arial"/>
      <w:sz w:val="20"/>
      <w:szCs w:val="20"/>
    </w:rPr>
  </w:style>
  <w:style w:type="paragraph" w:customStyle="1" w:styleId="TableHeader">
    <w:name w:val="Table Header"/>
    <w:basedOn w:val="Normal"/>
    <w:rsid w:val="00734870"/>
    <w:pPr>
      <w:spacing w:before="40" w:after="40" w:line="240" w:lineRule="auto"/>
    </w:pPr>
    <w:rPr>
      <w:rFonts w:cstheme="minorBidi"/>
      <w:b/>
      <w:color w:val="000000"/>
      <w:sz w:val="18"/>
    </w:rPr>
  </w:style>
  <w:style w:type="paragraph" w:customStyle="1" w:styleId="TableText">
    <w:name w:val="Table Text"/>
    <w:basedOn w:val="Normal"/>
    <w:rsid w:val="00734870"/>
    <w:pPr>
      <w:spacing w:before="40" w:after="40" w:line="240" w:lineRule="auto"/>
    </w:pPr>
    <w:rPr>
      <w:rFonts w:ascii="Calibri" w:hAnsi="Calibri" w:cstheme="minorBidi"/>
      <w:color w:val="000000"/>
      <w:sz w:val="24"/>
    </w:rPr>
  </w:style>
  <w:style w:type="paragraph" w:styleId="Title">
    <w:name w:val="Title"/>
    <w:basedOn w:val="Normal"/>
    <w:next w:val="Normal"/>
    <w:link w:val="TitleChar"/>
    <w:uiPriority w:val="10"/>
    <w:qFormat/>
    <w:rsid w:val="008C2FFB"/>
    <w:pPr>
      <w:spacing w:after="129"/>
      <w:ind w:left="-142" w:right="-286"/>
      <w:textDirection w:val="btLr"/>
    </w:pPr>
    <w:rPr>
      <w:b/>
      <w:color w:val="3AA549"/>
      <w:sz w:val="36"/>
      <w:szCs w:val="40"/>
    </w:rPr>
  </w:style>
  <w:style w:type="character" w:customStyle="1" w:styleId="TitleChar">
    <w:name w:val="Title Char"/>
    <w:basedOn w:val="DefaultParagraphFont"/>
    <w:link w:val="Title"/>
    <w:uiPriority w:val="10"/>
    <w:rsid w:val="008C2FFB"/>
    <w:rPr>
      <w:rFonts w:ascii="Arial" w:hAnsi="Arial" w:cs="Arial"/>
      <w:b/>
      <w:color w:val="3AA549"/>
      <w:sz w:val="36"/>
      <w:szCs w:val="40"/>
    </w:rPr>
  </w:style>
  <w:style w:type="paragraph" w:styleId="NormalWeb">
    <w:name w:val="Normal (Web)"/>
    <w:basedOn w:val="Normal"/>
    <w:link w:val="NormalWebChar"/>
    <w:uiPriority w:val="99"/>
    <w:unhideWhenUsed/>
    <w:rsid w:val="006C305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dytext">
    <w:name w:val="body_text"/>
    <w:basedOn w:val="NormalWeb"/>
    <w:link w:val="bodytextChar"/>
    <w:qFormat/>
    <w:rsid w:val="00BC60A3"/>
    <w:pPr>
      <w:shd w:val="clear" w:color="auto" w:fill="FFFFFF"/>
      <w:spacing w:before="120" w:beforeAutospacing="0" w:after="120" w:afterAutospacing="0" w:line="360" w:lineRule="auto"/>
      <w:ind w:firstLine="170"/>
      <w:jc w:val="both"/>
    </w:pPr>
    <w:rPr>
      <w:rFonts w:ascii="Arial" w:hAnsi="Arial" w:cs="Arial"/>
      <w:sz w:val="22"/>
      <w:szCs w:val="22"/>
    </w:rPr>
  </w:style>
  <w:style w:type="paragraph" w:customStyle="1" w:styleId="ATTENTION">
    <w:name w:val="ATTENTION"/>
    <w:basedOn w:val="Normal"/>
    <w:link w:val="ATTENTIONChar"/>
    <w:qFormat/>
    <w:rsid w:val="00CC63DF"/>
    <w:pPr>
      <w:jc w:val="both"/>
    </w:pPr>
    <w:rPr>
      <w:rFonts w:asciiTheme="minorHAnsi" w:hAnsiTheme="minorHAnsi" w:cs="Calibri"/>
      <w:b/>
      <w:color w:val="FF0000"/>
      <w:sz w:val="18"/>
    </w:rPr>
  </w:style>
  <w:style w:type="character" w:customStyle="1" w:styleId="NormalWebChar">
    <w:name w:val="Normal (Web) Char"/>
    <w:basedOn w:val="DefaultParagraphFont"/>
    <w:link w:val="NormalWeb"/>
    <w:uiPriority w:val="99"/>
    <w:rsid w:val="006C305A"/>
    <w:rPr>
      <w:rFonts w:ascii="Times New Roman" w:eastAsia="Times New Roman" w:hAnsi="Times New Roman" w:cs="Times New Roman"/>
      <w:sz w:val="24"/>
      <w:szCs w:val="24"/>
      <w:lang w:eastAsia="en-GB"/>
    </w:rPr>
  </w:style>
  <w:style w:type="character" w:customStyle="1" w:styleId="bodytextChar">
    <w:name w:val="body_text Char"/>
    <w:basedOn w:val="NormalWebChar"/>
    <w:link w:val="bodytext"/>
    <w:rsid w:val="00BC60A3"/>
    <w:rPr>
      <w:rFonts w:ascii="Arial" w:eastAsia="Times New Roman" w:hAnsi="Arial" w:cs="Arial"/>
      <w:sz w:val="24"/>
      <w:szCs w:val="24"/>
      <w:shd w:val="clear" w:color="auto" w:fill="FFFFFF"/>
      <w:lang w:eastAsia="en-GB"/>
    </w:rPr>
  </w:style>
  <w:style w:type="character" w:customStyle="1" w:styleId="ATTENTIONChar">
    <w:name w:val="ATTENTION Char"/>
    <w:basedOn w:val="DefaultParagraphFont"/>
    <w:link w:val="ATTENTION"/>
    <w:rsid w:val="00CC63DF"/>
    <w:rPr>
      <w:rFonts w:cs="Calibri"/>
      <w:b/>
      <w:color w:val="FF0000"/>
      <w:sz w:val="18"/>
    </w:rPr>
  </w:style>
  <w:style w:type="character" w:customStyle="1" w:styleId="fontstyle01">
    <w:name w:val="fontstyle01"/>
    <w:basedOn w:val="DefaultParagraphFont"/>
    <w:rsid w:val="00D91C9A"/>
    <w:rPr>
      <w:rFonts w:ascii="Calibri" w:hAnsi="Calibri" w:cs="Calibri" w:hint="default"/>
      <w:b w:val="0"/>
      <w:bCs w:val="0"/>
      <w:i w:val="0"/>
      <w:iCs w:val="0"/>
      <w:color w:val="000000"/>
      <w:sz w:val="22"/>
      <w:szCs w:val="22"/>
    </w:rPr>
  </w:style>
  <w:style w:type="character" w:styleId="PlaceholderText">
    <w:name w:val="Placeholder Text"/>
    <w:basedOn w:val="DefaultParagraphFont"/>
    <w:uiPriority w:val="99"/>
    <w:semiHidden/>
    <w:rsid w:val="0039738C"/>
    <w:rPr>
      <w:color w:val="808080"/>
    </w:rPr>
  </w:style>
  <w:style w:type="paragraph" w:customStyle="1" w:styleId="eq">
    <w:name w:val="eq"/>
    <w:basedOn w:val="bodytext"/>
    <w:link w:val="eqChar"/>
    <w:qFormat/>
    <w:rsid w:val="003B0663"/>
    <w:rPr>
      <w:rFonts w:ascii="Times New Roman" w:hAnsi="Times New Roman" w:cs="Times New Roman"/>
      <w:i/>
      <w:sz w:val="28"/>
      <w:szCs w:val="24"/>
    </w:rPr>
  </w:style>
  <w:style w:type="character" w:styleId="HTMLCite">
    <w:name w:val="HTML Cite"/>
    <w:basedOn w:val="DefaultParagraphFont"/>
    <w:uiPriority w:val="99"/>
    <w:semiHidden/>
    <w:unhideWhenUsed/>
    <w:rsid w:val="007345D3"/>
    <w:rPr>
      <w:i/>
      <w:iCs/>
    </w:rPr>
  </w:style>
  <w:style w:type="character" w:customStyle="1" w:styleId="eqChar">
    <w:name w:val="eq Char"/>
    <w:basedOn w:val="bodytextChar"/>
    <w:link w:val="eq"/>
    <w:rsid w:val="003B0663"/>
    <w:rPr>
      <w:rFonts w:ascii="Times New Roman" w:eastAsia="Times New Roman" w:hAnsi="Times New Roman" w:cs="Times New Roman"/>
      <w:i/>
      <w:sz w:val="28"/>
      <w:szCs w:val="24"/>
      <w:shd w:val="clear" w:color="auto" w:fill="FFFFFF"/>
      <w:lang w:eastAsia="en-GB"/>
    </w:rPr>
  </w:style>
  <w:style w:type="character" w:styleId="Emphasis">
    <w:name w:val="Emphasis"/>
    <w:basedOn w:val="DefaultParagraphFont"/>
    <w:uiPriority w:val="20"/>
    <w:qFormat/>
    <w:rsid w:val="007345D3"/>
    <w:rPr>
      <w:i/>
      <w:iCs/>
    </w:rPr>
  </w:style>
  <w:style w:type="paragraph" w:customStyle="1" w:styleId="ref">
    <w:name w:val="ref"/>
    <w:basedOn w:val="Normal"/>
    <w:link w:val="refChar"/>
    <w:qFormat/>
    <w:rsid w:val="00477089"/>
    <w:pPr>
      <w:spacing w:before="60" w:after="60" w:line="240" w:lineRule="auto"/>
    </w:pPr>
    <w:rPr>
      <w:color w:val="000000" w:themeColor="text1"/>
      <w:sz w:val="20"/>
      <w:szCs w:val="20"/>
    </w:rPr>
  </w:style>
  <w:style w:type="paragraph" w:styleId="FootnoteText">
    <w:name w:val="footnote text"/>
    <w:basedOn w:val="Normal"/>
    <w:link w:val="FootnoteTextChar"/>
    <w:uiPriority w:val="99"/>
    <w:semiHidden/>
    <w:unhideWhenUsed/>
    <w:qFormat/>
    <w:rsid w:val="00BA5FC2"/>
    <w:pPr>
      <w:spacing w:after="0" w:line="240" w:lineRule="auto"/>
    </w:pPr>
    <w:rPr>
      <w:sz w:val="20"/>
      <w:szCs w:val="20"/>
    </w:rPr>
  </w:style>
  <w:style w:type="character" w:customStyle="1" w:styleId="refChar">
    <w:name w:val="ref Char"/>
    <w:basedOn w:val="DefaultParagraphFont"/>
    <w:link w:val="ref"/>
    <w:rsid w:val="00477089"/>
    <w:rPr>
      <w:rFonts w:ascii="Arial" w:hAnsi="Arial" w:cs="Arial"/>
      <w:color w:val="000000" w:themeColor="text1"/>
      <w:sz w:val="20"/>
      <w:szCs w:val="20"/>
    </w:rPr>
  </w:style>
  <w:style w:type="character" w:customStyle="1" w:styleId="FootnoteTextChar">
    <w:name w:val="Footnote Text Char"/>
    <w:basedOn w:val="DefaultParagraphFont"/>
    <w:link w:val="FootnoteText"/>
    <w:uiPriority w:val="99"/>
    <w:semiHidden/>
    <w:rsid w:val="00BA5FC2"/>
    <w:rPr>
      <w:rFonts w:ascii="Arial" w:hAnsi="Arial" w:cs="Arial"/>
      <w:sz w:val="20"/>
      <w:szCs w:val="20"/>
    </w:rPr>
  </w:style>
  <w:style w:type="character" w:styleId="FootnoteReference">
    <w:name w:val="footnote reference"/>
    <w:basedOn w:val="DefaultParagraphFont"/>
    <w:uiPriority w:val="99"/>
    <w:semiHidden/>
    <w:unhideWhenUsed/>
    <w:qFormat/>
    <w:rsid w:val="00BA5FC2"/>
    <w:rPr>
      <w:vertAlign w:val="superscript"/>
    </w:rPr>
  </w:style>
  <w:style w:type="paragraph" w:customStyle="1" w:styleId="ftnote">
    <w:name w:val="ftnote"/>
    <w:basedOn w:val="FootnoteText"/>
    <w:link w:val="ftnoteChar"/>
    <w:qFormat/>
    <w:rsid w:val="001641AB"/>
    <w:rPr>
      <w:sz w:val="18"/>
    </w:rPr>
  </w:style>
  <w:style w:type="character" w:customStyle="1" w:styleId="wo6zaemeslnuuwbkbmxx">
    <w:name w:val="wo6zaemeslnuuwbkbmxx"/>
    <w:basedOn w:val="DefaultParagraphFont"/>
    <w:rsid w:val="00477089"/>
  </w:style>
  <w:style w:type="character" w:customStyle="1" w:styleId="ftnoteChar">
    <w:name w:val="ftnote Char"/>
    <w:basedOn w:val="FootnoteTextChar"/>
    <w:link w:val="ftnote"/>
    <w:rsid w:val="001641AB"/>
    <w:rPr>
      <w:rFonts w:ascii="Arial" w:hAnsi="Arial" w:cs="Arial"/>
      <w:sz w:val="18"/>
      <w:szCs w:val="20"/>
    </w:rPr>
  </w:style>
  <w:style w:type="paragraph" w:styleId="Quote">
    <w:name w:val="Quote"/>
    <w:basedOn w:val="Normal"/>
    <w:next w:val="Normal"/>
    <w:link w:val="QuoteChar"/>
    <w:uiPriority w:val="29"/>
    <w:qFormat/>
    <w:rsid w:val="004B115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B1157"/>
    <w:rPr>
      <w:rFonts w:ascii="Arial" w:hAnsi="Arial" w:cs="Arial"/>
      <w:i/>
      <w:iCs/>
      <w:color w:val="404040" w:themeColor="text1" w:themeTint="BF"/>
    </w:rPr>
  </w:style>
  <w:style w:type="numbering" w:customStyle="1" w:styleId="Style1">
    <w:name w:val="Style1"/>
    <w:uiPriority w:val="99"/>
    <w:rsid w:val="00D640D8"/>
    <w:pPr>
      <w:numPr>
        <w:numId w:val="31"/>
      </w:numPr>
    </w:pPr>
  </w:style>
  <w:style w:type="table" w:styleId="GridTable4-Accent5">
    <w:name w:val="Grid Table 4 Accent 5"/>
    <w:basedOn w:val="TableNormal"/>
    <w:uiPriority w:val="49"/>
    <w:rsid w:val="00B35E4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
    <w:name w:val="heading"/>
    <w:link w:val="headingChar"/>
    <w:qFormat/>
    <w:rsid w:val="00D07890"/>
    <w:rPr>
      <w:rFonts w:ascii="Arial" w:hAnsi="Arial" w:cs="Arial"/>
      <w:b/>
      <w:color w:val="538135" w:themeColor="accent6" w:themeShade="BF"/>
      <w:sz w:val="24"/>
    </w:rPr>
  </w:style>
  <w:style w:type="table" w:styleId="ListTable3-Accent5">
    <w:name w:val="List Table 3 Accent 5"/>
    <w:basedOn w:val="TableNormal"/>
    <w:uiPriority w:val="48"/>
    <w:rsid w:val="00E32EA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Char">
    <w:name w:val="heading Char"/>
    <w:basedOn w:val="DefaultParagraphFont"/>
    <w:link w:val="heading"/>
    <w:rsid w:val="00D07890"/>
    <w:rPr>
      <w:rFonts w:ascii="Arial" w:hAnsi="Arial" w:cs="Arial"/>
      <w:b/>
      <w:color w:val="538135" w:themeColor="accent6" w:themeShade="BF"/>
      <w:sz w:val="24"/>
    </w:rPr>
  </w:style>
  <w:style w:type="table" w:styleId="GridTable4-Accent1">
    <w:name w:val="Grid Table 4 Accent 1"/>
    <w:basedOn w:val="TableNormal"/>
    <w:uiPriority w:val="49"/>
    <w:rsid w:val="00305D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academic">
    <w:name w:val="academic"/>
    <w:basedOn w:val="TableNormal"/>
    <w:uiPriority w:val="99"/>
    <w:rsid w:val="000D147B"/>
    <w:pPr>
      <w:spacing w:after="0" w:line="240" w:lineRule="auto"/>
    </w:pPr>
    <w:tblPr/>
    <w:tblStylePr w:type="firstRow">
      <w:tblPr/>
      <w:tcPr>
        <w:tcBorders>
          <w:top w:val="single" w:sz="4" w:space="0" w:color="auto"/>
          <w:bottom w:val="single" w:sz="4" w:space="0" w:color="auto"/>
        </w:tcBorders>
        <w:shd w:val="clear" w:color="auto" w:fill="FFFFFF" w:themeFill="background1"/>
      </w:tcPr>
    </w:tblStylePr>
    <w:tblStylePr w:type="lastRow">
      <w:tblPr/>
      <w:tcPr>
        <w:tcBorders>
          <w:bottom w:val="single" w:sz="4" w:space="0" w:color="auto"/>
        </w:tcBorders>
      </w:tcPr>
    </w:tblStylePr>
  </w:style>
  <w:style w:type="paragraph" w:customStyle="1" w:styleId="paragraph">
    <w:name w:val="paragraph"/>
    <w:basedOn w:val="Normal"/>
    <w:rsid w:val="00FA5C3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A5C39"/>
  </w:style>
  <w:style w:type="character" w:customStyle="1" w:styleId="eop">
    <w:name w:val="eop"/>
    <w:basedOn w:val="DefaultParagraphFont"/>
    <w:rsid w:val="00FA5C39"/>
  </w:style>
  <w:style w:type="table" w:customStyle="1" w:styleId="UKCEHTable">
    <w:name w:val="UKCEH Table"/>
    <w:basedOn w:val="TableNormal"/>
    <w:uiPriority w:val="99"/>
    <w:rsid w:val="00A42C7E"/>
    <w:pPr>
      <w:spacing w:after="0" w:line="240" w:lineRule="auto"/>
    </w:pPr>
    <w:rPr>
      <w:rFonts w:eastAsia="Arial" w:cs="Times New Roman"/>
      <w:sz w:val="24"/>
      <w:szCs w:val="24"/>
    </w:rPr>
    <w:tblPr>
      <w:tblStyleRowBandSize w:val="1"/>
      <w:tblBorders>
        <w:top w:val="single" w:sz="4" w:space="0" w:color="352B2F"/>
        <w:left w:val="single" w:sz="4" w:space="0" w:color="352B2F"/>
        <w:bottom w:val="single" w:sz="4" w:space="0" w:color="352B2F"/>
        <w:right w:val="single" w:sz="4" w:space="0" w:color="352B2F"/>
        <w:insideH w:val="single" w:sz="4" w:space="0" w:color="352B2F"/>
        <w:insideV w:val="single" w:sz="4" w:space="0" w:color="352B2F"/>
      </w:tblBorders>
      <w:tblCellMar>
        <w:top w:w="85" w:type="dxa"/>
        <w:bottom w:w="85" w:type="dxa"/>
      </w:tblCellMar>
    </w:tblPr>
    <w:tcPr>
      <w:shd w:val="clear" w:color="auto" w:fill="auto"/>
    </w:tcPr>
    <w:tblStylePr w:type="firstRow">
      <w:rPr>
        <w:rFonts w:ascii="Arial" w:hAnsi="Arial"/>
        <w:b/>
        <w:color w:val="FFFFFF"/>
      </w:rPr>
      <w:tblPr/>
      <w:tcPr>
        <w:shd w:val="clear" w:color="auto" w:fill="0483A4"/>
      </w:tcPr>
    </w:tblStylePr>
    <w:tblStylePr w:type="band1Horz">
      <w:tblPr/>
      <w:tcPr>
        <w:shd w:val="clear" w:color="auto" w:fill="E6F3F6"/>
      </w:tcPr>
    </w:tblStylePr>
  </w:style>
  <w:style w:type="character" w:styleId="UnresolvedMention">
    <w:name w:val="Unresolved Mention"/>
    <w:basedOn w:val="DefaultParagraphFont"/>
    <w:uiPriority w:val="99"/>
    <w:semiHidden/>
    <w:unhideWhenUsed/>
    <w:rsid w:val="00B24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13">
      <w:bodyDiv w:val="1"/>
      <w:marLeft w:val="0"/>
      <w:marRight w:val="0"/>
      <w:marTop w:val="0"/>
      <w:marBottom w:val="0"/>
      <w:divBdr>
        <w:top w:val="none" w:sz="0" w:space="0" w:color="auto"/>
        <w:left w:val="none" w:sz="0" w:space="0" w:color="auto"/>
        <w:bottom w:val="none" w:sz="0" w:space="0" w:color="auto"/>
        <w:right w:val="none" w:sz="0" w:space="0" w:color="auto"/>
      </w:divBdr>
    </w:div>
    <w:div w:id="16154185">
      <w:bodyDiv w:val="1"/>
      <w:marLeft w:val="0"/>
      <w:marRight w:val="0"/>
      <w:marTop w:val="0"/>
      <w:marBottom w:val="0"/>
      <w:divBdr>
        <w:top w:val="none" w:sz="0" w:space="0" w:color="auto"/>
        <w:left w:val="none" w:sz="0" w:space="0" w:color="auto"/>
        <w:bottom w:val="none" w:sz="0" w:space="0" w:color="auto"/>
        <w:right w:val="none" w:sz="0" w:space="0" w:color="auto"/>
      </w:divBdr>
    </w:div>
    <w:div w:id="50622330">
      <w:bodyDiv w:val="1"/>
      <w:marLeft w:val="0"/>
      <w:marRight w:val="0"/>
      <w:marTop w:val="0"/>
      <w:marBottom w:val="0"/>
      <w:divBdr>
        <w:top w:val="none" w:sz="0" w:space="0" w:color="auto"/>
        <w:left w:val="none" w:sz="0" w:space="0" w:color="auto"/>
        <w:bottom w:val="none" w:sz="0" w:space="0" w:color="auto"/>
        <w:right w:val="none" w:sz="0" w:space="0" w:color="auto"/>
      </w:divBdr>
    </w:div>
    <w:div w:id="52893793">
      <w:bodyDiv w:val="1"/>
      <w:marLeft w:val="0"/>
      <w:marRight w:val="0"/>
      <w:marTop w:val="0"/>
      <w:marBottom w:val="0"/>
      <w:divBdr>
        <w:top w:val="none" w:sz="0" w:space="0" w:color="auto"/>
        <w:left w:val="none" w:sz="0" w:space="0" w:color="auto"/>
        <w:bottom w:val="none" w:sz="0" w:space="0" w:color="auto"/>
        <w:right w:val="none" w:sz="0" w:space="0" w:color="auto"/>
      </w:divBdr>
    </w:div>
    <w:div w:id="165559872">
      <w:bodyDiv w:val="1"/>
      <w:marLeft w:val="0"/>
      <w:marRight w:val="0"/>
      <w:marTop w:val="0"/>
      <w:marBottom w:val="0"/>
      <w:divBdr>
        <w:top w:val="none" w:sz="0" w:space="0" w:color="auto"/>
        <w:left w:val="none" w:sz="0" w:space="0" w:color="auto"/>
        <w:bottom w:val="none" w:sz="0" w:space="0" w:color="auto"/>
        <w:right w:val="none" w:sz="0" w:space="0" w:color="auto"/>
      </w:divBdr>
    </w:div>
    <w:div w:id="207643567">
      <w:bodyDiv w:val="1"/>
      <w:marLeft w:val="0"/>
      <w:marRight w:val="0"/>
      <w:marTop w:val="0"/>
      <w:marBottom w:val="0"/>
      <w:divBdr>
        <w:top w:val="none" w:sz="0" w:space="0" w:color="auto"/>
        <w:left w:val="none" w:sz="0" w:space="0" w:color="auto"/>
        <w:bottom w:val="none" w:sz="0" w:space="0" w:color="auto"/>
        <w:right w:val="none" w:sz="0" w:space="0" w:color="auto"/>
      </w:divBdr>
    </w:div>
    <w:div w:id="224219883">
      <w:bodyDiv w:val="1"/>
      <w:marLeft w:val="0"/>
      <w:marRight w:val="0"/>
      <w:marTop w:val="0"/>
      <w:marBottom w:val="0"/>
      <w:divBdr>
        <w:top w:val="none" w:sz="0" w:space="0" w:color="auto"/>
        <w:left w:val="none" w:sz="0" w:space="0" w:color="auto"/>
        <w:bottom w:val="none" w:sz="0" w:space="0" w:color="auto"/>
        <w:right w:val="none" w:sz="0" w:space="0" w:color="auto"/>
      </w:divBdr>
      <w:divsChild>
        <w:div w:id="1280212867">
          <w:marLeft w:val="0"/>
          <w:marRight w:val="0"/>
          <w:marTop w:val="0"/>
          <w:marBottom w:val="0"/>
          <w:divBdr>
            <w:top w:val="none" w:sz="0" w:space="0" w:color="auto"/>
            <w:left w:val="none" w:sz="0" w:space="0" w:color="auto"/>
            <w:bottom w:val="none" w:sz="0" w:space="0" w:color="auto"/>
            <w:right w:val="none" w:sz="0" w:space="0" w:color="auto"/>
          </w:divBdr>
        </w:div>
        <w:div w:id="2021003733">
          <w:marLeft w:val="0"/>
          <w:marRight w:val="0"/>
          <w:marTop w:val="0"/>
          <w:marBottom w:val="0"/>
          <w:divBdr>
            <w:top w:val="none" w:sz="0" w:space="0" w:color="auto"/>
            <w:left w:val="none" w:sz="0" w:space="0" w:color="auto"/>
            <w:bottom w:val="none" w:sz="0" w:space="0" w:color="auto"/>
            <w:right w:val="none" w:sz="0" w:space="0" w:color="auto"/>
          </w:divBdr>
        </w:div>
        <w:div w:id="610867812">
          <w:marLeft w:val="0"/>
          <w:marRight w:val="0"/>
          <w:marTop w:val="0"/>
          <w:marBottom w:val="0"/>
          <w:divBdr>
            <w:top w:val="none" w:sz="0" w:space="0" w:color="auto"/>
            <w:left w:val="none" w:sz="0" w:space="0" w:color="auto"/>
            <w:bottom w:val="none" w:sz="0" w:space="0" w:color="auto"/>
            <w:right w:val="none" w:sz="0" w:space="0" w:color="auto"/>
          </w:divBdr>
        </w:div>
        <w:div w:id="1945379260">
          <w:marLeft w:val="0"/>
          <w:marRight w:val="0"/>
          <w:marTop w:val="0"/>
          <w:marBottom w:val="0"/>
          <w:divBdr>
            <w:top w:val="none" w:sz="0" w:space="0" w:color="auto"/>
            <w:left w:val="none" w:sz="0" w:space="0" w:color="auto"/>
            <w:bottom w:val="none" w:sz="0" w:space="0" w:color="auto"/>
            <w:right w:val="none" w:sz="0" w:space="0" w:color="auto"/>
          </w:divBdr>
        </w:div>
        <w:div w:id="1037698809">
          <w:marLeft w:val="0"/>
          <w:marRight w:val="0"/>
          <w:marTop w:val="0"/>
          <w:marBottom w:val="0"/>
          <w:divBdr>
            <w:top w:val="none" w:sz="0" w:space="0" w:color="auto"/>
            <w:left w:val="none" w:sz="0" w:space="0" w:color="auto"/>
            <w:bottom w:val="none" w:sz="0" w:space="0" w:color="auto"/>
            <w:right w:val="none" w:sz="0" w:space="0" w:color="auto"/>
          </w:divBdr>
        </w:div>
        <w:div w:id="347875427">
          <w:marLeft w:val="0"/>
          <w:marRight w:val="0"/>
          <w:marTop w:val="0"/>
          <w:marBottom w:val="0"/>
          <w:divBdr>
            <w:top w:val="none" w:sz="0" w:space="0" w:color="auto"/>
            <w:left w:val="none" w:sz="0" w:space="0" w:color="auto"/>
            <w:bottom w:val="none" w:sz="0" w:space="0" w:color="auto"/>
            <w:right w:val="none" w:sz="0" w:space="0" w:color="auto"/>
          </w:divBdr>
        </w:div>
        <w:div w:id="26105064">
          <w:marLeft w:val="0"/>
          <w:marRight w:val="0"/>
          <w:marTop w:val="0"/>
          <w:marBottom w:val="0"/>
          <w:divBdr>
            <w:top w:val="none" w:sz="0" w:space="0" w:color="auto"/>
            <w:left w:val="none" w:sz="0" w:space="0" w:color="auto"/>
            <w:bottom w:val="none" w:sz="0" w:space="0" w:color="auto"/>
            <w:right w:val="none" w:sz="0" w:space="0" w:color="auto"/>
          </w:divBdr>
        </w:div>
        <w:div w:id="1750230319">
          <w:marLeft w:val="0"/>
          <w:marRight w:val="0"/>
          <w:marTop w:val="0"/>
          <w:marBottom w:val="0"/>
          <w:divBdr>
            <w:top w:val="none" w:sz="0" w:space="0" w:color="auto"/>
            <w:left w:val="none" w:sz="0" w:space="0" w:color="auto"/>
            <w:bottom w:val="none" w:sz="0" w:space="0" w:color="auto"/>
            <w:right w:val="none" w:sz="0" w:space="0" w:color="auto"/>
          </w:divBdr>
        </w:div>
        <w:div w:id="1639722920">
          <w:marLeft w:val="0"/>
          <w:marRight w:val="0"/>
          <w:marTop w:val="0"/>
          <w:marBottom w:val="0"/>
          <w:divBdr>
            <w:top w:val="none" w:sz="0" w:space="0" w:color="auto"/>
            <w:left w:val="none" w:sz="0" w:space="0" w:color="auto"/>
            <w:bottom w:val="none" w:sz="0" w:space="0" w:color="auto"/>
            <w:right w:val="none" w:sz="0" w:space="0" w:color="auto"/>
          </w:divBdr>
        </w:div>
        <w:div w:id="1679967387">
          <w:marLeft w:val="0"/>
          <w:marRight w:val="0"/>
          <w:marTop w:val="0"/>
          <w:marBottom w:val="0"/>
          <w:divBdr>
            <w:top w:val="none" w:sz="0" w:space="0" w:color="auto"/>
            <w:left w:val="none" w:sz="0" w:space="0" w:color="auto"/>
            <w:bottom w:val="none" w:sz="0" w:space="0" w:color="auto"/>
            <w:right w:val="none" w:sz="0" w:space="0" w:color="auto"/>
          </w:divBdr>
        </w:div>
        <w:div w:id="62528032">
          <w:marLeft w:val="0"/>
          <w:marRight w:val="0"/>
          <w:marTop w:val="0"/>
          <w:marBottom w:val="0"/>
          <w:divBdr>
            <w:top w:val="none" w:sz="0" w:space="0" w:color="auto"/>
            <w:left w:val="none" w:sz="0" w:space="0" w:color="auto"/>
            <w:bottom w:val="none" w:sz="0" w:space="0" w:color="auto"/>
            <w:right w:val="none" w:sz="0" w:space="0" w:color="auto"/>
          </w:divBdr>
        </w:div>
        <w:div w:id="1481577827">
          <w:marLeft w:val="0"/>
          <w:marRight w:val="0"/>
          <w:marTop w:val="0"/>
          <w:marBottom w:val="0"/>
          <w:divBdr>
            <w:top w:val="none" w:sz="0" w:space="0" w:color="auto"/>
            <w:left w:val="none" w:sz="0" w:space="0" w:color="auto"/>
            <w:bottom w:val="none" w:sz="0" w:space="0" w:color="auto"/>
            <w:right w:val="none" w:sz="0" w:space="0" w:color="auto"/>
          </w:divBdr>
        </w:div>
        <w:div w:id="2139638190">
          <w:marLeft w:val="0"/>
          <w:marRight w:val="0"/>
          <w:marTop w:val="0"/>
          <w:marBottom w:val="0"/>
          <w:divBdr>
            <w:top w:val="none" w:sz="0" w:space="0" w:color="auto"/>
            <w:left w:val="none" w:sz="0" w:space="0" w:color="auto"/>
            <w:bottom w:val="none" w:sz="0" w:space="0" w:color="auto"/>
            <w:right w:val="none" w:sz="0" w:space="0" w:color="auto"/>
          </w:divBdr>
        </w:div>
        <w:div w:id="1180507663">
          <w:marLeft w:val="0"/>
          <w:marRight w:val="0"/>
          <w:marTop w:val="0"/>
          <w:marBottom w:val="0"/>
          <w:divBdr>
            <w:top w:val="none" w:sz="0" w:space="0" w:color="auto"/>
            <w:left w:val="none" w:sz="0" w:space="0" w:color="auto"/>
            <w:bottom w:val="none" w:sz="0" w:space="0" w:color="auto"/>
            <w:right w:val="none" w:sz="0" w:space="0" w:color="auto"/>
          </w:divBdr>
        </w:div>
        <w:div w:id="967004640">
          <w:marLeft w:val="0"/>
          <w:marRight w:val="0"/>
          <w:marTop w:val="0"/>
          <w:marBottom w:val="0"/>
          <w:divBdr>
            <w:top w:val="none" w:sz="0" w:space="0" w:color="auto"/>
            <w:left w:val="none" w:sz="0" w:space="0" w:color="auto"/>
            <w:bottom w:val="none" w:sz="0" w:space="0" w:color="auto"/>
            <w:right w:val="none" w:sz="0" w:space="0" w:color="auto"/>
          </w:divBdr>
        </w:div>
        <w:div w:id="432629470">
          <w:marLeft w:val="0"/>
          <w:marRight w:val="0"/>
          <w:marTop w:val="0"/>
          <w:marBottom w:val="0"/>
          <w:divBdr>
            <w:top w:val="none" w:sz="0" w:space="0" w:color="auto"/>
            <w:left w:val="none" w:sz="0" w:space="0" w:color="auto"/>
            <w:bottom w:val="none" w:sz="0" w:space="0" w:color="auto"/>
            <w:right w:val="none" w:sz="0" w:space="0" w:color="auto"/>
          </w:divBdr>
        </w:div>
        <w:div w:id="2001692646">
          <w:marLeft w:val="0"/>
          <w:marRight w:val="0"/>
          <w:marTop w:val="0"/>
          <w:marBottom w:val="0"/>
          <w:divBdr>
            <w:top w:val="none" w:sz="0" w:space="0" w:color="auto"/>
            <w:left w:val="none" w:sz="0" w:space="0" w:color="auto"/>
            <w:bottom w:val="none" w:sz="0" w:space="0" w:color="auto"/>
            <w:right w:val="none" w:sz="0" w:space="0" w:color="auto"/>
          </w:divBdr>
        </w:div>
        <w:div w:id="122777851">
          <w:marLeft w:val="0"/>
          <w:marRight w:val="0"/>
          <w:marTop w:val="0"/>
          <w:marBottom w:val="0"/>
          <w:divBdr>
            <w:top w:val="none" w:sz="0" w:space="0" w:color="auto"/>
            <w:left w:val="none" w:sz="0" w:space="0" w:color="auto"/>
            <w:bottom w:val="none" w:sz="0" w:space="0" w:color="auto"/>
            <w:right w:val="none" w:sz="0" w:space="0" w:color="auto"/>
          </w:divBdr>
        </w:div>
        <w:div w:id="1755932045">
          <w:marLeft w:val="0"/>
          <w:marRight w:val="0"/>
          <w:marTop w:val="0"/>
          <w:marBottom w:val="0"/>
          <w:divBdr>
            <w:top w:val="none" w:sz="0" w:space="0" w:color="auto"/>
            <w:left w:val="none" w:sz="0" w:space="0" w:color="auto"/>
            <w:bottom w:val="none" w:sz="0" w:space="0" w:color="auto"/>
            <w:right w:val="none" w:sz="0" w:space="0" w:color="auto"/>
          </w:divBdr>
        </w:div>
        <w:div w:id="1904287551">
          <w:marLeft w:val="0"/>
          <w:marRight w:val="0"/>
          <w:marTop w:val="0"/>
          <w:marBottom w:val="0"/>
          <w:divBdr>
            <w:top w:val="none" w:sz="0" w:space="0" w:color="auto"/>
            <w:left w:val="none" w:sz="0" w:space="0" w:color="auto"/>
            <w:bottom w:val="none" w:sz="0" w:space="0" w:color="auto"/>
            <w:right w:val="none" w:sz="0" w:space="0" w:color="auto"/>
          </w:divBdr>
        </w:div>
        <w:div w:id="1125007328">
          <w:marLeft w:val="0"/>
          <w:marRight w:val="0"/>
          <w:marTop w:val="0"/>
          <w:marBottom w:val="0"/>
          <w:divBdr>
            <w:top w:val="none" w:sz="0" w:space="0" w:color="auto"/>
            <w:left w:val="none" w:sz="0" w:space="0" w:color="auto"/>
            <w:bottom w:val="none" w:sz="0" w:space="0" w:color="auto"/>
            <w:right w:val="none" w:sz="0" w:space="0" w:color="auto"/>
          </w:divBdr>
        </w:div>
        <w:div w:id="398985607">
          <w:marLeft w:val="0"/>
          <w:marRight w:val="0"/>
          <w:marTop w:val="0"/>
          <w:marBottom w:val="0"/>
          <w:divBdr>
            <w:top w:val="none" w:sz="0" w:space="0" w:color="auto"/>
            <w:left w:val="none" w:sz="0" w:space="0" w:color="auto"/>
            <w:bottom w:val="none" w:sz="0" w:space="0" w:color="auto"/>
            <w:right w:val="none" w:sz="0" w:space="0" w:color="auto"/>
          </w:divBdr>
        </w:div>
        <w:div w:id="295137738">
          <w:marLeft w:val="0"/>
          <w:marRight w:val="0"/>
          <w:marTop w:val="0"/>
          <w:marBottom w:val="0"/>
          <w:divBdr>
            <w:top w:val="none" w:sz="0" w:space="0" w:color="auto"/>
            <w:left w:val="none" w:sz="0" w:space="0" w:color="auto"/>
            <w:bottom w:val="none" w:sz="0" w:space="0" w:color="auto"/>
            <w:right w:val="none" w:sz="0" w:space="0" w:color="auto"/>
          </w:divBdr>
        </w:div>
        <w:div w:id="48768789">
          <w:marLeft w:val="0"/>
          <w:marRight w:val="0"/>
          <w:marTop w:val="0"/>
          <w:marBottom w:val="0"/>
          <w:divBdr>
            <w:top w:val="none" w:sz="0" w:space="0" w:color="auto"/>
            <w:left w:val="none" w:sz="0" w:space="0" w:color="auto"/>
            <w:bottom w:val="none" w:sz="0" w:space="0" w:color="auto"/>
            <w:right w:val="none" w:sz="0" w:space="0" w:color="auto"/>
          </w:divBdr>
        </w:div>
        <w:div w:id="1773239788">
          <w:marLeft w:val="0"/>
          <w:marRight w:val="0"/>
          <w:marTop w:val="0"/>
          <w:marBottom w:val="0"/>
          <w:divBdr>
            <w:top w:val="none" w:sz="0" w:space="0" w:color="auto"/>
            <w:left w:val="none" w:sz="0" w:space="0" w:color="auto"/>
            <w:bottom w:val="none" w:sz="0" w:space="0" w:color="auto"/>
            <w:right w:val="none" w:sz="0" w:space="0" w:color="auto"/>
          </w:divBdr>
        </w:div>
        <w:div w:id="2032561924">
          <w:marLeft w:val="0"/>
          <w:marRight w:val="0"/>
          <w:marTop w:val="0"/>
          <w:marBottom w:val="0"/>
          <w:divBdr>
            <w:top w:val="none" w:sz="0" w:space="0" w:color="auto"/>
            <w:left w:val="none" w:sz="0" w:space="0" w:color="auto"/>
            <w:bottom w:val="none" w:sz="0" w:space="0" w:color="auto"/>
            <w:right w:val="none" w:sz="0" w:space="0" w:color="auto"/>
          </w:divBdr>
        </w:div>
        <w:div w:id="224606228">
          <w:marLeft w:val="0"/>
          <w:marRight w:val="0"/>
          <w:marTop w:val="0"/>
          <w:marBottom w:val="0"/>
          <w:divBdr>
            <w:top w:val="none" w:sz="0" w:space="0" w:color="auto"/>
            <w:left w:val="none" w:sz="0" w:space="0" w:color="auto"/>
            <w:bottom w:val="none" w:sz="0" w:space="0" w:color="auto"/>
            <w:right w:val="none" w:sz="0" w:space="0" w:color="auto"/>
          </w:divBdr>
        </w:div>
        <w:div w:id="15932714">
          <w:marLeft w:val="0"/>
          <w:marRight w:val="0"/>
          <w:marTop w:val="0"/>
          <w:marBottom w:val="0"/>
          <w:divBdr>
            <w:top w:val="none" w:sz="0" w:space="0" w:color="auto"/>
            <w:left w:val="none" w:sz="0" w:space="0" w:color="auto"/>
            <w:bottom w:val="none" w:sz="0" w:space="0" w:color="auto"/>
            <w:right w:val="none" w:sz="0" w:space="0" w:color="auto"/>
          </w:divBdr>
        </w:div>
        <w:div w:id="1762556554">
          <w:marLeft w:val="0"/>
          <w:marRight w:val="0"/>
          <w:marTop w:val="0"/>
          <w:marBottom w:val="0"/>
          <w:divBdr>
            <w:top w:val="none" w:sz="0" w:space="0" w:color="auto"/>
            <w:left w:val="none" w:sz="0" w:space="0" w:color="auto"/>
            <w:bottom w:val="none" w:sz="0" w:space="0" w:color="auto"/>
            <w:right w:val="none" w:sz="0" w:space="0" w:color="auto"/>
          </w:divBdr>
        </w:div>
        <w:div w:id="519467609">
          <w:marLeft w:val="0"/>
          <w:marRight w:val="0"/>
          <w:marTop w:val="0"/>
          <w:marBottom w:val="0"/>
          <w:divBdr>
            <w:top w:val="none" w:sz="0" w:space="0" w:color="auto"/>
            <w:left w:val="none" w:sz="0" w:space="0" w:color="auto"/>
            <w:bottom w:val="none" w:sz="0" w:space="0" w:color="auto"/>
            <w:right w:val="none" w:sz="0" w:space="0" w:color="auto"/>
          </w:divBdr>
        </w:div>
        <w:div w:id="1889416947">
          <w:marLeft w:val="0"/>
          <w:marRight w:val="0"/>
          <w:marTop w:val="0"/>
          <w:marBottom w:val="0"/>
          <w:divBdr>
            <w:top w:val="none" w:sz="0" w:space="0" w:color="auto"/>
            <w:left w:val="none" w:sz="0" w:space="0" w:color="auto"/>
            <w:bottom w:val="none" w:sz="0" w:space="0" w:color="auto"/>
            <w:right w:val="none" w:sz="0" w:space="0" w:color="auto"/>
          </w:divBdr>
        </w:div>
        <w:div w:id="538661795">
          <w:marLeft w:val="0"/>
          <w:marRight w:val="0"/>
          <w:marTop w:val="0"/>
          <w:marBottom w:val="0"/>
          <w:divBdr>
            <w:top w:val="none" w:sz="0" w:space="0" w:color="auto"/>
            <w:left w:val="none" w:sz="0" w:space="0" w:color="auto"/>
            <w:bottom w:val="none" w:sz="0" w:space="0" w:color="auto"/>
            <w:right w:val="none" w:sz="0" w:space="0" w:color="auto"/>
          </w:divBdr>
        </w:div>
        <w:div w:id="782766743">
          <w:marLeft w:val="0"/>
          <w:marRight w:val="0"/>
          <w:marTop w:val="0"/>
          <w:marBottom w:val="0"/>
          <w:divBdr>
            <w:top w:val="none" w:sz="0" w:space="0" w:color="auto"/>
            <w:left w:val="none" w:sz="0" w:space="0" w:color="auto"/>
            <w:bottom w:val="none" w:sz="0" w:space="0" w:color="auto"/>
            <w:right w:val="none" w:sz="0" w:space="0" w:color="auto"/>
          </w:divBdr>
        </w:div>
        <w:div w:id="976838548">
          <w:marLeft w:val="0"/>
          <w:marRight w:val="0"/>
          <w:marTop w:val="0"/>
          <w:marBottom w:val="0"/>
          <w:divBdr>
            <w:top w:val="none" w:sz="0" w:space="0" w:color="auto"/>
            <w:left w:val="none" w:sz="0" w:space="0" w:color="auto"/>
            <w:bottom w:val="none" w:sz="0" w:space="0" w:color="auto"/>
            <w:right w:val="none" w:sz="0" w:space="0" w:color="auto"/>
          </w:divBdr>
        </w:div>
        <w:div w:id="1126048789">
          <w:marLeft w:val="0"/>
          <w:marRight w:val="0"/>
          <w:marTop w:val="0"/>
          <w:marBottom w:val="0"/>
          <w:divBdr>
            <w:top w:val="none" w:sz="0" w:space="0" w:color="auto"/>
            <w:left w:val="none" w:sz="0" w:space="0" w:color="auto"/>
            <w:bottom w:val="none" w:sz="0" w:space="0" w:color="auto"/>
            <w:right w:val="none" w:sz="0" w:space="0" w:color="auto"/>
          </w:divBdr>
        </w:div>
        <w:div w:id="1004867082">
          <w:marLeft w:val="0"/>
          <w:marRight w:val="0"/>
          <w:marTop w:val="0"/>
          <w:marBottom w:val="0"/>
          <w:divBdr>
            <w:top w:val="none" w:sz="0" w:space="0" w:color="auto"/>
            <w:left w:val="none" w:sz="0" w:space="0" w:color="auto"/>
            <w:bottom w:val="none" w:sz="0" w:space="0" w:color="auto"/>
            <w:right w:val="none" w:sz="0" w:space="0" w:color="auto"/>
          </w:divBdr>
        </w:div>
        <w:div w:id="667291776">
          <w:marLeft w:val="0"/>
          <w:marRight w:val="0"/>
          <w:marTop w:val="0"/>
          <w:marBottom w:val="0"/>
          <w:divBdr>
            <w:top w:val="none" w:sz="0" w:space="0" w:color="auto"/>
            <w:left w:val="none" w:sz="0" w:space="0" w:color="auto"/>
            <w:bottom w:val="none" w:sz="0" w:space="0" w:color="auto"/>
            <w:right w:val="none" w:sz="0" w:space="0" w:color="auto"/>
          </w:divBdr>
        </w:div>
        <w:div w:id="419064071">
          <w:marLeft w:val="0"/>
          <w:marRight w:val="0"/>
          <w:marTop w:val="0"/>
          <w:marBottom w:val="0"/>
          <w:divBdr>
            <w:top w:val="none" w:sz="0" w:space="0" w:color="auto"/>
            <w:left w:val="none" w:sz="0" w:space="0" w:color="auto"/>
            <w:bottom w:val="none" w:sz="0" w:space="0" w:color="auto"/>
            <w:right w:val="none" w:sz="0" w:space="0" w:color="auto"/>
          </w:divBdr>
        </w:div>
        <w:div w:id="1563253283">
          <w:marLeft w:val="0"/>
          <w:marRight w:val="0"/>
          <w:marTop w:val="0"/>
          <w:marBottom w:val="0"/>
          <w:divBdr>
            <w:top w:val="none" w:sz="0" w:space="0" w:color="auto"/>
            <w:left w:val="none" w:sz="0" w:space="0" w:color="auto"/>
            <w:bottom w:val="none" w:sz="0" w:space="0" w:color="auto"/>
            <w:right w:val="none" w:sz="0" w:space="0" w:color="auto"/>
          </w:divBdr>
        </w:div>
        <w:div w:id="522398642">
          <w:marLeft w:val="0"/>
          <w:marRight w:val="0"/>
          <w:marTop w:val="0"/>
          <w:marBottom w:val="0"/>
          <w:divBdr>
            <w:top w:val="none" w:sz="0" w:space="0" w:color="auto"/>
            <w:left w:val="none" w:sz="0" w:space="0" w:color="auto"/>
            <w:bottom w:val="none" w:sz="0" w:space="0" w:color="auto"/>
            <w:right w:val="none" w:sz="0" w:space="0" w:color="auto"/>
          </w:divBdr>
        </w:div>
        <w:div w:id="1549756408">
          <w:marLeft w:val="0"/>
          <w:marRight w:val="0"/>
          <w:marTop w:val="0"/>
          <w:marBottom w:val="0"/>
          <w:divBdr>
            <w:top w:val="none" w:sz="0" w:space="0" w:color="auto"/>
            <w:left w:val="none" w:sz="0" w:space="0" w:color="auto"/>
            <w:bottom w:val="none" w:sz="0" w:space="0" w:color="auto"/>
            <w:right w:val="none" w:sz="0" w:space="0" w:color="auto"/>
          </w:divBdr>
        </w:div>
        <w:div w:id="911037361">
          <w:marLeft w:val="0"/>
          <w:marRight w:val="0"/>
          <w:marTop w:val="0"/>
          <w:marBottom w:val="0"/>
          <w:divBdr>
            <w:top w:val="none" w:sz="0" w:space="0" w:color="auto"/>
            <w:left w:val="none" w:sz="0" w:space="0" w:color="auto"/>
            <w:bottom w:val="none" w:sz="0" w:space="0" w:color="auto"/>
            <w:right w:val="none" w:sz="0" w:space="0" w:color="auto"/>
          </w:divBdr>
        </w:div>
        <w:div w:id="1338852136">
          <w:marLeft w:val="0"/>
          <w:marRight w:val="0"/>
          <w:marTop w:val="0"/>
          <w:marBottom w:val="0"/>
          <w:divBdr>
            <w:top w:val="none" w:sz="0" w:space="0" w:color="auto"/>
            <w:left w:val="none" w:sz="0" w:space="0" w:color="auto"/>
            <w:bottom w:val="none" w:sz="0" w:space="0" w:color="auto"/>
            <w:right w:val="none" w:sz="0" w:space="0" w:color="auto"/>
          </w:divBdr>
        </w:div>
        <w:div w:id="1671176112">
          <w:marLeft w:val="0"/>
          <w:marRight w:val="0"/>
          <w:marTop w:val="0"/>
          <w:marBottom w:val="0"/>
          <w:divBdr>
            <w:top w:val="none" w:sz="0" w:space="0" w:color="auto"/>
            <w:left w:val="none" w:sz="0" w:space="0" w:color="auto"/>
            <w:bottom w:val="none" w:sz="0" w:space="0" w:color="auto"/>
            <w:right w:val="none" w:sz="0" w:space="0" w:color="auto"/>
          </w:divBdr>
        </w:div>
        <w:div w:id="795607591">
          <w:marLeft w:val="0"/>
          <w:marRight w:val="0"/>
          <w:marTop w:val="0"/>
          <w:marBottom w:val="0"/>
          <w:divBdr>
            <w:top w:val="none" w:sz="0" w:space="0" w:color="auto"/>
            <w:left w:val="none" w:sz="0" w:space="0" w:color="auto"/>
            <w:bottom w:val="none" w:sz="0" w:space="0" w:color="auto"/>
            <w:right w:val="none" w:sz="0" w:space="0" w:color="auto"/>
          </w:divBdr>
        </w:div>
        <w:div w:id="720447125">
          <w:marLeft w:val="0"/>
          <w:marRight w:val="0"/>
          <w:marTop w:val="0"/>
          <w:marBottom w:val="0"/>
          <w:divBdr>
            <w:top w:val="none" w:sz="0" w:space="0" w:color="auto"/>
            <w:left w:val="none" w:sz="0" w:space="0" w:color="auto"/>
            <w:bottom w:val="none" w:sz="0" w:space="0" w:color="auto"/>
            <w:right w:val="none" w:sz="0" w:space="0" w:color="auto"/>
          </w:divBdr>
        </w:div>
        <w:div w:id="633487631">
          <w:marLeft w:val="0"/>
          <w:marRight w:val="0"/>
          <w:marTop w:val="0"/>
          <w:marBottom w:val="0"/>
          <w:divBdr>
            <w:top w:val="none" w:sz="0" w:space="0" w:color="auto"/>
            <w:left w:val="none" w:sz="0" w:space="0" w:color="auto"/>
            <w:bottom w:val="none" w:sz="0" w:space="0" w:color="auto"/>
            <w:right w:val="none" w:sz="0" w:space="0" w:color="auto"/>
          </w:divBdr>
        </w:div>
        <w:div w:id="2006206790">
          <w:marLeft w:val="0"/>
          <w:marRight w:val="0"/>
          <w:marTop w:val="0"/>
          <w:marBottom w:val="0"/>
          <w:divBdr>
            <w:top w:val="none" w:sz="0" w:space="0" w:color="auto"/>
            <w:left w:val="none" w:sz="0" w:space="0" w:color="auto"/>
            <w:bottom w:val="none" w:sz="0" w:space="0" w:color="auto"/>
            <w:right w:val="none" w:sz="0" w:space="0" w:color="auto"/>
          </w:divBdr>
        </w:div>
        <w:div w:id="232735882">
          <w:marLeft w:val="0"/>
          <w:marRight w:val="0"/>
          <w:marTop w:val="0"/>
          <w:marBottom w:val="0"/>
          <w:divBdr>
            <w:top w:val="none" w:sz="0" w:space="0" w:color="auto"/>
            <w:left w:val="none" w:sz="0" w:space="0" w:color="auto"/>
            <w:bottom w:val="none" w:sz="0" w:space="0" w:color="auto"/>
            <w:right w:val="none" w:sz="0" w:space="0" w:color="auto"/>
          </w:divBdr>
        </w:div>
        <w:div w:id="1903130443">
          <w:marLeft w:val="0"/>
          <w:marRight w:val="0"/>
          <w:marTop w:val="0"/>
          <w:marBottom w:val="0"/>
          <w:divBdr>
            <w:top w:val="none" w:sz="0" w:space="0" w:color="auto"/>
            <w:left w:val="none" w:sz="0" w:space="0" w:color="auto"/>
            <w:bottom w:val="none" w:sz="0" w:space="0" w:color="auto"/>
            <w:right w:val="none" w:sz="0" w:space="0" w:color="auto"/>
          </w:divBdr>
        </w:div>
        <w:div w:id="572080551">
          <w:marLeft w:val="0"/>
          <w:marRight w:val="0"/>
          <w:marTop w:val="0"/>
          <w:marBottom w:val="0"/>
          <w:divBdr>
            <w:top w:val="none" w:sz="0" w:space="0" w:color="auto"/>
            <w:left w:val="none" w:sz="0" w:space="0" w:color="auto"/>
            <w:bottom w:val="none" w:sz="0" w:space="0" w:color="auto"/>
            <w:right w:val="none" w:sz="0" w:space="0" w:color="auto"/>
          </w:divBdr>
        </w:div>
        <w:div w:id="864749479">
          <w:marLeft w:val="0"/>
          <w:marRight w:val="0"/>
          <w:marTop w:val="0"/>
          <w:marBottom w:val="0"/>
          <w:divBdr>
            <w:top w:val="none" w:sz="0" w:space="0" w:color="auto"/>
            <w:left w:val="none" w:sz="0" w:space="0" w:color="auto"/>
            <w:bottom w:val="none" w:sz="0" w:space="0" w:color="auto"/>
            <w:right w:val="none" w:sz="0" w:space="0" w:color="auto"/>
          </w:divBdr>
        </w:div>
        <w:div w:id="454761742">
          <w:marLeft w:val="0"/>
          <w:marRight w:val="0"/>
          <w:marTop w:val="0"/>
          <w:marBottom w:val="0"/>
          <w:divBdr>
            <w:top w:val="none" w:sz="0" w:space="0" w:color="auto"/>
            <w:left w:val="none" w:sz="0" w:space="0" w:color="auto"/>
            <w:bottom w:val="none" w:sz="0" w:space="0" w:color="auto"/>
            <w:right w:val="none" w:sz="0" w:space="0" w:color="auto"/>
          </w:divBdr>
        </w:div>
        <w:div w:id="856622374">
          <w:marLeft w:val="0"/>
          <w:marRight w:val="0"/>
          <w:marTop w:val="0"/>
          <w:marBottom w:val="0"/>
          <w:divBdr>
            <w:top w:val="none" w:sz="0" w:space="0" w:color="auto"/>
            <w:left w:val="none" w:sz="0" w:space="0" w:color="auto"/>
            <w:bottom w:val="none" w:sz="0" w:space="0" w:color="auto"/>
            <w:right w:val="none" w:sz="0" w:space="0" w:color="auto"/>
          </w:divBdr>
        </w:div>
        <w:div w:id="2134714247">
          <w:marLeft w:val="0"/>
          <w:marRight w:val="0"/>
          <w:marTop w:val="0"/>
          <w:marBottom w:val="0"/>
          <w:divBdr>
            <w:top w:val="none" w:sz="0" w:space="0" w:color="auto"/>
            <w:left w:val="none" w:sz="0" w:space="0" w:color="auto"/>
            <w:bottom w:val="none" w:sz="0" w:space="0" w:color="auto"/>
            <w:right w:val="none" w:sz="0" w:space="0" w:color="auto"/>
          </w:divBdr>
        </w:div>
        <w:div w:id="1985963970">
          <w:marLeft w:val="0"/>
          <w:marRight w:val="0"/>
          <w:marTop w:val="0"/>
          <w:marBottom w:val="0"/>
          <w:divBdr>
            <w:top w:val="none" w:sz="0" w:space="0" w:color="auto"/>
            <w:left w:val="none" w:sz="0" w:space="0" w:color="auto"/>
            <w:bottom w:val="none" w:sz="0" w:space="0" w:color="auto"/>
            <w:right w:val="none" w:sz="0" w:space="0" w:color="auto"/>
          </w:divBdr>
        </w:div>
        <w:div w:id="869487296">
          <w:marLeft w:val="0"/>
          <w:marRight w:val="0"/>
          <w:marTop w:val="0"/>
          <w:marBottom w:val="0"/>
          <w:divBdr>
            <w:top w:val="none" w:sz="0" w:space="0" w:color="auto"/>
            <w:left w:val="none" w:sz="0" w:space="0" w:color="auto"/>
            <w:bottom w:val="none" w:sz="0" w:space="0" w:color="auto"/>
            <w:right w:val="none" w:sz="0" w:space="0" w:color="auto"/>
          </w:divBdr>
        </w:div>
        <w:div w:id="1069157268">
          <w:marLeft w:val="0"/>
          <w:marRight w:val="0"/>
          <w:marTop w:val="0"/>
          <w:marBottom w:val="0"/>
          <w:divBdr>
            <w:top w:val="none" w:sz="0" w:space="0" w:color="auto"/>
            <w:left w:val="none" w:sz="0" w:space="0" w:color="auto"/>
            <w:bottom w:val="none" w:sz="0" w:space="0" w:color="auto"/>
            <w:right w:val="none" w:sz="0" w:space="0" w:color="auto"/>
          </w:divBdr>
        </w:div>
        <w:div w:id="650333599">
          <w:marLeft w:val="0"/>
          <w:marRight w:val="0"/>
          <w:marTop w:val="0"/>
          <w:marBottom w:val="0"/>
          <w:divBdr>
            <w:top w:val="none" w:sz="0" w:space="0" w:color="auto"/>
            <w:left w:val="none" w:sz="0" w:space="0" w:color="auto"/>
            <w:bottom w:val="none" w:sz="0" w:space="0" w:color="auto"/>
            <w:right w:val="none" w:sz="0" w:space="0" w:color="auto"/>
          </w:divBdr>
        </w:div>
        <w:div w:id="2074811667">
          <w:marLeft w:val="0"/>
          <w:marRight w:val="0"/>
          <w:marTop w:val="0"/>
          <w:marBottom w:val="0"/>
          <w:divBdr>
            <w:top w:val="none" w:sz="0" w:space="0" w:color="auto"/>
            <w:left w:val="none" w:sz="0" w:space="0" w:color="auto"/>
            <w:bottom w:val="none" w:sz="0" w:space="0" w:color="auto"/>
            <w:right w:val="none" w:sz="0" w:space="0" w:color="auto"/>
          </w:divBdr>
        </w:div>
        <w:div w:id="1670671680">
          <w:marLeft w:val="0"/>
          <w:marRight w:val="0"/>
          <w:marTop w:val="0"/>
          <w:marBottom w:val="0"/>
          <w:divBdr>
            <w:top w:val="none" w:sz="0" w:space="0" w:color="auto"/>
            <w:left w:val="none" w:sz="0" w:space="0" w:color="auto"/>
            <w:bottom w:val="none" w:sz="0" w:space="0" w:color="auto"/>
            <w:right w:val="none" w:sz="0" w:space="0" w:color="auto"/>
          </w:divBdr>
        </w:div>
        <w:div w:id="1671519339">
          <w:marLeft w:val="0"/>
          <w:marRight w:val="0"/>
          <w:marTop w:val="0"/>
          <w:marBottom w:val="0"/>
          <w:divBdr>
            <w:top w:val="none" w:sz="0" w:space="0" w:color="auto"/>
            <w:left w:val="none" w:sz="0" w:space="0" w:color="auto"/>
            <w:bottom w:val="none" w:sz="0" w:space="0" w:color="auto"/>
            <w:right w:val="none" w:sz="0" w:space="0" w:color="auto"/>
          </w:divBdr>
        </w:div>
        <w:div w:id="254363181">
          <w:marLeft w:val="0"/>
          <w:marRight w:val="0"/>
          <w:marTop w:val="0"/>
          <w:marBottom w:val="0"/>
          <w:divBdr>
            <w:top w:val="none" w:sz="0" w:space="0" w:color="auto"/>
            <w:left w:val="none" w:sz="0" w:space="0" w:color="auto"/>
            <w:bottom w:val="none" w:sz="0" w:space="0" w:color="auto"/>
            <w:right w:val="none" w:sz="0" w:space="0" w:color="auto"/>
          </w:divBdr>
        </w:div>
        <w:div w:id="1321231643">
          <w:marLeft w:val="0"/>
          <w:marRight w:val="0"/>
          <w:marTop w:val="0"/>
          <w:marBottom w:val="0"/>
          <w:divBdr>
            <w:top w:val="none" w:sz="0" w:space="0" w:color="auto"/>
            <w:left w:val="none" w:sz="0" w:space="0" w:color="auto"/>
            <w:bottom w:val="none" w:sz="0" w:space="0" w:color="auto"/>
            <w:right w:val="none" w:sz="0" w:space="0" w:color="auto"/>
          </w:divBdr>
        </w:div>
        <w:div w:id="1365516144">
          <w:marLeft w:val="0"/>
          <w:marRight w:val="0"/>
          <w:marTop w:val="0"/>
          <w:marBottom w:val="0"/>
          <w:divBdr>
            <w:top w:val="none" w:sz="0" w:space="0" w:color="auto"/>
            <w:left w:val="none" w:sz="0" w:space="0" w:color="auto"/>
            <w:bottom w:val="none" w:sz="0" w:space="0" w:color="auto"/>
            <w:right w:val="none" w:sz="0" w:space="0" w:color="auto"/>
          </w:divBdr>
        </w:div>
        <w:div w:id="661934800">
          <w:marLeft w:val="0"/>
          <w:marRight w:val="0"/>
          <w:marTop w:val="0"/>
          <w:marBottom w:val="0"/>
          <w:divBdr>
            <w:top w:val="none" w:sz="0" w:space="0" w:color="auto"/>
            <w:left w:val="none" w:sz="0" w:space="0" w:color="auto"/>
            <w:bottom w:val="none" w:sz="0" w:space="0" w:color="auto"/>
            <w:right w:val="none" w:sz="0" w:space="0" w:color="auto"/>
          </w:divBdr>
        </w:div>
        <w:div w:id="255019333">
          <w:marLeft w:val="0"/>
          <w:marRight w:val="0"/>
          <w:marTop w:val="0"/>
          <w:marBottom w:val="0"/>
          <w:divBdr>
            <w:top w:val="none" w:sz="0" w:space="0" w:color="auto"/>
            <w:left w:val="none" w:sz="0" w:space="0" w:color="auto"/>
            <w:bottom w:val="none" w:sz="0" w:space="0" w:color="auto"/>
            <w:right w:val="none" w:sz="0" w:space="0" w:color="auto"/>
          </w:divBdr>
        </w:div>
        <w:div w:id="29384076">
          <w:marLeft w:val="0"/>
          <w:marRight w:val="0"/>
          <w:marTop w:val="0"/>
          <w:marBottom w:val="0"/>
          <w:divBdr>
            <w:top w:val="none" w:sz="0" w:space="0" w:color="auto"/>
            <w:left w:val="none" w:sz="0" w:space="0" w:color="auto"/>
            <w:bottom w:val="none" w:sz="0" w:space="0" w:color="auto"/>
            <w:right w:val="none" w:sz="0" w:space="0" w:color="auto"/>
          </w:divBdr>
        </w:div>
        <w:div w:id="2010786445">
          <w:marLeft w:val="0"/>
          <w:marRight w:val="0"/>
          <w:marTop w:val="0"/>
          <w:marBottom w:val="0"/>
          <w:divBdr>
            <w:top w:val="none" w:sz="0" w:space="0" w:color="auto"/>
            <w:left w:val="none" w:sz="0" w:space="0" w:color="auto"/>
            <w:bottom w:val="none" w:sz="0" w:space="0" w:color="auto"/>
            <w:right w:val="none" w:sz="0" w:space="0" w:color="auto"/>
          </w:divBdr>
        </w:div>
        <w:div w:id="1950699569">
          <w:marLeft w:val="0"/>
          <w:marRight w:val="0"/>
          <w:marTop w:val="0"/>
          <w:marBottom w:val="0"/>
          <w:divBdr>
            <w:top w:val="none" w:sz="0" w:space="0" w:color="auto"/>
            <w:left w:val="none" w:sz="0" w:space="0" w:color="auto"/>
            <w:bottom w:val="none" w:sz="0" w:space="0" w:color="auto"/>
            <w:right w:val="none" w:sz="0" w:space="0" w:color="auto"/>
          </w:divBdr>
        </w:div>
      </w:divsChild>
    </w:div>
    <w:div w:id="231741950">
      <w:bodyDiv w:val="1"/>
      <w:marLeft w:val="0"/>
      <w:marRight w:val="0"/>
      <w:marTop w:val="0"/>
      <w:marBottom w:val="0"/>
      <w:divBdr>
        <w:top w:val="none" w:sz="0" w:space="0" w:color="auto"/>
        <w:left w:val="none" w:sz="0" w:space="0" w:color="auto"/>
        <w:bottom w:val="none" w:sz="0" w:space="0" w:color="auto"/>
        <w:right w:val="none" w:sz="0" w:space="0" w:color="auto"/>
      </w:divBdr>
    </w:div>
    <w:div w:id="238637937">
      <w:bodyDiv w:val="1"/>
      <w:marLeft w:val="0"/>
      <w:marRight w:val="0"/>
      <w:marTop w:val="0"/>
      <w:marBottom w:val="0"/>
      <w:divBdr>
        <w:top w:val="none" w:sz="0" w:space="0" w:color="auto"/>
        <w:left w:val="none" w:sz="0" w:space="0" w:color="auto"/>
        <w:bottom w:val="none" w:sz="0" w:space="0" w:color="auto"/>
        <w:right w:val="none" w:sz="0" w:space="0" w:color="auto"/>
      </w:divBdr>
      <w:divsChild>
        <w:div w:id="254946375">
          <w:marLeft w:val="0"/>
          <w:marRight w:val="0"/>
          <w:marTop w:val="0"/>
          <w:marBottom w:val="0"/>
          <w:divBdr>
            <w:top w:val="none" w:sz="0" w:space="0" w:color="auto"/>
            <w:left w:val="none" w:sz="0" w:space="0" w:color="auto"/>
            <w:bottom w:val="none" w:sz="0" w:space="0" w:color="auto"/>
            <w:right w:val="none" w:sz="0" w:space="0" w:color="auto"/>
          </w:divBdr>
        </w:div>
        <w:div w:id="660160187">
          <w:marLeft w:val="0"/>
          <w:marRight w:val="0"/>
          <w:marTop w:val="0"/>
          <w:marBottom w:val="0"/>
          <w:divBdr>
            <w:top w:val="none" w:sz="0" w:space="0" w:color="auto"/>
            <w:left w:val="none" w:sz="0" w:space="0" w:color="auto"/>
            <w:bottom w:val="none" w:sz="0" w:space="0" w:color="auto"/>
            <w:right w:val="none" w:sz="0" w:space="0" w:color="auto"/>
          </w:divBdr>
        </w:div>
        <w:div w:id="660548248">
          <w:marLeft w:val="0"/>
          <w:marRight w:val="0"/>
          <w:marTop w:val="0"/>
          <w:marBottom w:val="0"/>
          <w:divBdr>
            <w:top w:val="none" w:sz="0" w:space="0" w:color="auto"/>
            <w:left w:val="none" w:sz="0" w:space="0" w:color="auto"/>
            <w:bottom w:val="none" w:sz="0" w:space="0" w:color="auto"/>
            <w:right w:val="none" w:sz="0" w:space="0" w:color="auto"/>
          </w:divBdr>
        </w:div>
        <w:div w:id="729621011">
          <w:marLeft w:val="0"/>
          <w:marRight w:val="0"/>
          <w:marTop w:val="0"/>
          <w:marBottom w:val="0"/>
          <w:divBdr>
            <w:top w:val="none" w:sz="0" w:space="0" w:color="auto"/>
            <w:left w:val="none" w:sz="0" w:space="0" w:color="auto"/>
            <w:bottom w:val="none" w:sz="0" w:space="0" w:color="auto"/>
            <w:right w:val="none" w:sz="0" w:space="0" w:color="auto"/>
          </w:divBdr>
        </w:div>
        <w:div w:id="1286153583">
          <w:marLeft w:val="0"/>
          <w:marRight w:val="0"/>
          <w:marTop w:val="0"/>
          <w:marBottom w:val="0"/>
          <w:divBdr>
            <w:top w:val="none" w:sz="0" w:space="0" w:color="auto"/>
            <w:left w:val="none" w:sz="0" w:space="0" w:color="auto"/>
            <w:bottom w:val="none" w:sz="0" w:space="0" w:color="auto"/>
            <w:right w:val="none" w:sz="0" w:space="0" w:color="auto"/>
          </w:divBdr>
        </w:div>
        <w:div w:id="426080833">
          <w:marLeft w:val="0"/>
          <w:marRight w:val="0"/>
          <w:marTop w:val="0"/>
          <w:marBottom w:val="0"/>
          <w:divBdr>
            <w:top w:val="none" w:sz="0" w:space="0" w:color="auto"/>
            <w:left w:val="none" w:sz="0" w:space="0" w:color="auto"/>
            <w:bottom w:val="none" w:sz="0" w:space="0" w:color="auto"/>
            <w:right w:val="none" w:sz="0" w:space="0" w:color="auto"/>
          </w:divBdr>
        </w:div>
        <w:div w:id="1137917267">
          <w:marLeft w:val="0"/>
          <w:marRight w:val="0"/>
          <w:marTop w:val="0"/>
          <w:marBottom w:val="0"/>
          <w:divBdr>
            <w:top w:val="none" w:sz="0" w:space="0" w:color="auto"/>
            <w:left w:val="none" w:sz="0" w:space="0" w:color="auto"/>
            <w:bottom w:val="none" w:sz="0" w:space="0" w:color="auto"/>
            <w:right w:val="none" w:sz="0" w:space="0" w:color="auto"/>
          </w:divBdr>
        </w:div>
        <w:div w:id="695468277">
          <w:marLeft w:val="0"/>
          <w:marRight w:val="0"/>
          <w:marTop w:val="0"/>
          <w:marBottom w:val="0"/>
          <w:divBdr>
            <w:top w:val="none" w:sz="0" w:space="0" w:color="auto"/>
            <w:left w:val="none" w:sz="0" w:space="0" w:color="auto"/>
            <w:bottom w:val="none" w:sz="0" w:space="0" w:color="auto"/>
            <w:right w:val="none" w:sz="0" w:space="0" w:color="auto"/>
          </w:divBdr>
        </w:div>
        <w:div w:id="1082410992">
          <w:marLeft w:val="0"/>
          <w:marRight w:val="0"/>
          <w:marTop w:val="0"/>
          <w:marBottom w:val="0"/>
          <w:divBdr>
            <w:top w:val="none" w:sz="0" w:space="0" w:color="auto"/>
            <w:left w:val="none" w:sz="0" w:space="0" w:color="auto"/>
            <w:bottom w:val="none" w:sz="0" w:space="0" w:color="auto"/>
            <w:right w:val="none" w:sz="0" w:space="0" w:color="auto"/>
          </w:divBdr>
        </w:div>
        <w:div w:id="1432431286">
          <w:marLeft w:val="0"/>
          <w:marRight w:val="0"/>
          <w:marTop w:val="0"/>
          <w:marBottom w:val="0"/>
          <w:divBdr>
            <w:top w:val="none" w:sz="0" w:space="0" w:color="auto"/>
            <w:left w:val="none" w:sz="0" w:space="0" w:color="auto"/>
            <w:bottom w:val="none" w:sz="0" w:space="0" w:color="auto"/>
            <w:right w:val="none" w:sz="0" w:space="0" w:color="auto"/>
          </w:divBdr>
        </w:div>
        <w:div w:id="192160590">
          <w:marLeft w:val="0"/>
          <w:marRight w:val="0"/>
          <w:marTop w:val="0"/>
          <w:marBottom w:val="0"/>
          <w:divBdr>
            <w:top w:val="none" w:sz="0" w:space="0" w:color="auto"/>
            <w:left w:val="none" w:sz="0" w:space="0" w:color="auto"/>
            <w:bottom w:val="none" w:sz="0" w:space="0" w:color="auto"/>
            <w:right w:val="none" w:sz="0" w:space="0" w:color="auto"/>
          </w:divBdr>
        </w:div>
        <w:div w:id="2104258435">
          <w:marLeft w:val="0"/>
          <w:marRight w:val="0"/>
          <w:marTop w:val="0"/>
          <w:marBottom w:val="0"/>
          <w:divBdr>
            <w:top w:val="none" w:sz="0" w:space="0" w:color="auto"/>
            <w:left w:val="none" w:sz="0" w:space="0" w:color="auto"/>
            <w:bottom w:val="none" w:sz="0" w:space="0" w:color="auto"/>
            <w:right w:val="none" w:sz="0" w:space="0" w:color="auto"/>
          </w:divBdr>
        </w:div>
        <w:div w:id="193732482">
          <w:marLeft w:val="0"/>
          <w:marRight w:val="0"/>
          <w:marTop w:val="0"/>
          <w:marBottom w:val="0"/>
          <w:divBdr>
            <w:top w:val="none" w:sz="0" w:space="0" w:color="auto"/>
            <w:left w:val="none" w:sz="0" w:space="0" w:color="auto"/>
            <w:bottom w:val="none" w:sz="0" w:space="0" w:color="auto"/>
            <w:right w:val="none" w:sz="0" w:space="0" w:color="auto"/>
          </w:divBdr>
        </w:div>
        <w:div w:id="1484546694">
          <w:marLeft w:val="0"/>
          <w:marRight w:val="0"/>
          <w:marTop w:val="0"/>
          <w:marBottom w:val="0"/>
          <w:divBdr>
            <w:top w:val="none" w:sz="0" w:space="0" w:color="auto"/>
            <w:left w:val="none" w:sz="0" w:space="0" w:color="auto"/>
            <w:bottom w:val="none" w:sz="0" w:space="0" w:color="auto"/>
            <w:right w:val="none" w:sz="0" w:space="0" w:color="auto"/>
          </w:divBdr>
        </w:div>
        <w:div w:id="1549877916">
          <w:marLeft w:val="0"/>
          <w:marRight w:val="0"/>
          <w:marTop w:val="0"/>
          <w:marBottom w:val="0"/>
          <w:divBdr>
            <w:top w:val="none" w:sz="0" w:space="0" w:color="auto"/>
            <w:left w:val="none" w:sz="0" w:space="0" w:color="auto"/>
            <w:bottom w:val="none" w:sz="0" w:space="0" w:color="auto"/>
            <w:right w:val="none" w:sz="0" w:space="0" w:color="auto"/>
          </w:divBdr>
        </w:div>
        <w:div w:id="34937036">
          <w:marLeft w:val="0"/>
          <w:marRight w:val="0"/>
          <w:marTop w:val="0"/>
          <w:marBottom w:val="0"/>
          <w:divBdr>
            <w:top w:val="none" w:sz="0" w:space="0" w:color="auto"/>
            <w:left w:val="none" w:sz="0" w:space="0" w:color="auto"/>
            <w:bottom w:val="none" w:sz="0" w:space="0" w:color="auto"/>
            <w:right w:val="none" w:sz="0" w:space="0" w:color="auto"/>
          </w:divBdr>
        </w:div>
        <w:div w:id="1590116960">
          <w:marLeft w:val="0"/>
          <w:marRight w:val="0"/>
          <w:marTop w:val="0"/>
          <w:marBottom w:val="0"/>
          <w:divBdr>
            <w:top w:val="none" w:sz="0" w:space="0" w:color="auto"/>
            <w:left w:val="none" w:sz="0" w:space="0" w:color="auto"/>
            <w:bottom w:val="none" w:sz="0" w:space="0" w:color="auto"/>
            <w:right w:val="none" w:sz="0" w:space="0" w:color="auto"/>
          </w:divBdr>
        </w:div>
        <w:div w:id="17777836">
          <w:marLeft w:val="0"/>
          <w:marRight w:val="0"/>
          <w:marTop w:val="0"/>
          <w:marBottom w:val="0"/>
          <w:divBdr>
            <w:top w:val="none" w:sz="0" w:space="0" w:color="auto"/>
            <w:left w:val="none" w:sz="0" w:space="0" w:color="auto"/>
            <w:bottom w:val="none" w:sz="0" w:space="0" w:color="auto"/>
            <w:right w:val="none" w:sz="0" w:space="0" w:color="auto"/>
          </w:divBdr>
        </w:div>
        <w:div w:id="292563038">
          <w:marLeft w:val="0"/>
          <w:marRight w:val="0"/>
          <w:marTop w:val="0"/>
          <w:marBottom w:val="0"/>
          <w:divBdr>
            <w:top w:val="none" w:sz="0" w:space="0" w:color="auto"/>
            <w:left w:val="none" w:sz="0" w:space="0" w:color="auto"/>
            <w:bottom w:val="none" w:sz="0" w:space="0" w:color="auto"/>
            <w:right w:val="none" w:sz="0" w:space="0" w:color="auto"/>
          </w:divBdr>
        </w:div>
        <w:div w:id="1064915275">
          <w:marLeft w:val="0"/>
          <w:marRight w:val="0"/>
          <w:marTop w:val="0"/>
          <w:marBottom w:val="0"/>
          <w:divBdr>
            <w:top w:val="none" w:sz="0" w:space="0" w:color="auto"/>
            <w:left w:val="none" w:sz="0" w:space="0" w:color="auto"/>
            <w:bottom w:val="none" w:sz="0" w:space="0" w:color="auto"/>
            <w:right w:val="none" w:sz="0" w:space="0" w:color="auto"/>
          </w:divBdr>
        </w:div>
        <w:div w:id="1530678767">
          <w:marLeft w:val="0"/>
          <w:marRight w:val="0"/>
          <w:marTop w:val="0"/>
          <w:marBottom w:val="0"/>
          <w:divBdr>
            <w:top w:val="none" w:sz="0" w:space="0" w:color="auto"/>
            <w:left w:val="none" w:sz="0" w:space="0" w:color="auto"/>
            <w:bottom w:val="none" w:sz="0" w:space="0" w:color="auto"/>
            <w:right w:val="none" w:sz="0" w:space="0" w:color="auto"/>
          </w:divBdr>
        </w:div>
        <w:div w:id="2068601283">
          <w:marLeft w:val="0"/>
          <w:marRight w:val="0"/>
          <w:marTop w:val="0"/>
          <w:marBottom w:val="0"/>
          <w:divBdr>
            <w:top w:val="none" w:sz="0" w:space="0" w:color="auto"/>
            <w:left w:val="none" w:sz="0" w:space="0" w:color="auto"/>
            <w:bottom w:val="none" w:sz="0" w:space="0" w:color="auto"/>
            <w:right w:val="none" w:sz="0" w:space="0" w:color="auto"/>
          </w:divBdr>
        </w:div>
        <w:div w:id="712118627">
          <w:marLeft w:val="0"/>
          <w:marRight w:val="0"/>
          <w:marTop w:val="0"/>
          <w:marBottom w:val="0"/>
          <w:divBdr>
            <w:top w:val="none" w:sz="0" w:space="0" w:color="auto"/>
            <w:left w:val="none" w:sz="0" w:space="0" w:color="auto"/>
            <w:bottom w:val="none" w:sz="0" w:space="0" w:color="auto"/>
            <w:right w:val="none" w:sz="0" w:space="0" w:color="auto"/>
          </w:divBdr>
        </w:div>
        <w:div w:id="198277260">
          <w:marLeft w:val="0"/>
          <w:marRight w:val="0"/>
          <w:marTop w:val="0"/>
          <w:marBottom w:val="0"/>
          <w:divBdr>
            <w:top w:val="none" w:sz="0" w:space="0" w:color="auto"/>
            <w:left w:val="none" w:sz="0" w:space="0" w:color="auto"/>
            <w:bottom w:val="none" w:sz="0" w:space="0" w:color="auto"/>
            <w:right w:val="none" w:sz="0" w:space="0" w:color="auto"/>
          </w:divBdr>
        </w:div>
        <w:div w:id="1065880880">
          <w:marLeft w:val="0"/>
          <w:marRight w:val="0"/>
          <w:marTop w:val="0"/>
          <w:marBottom w:val="0"/>
          <w:divBdr>
            <w:top w:val="none" w:sz="0" w:space="0" w:color="auto"/>
            <w:left w:val="none" w:sz="0" w:space="0" w:color="auto"/>
            <w:bottom w:val="none" w:sz="0" w:space="0" w:color="auto"/>
            <w:right w:val="none" w:sz="0" w:space="0" w:color="auto"/>
          </w:divBdr>
        </w:div>
        <w:div w:id="1815297947">
          <w:marLeft w:val="0"/>
          <w:marRight w:val="0"/>
          <w:marTop w:val="0"/>
          <w:marBottom w:val="0"/>
          <w:divBdr>
            <w:top w:val="none" w:sz="0" w:space="0" w:color="auto"/>
            <w:left w:val="none" w:sz="0" w:space="0" w:color="auto"/>
            <w:bottom w:val="none" w:sz="0" w:space="0" w:color="auto"/>
            <w:right w:val="none" w:sz="0" w:space="0" w:color="auto"/>
          </w:divBdr>
        </w:div>
        <w:div w:id="637229178">
          <w:marLeft w:val="0"/>
          <w:marRight w:val="0"/>
          <w:marTop w:val="0"/>
          <w:marBottom w:val="0"/>
          <w:divBdr>
            <w:top w:val="none" w:sz="0" w:space="0" w:color="auto"/>
            <w:left w:val="none" w:sz="0" w:space="0" w:color="auto"/>
            <w:bottom w:val="none" w:sz="0" w:space="0" w:color="auto"/>
            <w:right w:val="none" w:sz="0" w:space="0" w:color="auto"/>
          </w:divBdr>
        </w:div>
        <w:div w:id="1401246472">
          <w:marLeft w:val="0"/>
          <w:marRight w:val="0"/>
          <w:marTop w:val="0"/>
          <w:marBottom w:val="0"/>
          <w:divBdr>
            <w:top w:val="none" w:sz="0" w:space="0" w:color="auto"/>
            <w:left w:val="none" w:sz="0" w:space="0" w:color="auto"/>
            <w:bottom w:val="none" w:sz="0" w:space="0" w:color="auto"/>
            <w:right w:val="none" w:sz="0" w:space="0" w:color="auto"/>
          </w:divBdr>
        </w:div>
        <w:div w:id="171117016">
          <w:marLeft w:val="0"/>
          <w:marRight w:val="0"/>
          <w:marTop w:val="0"/>
          <w:marBottom w:val="0"/>
          <w:divBdr>
            <w:top w:val="none" w:sz="0" w:space="0" w:color="auto"/>
            <w:left w:val="none" w:sz="0" w:space="0" w:color="auto"/>
            <w:bottom w:val="none" w:sz="0" w:space="0" w:color="auto"/>
            <w:right w:val="none" w:sz="0" w:space="0" w:color="auto"/>
          </w:divBdr>
        </w:div>
        <w:div w:id="945116319">
          <w:marLeft w:val="0"/>
          <w:marRight w:val="0"/>
          <w:marTop w:val="0"/>
          <w:marBottom w:val="0"/>
          <w:divBdr>
            <w:top w:val="none" w:sz="0" w:space="0" w:color="auto"/>
            <w:left w:val="none" w:sz="0" w:space="0" w:color="auto"/>
            <w:bottom w:val="none" w:sz="0" w:space="0" w:color="auto"/>
            <w:right w:val="none" w:sz="0" w:space="0" w:color="auto"/>
          </w:divBdr>
        </w:div>
        <w:div w:id="1725832626">
          <w:marLeft w:val="0"/>
          <w:marRight w:val="0"/>
          <w:marTop w:val="0"/>
          <w:marBottom w:val="0"/>
          <w:divBdr>
            <w:top w:val="none" w:sz="0" w:space="0" w:color="auto"/>
            <w:left w:val="none" w:sz="0" w:space="0" w:color="auto"/>
            <w:bottom w:val="none" w:sz="0" w:space="0" w:color="auto"/>
            <w:right w:val="none" w:sz="0" w:space="0" w:color="auto"/>
          </w:divBdr>
        </w:div>
        <w:div w:id="1384449853">
          <w:marLeft w:val="0"/>
          <w:marRight w:val="0"/>
          <w:marTop w:val="0"/>
          <w:marBottom w:val="0"/>
          <w:divBdr>
            <w:top w:val="none" w:sz="0" w:space="0" w:color="auto"/>
            <w:left w:val="none" w:sz="0" w:space="0" w:color="auto"/>
            <w:bottom w:val="none" w:sz="0" w:space="0" w:color="auto"/>
            <w:right w:val="none" w:sz="0" w:space="0" w:color="auto"/>
          </w:divBdr>
        </w:div>
        <w:div w:id="678310605">
          <w:marLeft w:val="0"/>
          <w:marRight w:val="0"/>
          <w:marTop w:val="0"/>
          <w:marBottom w:val="0"/>
          <w:divBdr>
            <w:top w:val="none" w:sz="0" w:space="0" w:color="auto"/>
            <w:left w:val="none" w:sz="0" w:space="0" w:color="auto"/>
            <w:bottom w:val="none" w:sz="0" w:space="0" w:color="auto"/>
            <w:right w:val="none" w:sz="0" w:space="0" w:color="auto"/>
          </w:divBdr>
        </w:div>
        <w:div w:id="42171210">
          <w:marLeft w:val="0"/>
          <w:marRight w:val="0"/>
          <w:marTop w:val="0"/>
          <w:marBottom w:val="0"/>
          <w:divBdr>
            <w:top w:val="none" w:sz="0" w:space="0" w:color="auto"/>
            <w:left w:val="none" w:sz="0" w:space="0" w:color="auto"/>
            <w:bottom w:val="none" w:sz="0" w:space="0" w:color="auto"/>
            <w:right w:val="none" w:sz="0" w:space="0" w:color="auto"/>
          </w:divBdr>
        </w:div>
        <w:div w:id="1663386134">
          <w:marLeft w:val="0"/>
          <w:marRight w:val="0"/>
          <w:marTop w:val="0"/>
          <w:marBottom w:val="0"/>
          <w:divBdr>
            <w:top w:val="none" w:sz="0" w:space="0" w:color="auto"/>
            <w:left w:val="none" w:sz="0" w:space="0" w:color="auto"/>
            <w:bottom w:val="none" w:sz="0" w:space="0" w:color="auto"/>
            <w:right w:val="none" w:sz="0" w:space="0" w:color="auto"/>
          </w:divBdr>
        </w:div>
        <w:div w:id="1398356269">
          <w:marLeft w:val="0"/>
          <w:marRight w:val="0"/>
          <w:marTop w:val="0"/>
          <w:marBottom w:val="0"/>
          <w:divBdr>
            <w:top w:val="none" w:sz="0" w:space="0" w:color="auto"/>
            <w:left w:val="none" w:sz="0" w:space="0" w:color="auto"/>
            <w:bottom w:val="none" w:sz="0" w:space="0" w:color="auto"/>
            <w:right w:val="none" w:sz="0" w:space="0" w:color="auto"/>
          </w:divBdr>
        </w:div>
        <w:div w:id="146363574">
          <w:marLeft w:val="0"/>
          <w:marRight w:val="0"/>
          <w:marTop w:val="0"/>
          <w:marBottom w:val="0"/>
          <w:divBdr>
            <w:top w:val="none" w:sz="0" w:space="0" w:color="auto"/>
            <w:left w:val="none" w:sz="0" w:space="0" w:color="auto"/>
            <w:bottom w:val="none" w:sz="0" w:space="0" w:color="auto"/>
            <w:right w:val="none" w:sz="0" w:space="0" w:color="auto"/>
          </w:divBdr>
        </w:div>
        <w:div w:id="2024742076">
          <w:marLeft w:val="0"/>
          <w:marRight w:val="0"/>
          <w:marTop w:val="0"/>
          <w:marBottom w:val="0"/>
          <w:divBdr>
            <w:top w:val="none" w:sz="0" w:space="0" w:color="auto"/>
            <w:left w:val="none" w:sz="0" w:space="0" w:color="auto"/>
            <w:bottom w:val="none" w:sz="0" w:space="0" w:color="auto"/>
            <w:right w:val="none" w:sz="0" w:space="0" w:color="auto"/>
          </w:divBdr>
        </w:div>
        <w:div w:id="1453018812">
          <w:marLeft w:val="0"/>
          <w:marRight w:val="0"/>
          <w:marTop w:val="0"/>
          <w:marBottom w:val="0"/>
          <w:divBdr>
            <w:top w:val="none" w:sz="0" w:space="0" w:color="auto"/>
            <w:left w:val="none" w:sz="0" w:space="0" w:color="auto"/>
            <w:bottom w:val="none" w:sz="0" w:space="0" w:color="auto"/>
            <w:right w:val="none" w:sz="0" w:space="0" w:color="auto"/>
          </w:divBdr>
        </w:div>
        <w:div w:id="695084258">
          <w:marLeft w:val="0"/>
          <w:marRight w:val="0"/>
          <w:marTop w:val="0"/>
          <w:marBottom w:val="0"/>
          <w:divBdr>
            <w:top w:val="none" w:sz="0" w:space="0" w:color="auto"/>
            <w:left w:val="none" w:sz="0" w:space="0" w:color="auto"/>
            <w:bottom w:val="none" w:sz="0" w:space="0" w:color="auto"/>
            <w:right w:val="none" w:sz="0" w:space="0" w:color="auto"/>
          </w:divBdr>
        </w:div>
        <w:div w:id="2059546258">
          <w:marLeft w:val="0"/>
          <w:marRight w:val="0"/>
          <w:marTop w:val="0"/>
          <w:marBottom w:val="0"/>
          <w:divBdr>
            <w:top w:val="none" w:sz="0" w:space="0" w:color="auto"/>
            <w:left w:val="none" w:sz="0" w:space="0" w:color="auto"/>
            <w:bottom w:val="none" w:sz="0" w:space="0" w:color="auto"/>
            <w:right w:val="none" w:sz="0" w:space="0" w:color="auto"/>
          </w:divBdr>
        </w:div>
        <w:div w:id="974407638">
          <w:marLeft w:val="0"/>
          <w:marRight w:val="0"/>
          <w:marTop w:val="0"/>
          <w:marBottom w:val="0"/>
          <w:divBdr>
            <w:top w:val="none" w:sz="0" w:space="0" w:color="auto"/>
            <w:left w:val="none" w:sz="0" w:space="0" w:color="auto"/>
            <w:bottom w:val="none" w:sz="0" w:space="0" w:color="auto"/>
            <w:right w:val="none" w:sz="0" w:space="0" w:color="auto"/>
          </w:divBdr>
        </w:div>
        <w:div w:id="207407">
          <w:marLeft w:val="0"/>
          <w:marRight w:val="0"/>
          <w:marTop w:val="0"/>
          <w:marBottom w:val="0"/>
          <w:divBdr>
            <w:top w:val="none" w:sz="0" w:space="0" w:color="auto"/>
            <w:left w:val="none" w:sz="0" w:space="0" w:color="auto"/>
            <w:bottom w:val="none" w:sz="0" w:space="0" w:color="auto"/>
            <w:right w:val="none" w:sz="0" w:space="0" w:color="auto"/>
          </w:divBdr>
        </w:div>
        <w:div w:id="1815756075">
          <w:marLeft w:val="0"/>
          <w:marRight w:val="0"/>
          <w:marTop w:val="0"/>
          <w:marBottom w:val="0"/>
          <w:divBdr>
            <w:top w:val="none" w:sz="0" w:space="0" w:color="auto"/>
            <w:left w:val="none" w:sz="0" w:space="0" w:color="auto"/>
            <w:bottom w:val="none" w:sz="0" w:space="0" w:color="auto"/>
            <w:right w:val="none" w:sz="0" w:space="0" w:color="auto"/>
          </w:divBdr>
        </w:div>
        <w:div w:id="890919878">
          <w:marLeft w:val="0"/>
          <w:marRight w:val="0"/>
          <w:marTop w:val="0"/>
          <w:marBottom w:val="0"/>
          <w:divBdr>
            <w:top w:val="none" w:sz="0" w:space="0" w:color="auto"/>
            <w:left w:val="none" w:sz="0" w:space="0" w:color="auto"/>
            <w:bottom w:val="none" w:sz="0" w:space="0" w:color="auto"/>
            <w:right w:val="none" w:sz="0" w:space="0" w:color="auto"/>
          </w:divBdr>
        </w:div>
        <w:div w:id="1555696045">
          <w:marLeft w:val="0"/>
          <w:marRight w:val="0"/>
          <w:marTop w:val="0"/>
          <w:marBottom w:val="0"/>
          <w:divBdr>
            <w:top w:val="none" w:sz="0" w:space="0" w:color="auto"/>
            <w:left w:val="none" w:sz="0" w:space="0" w:color="auto"/>
            <w:bottom w:val="none" w:sz="0" w:space="0" w:color="auto"/>
            <w:right w:val="none" w:sz="0" w:space="0" w:color="auto"/>
          </w:divBdr>
        </w:div>
        <w:div w:id="1123962772">
          <w:marLeft w:val="0"/>
          <w:marRight w:val="0"/>
          <w:marTop w:val="0"/>
          <w:marBottom w:val="0"/>
          <w:divBdr>
            <w:top w:val="none" w:sz="0" w:space="0" w:color="auto"/>
            <w:left w:val="none" w:sz="0" w:space="0" w:color="auto"/>
            <w:bottom w:val="none" w:sz="0" w:space="0" w:color="auto"/>
            <w:right w:val="none" w:sz="0" w:space="0" w:color="auto"/>
          </w:divBdr>
        </w:div>
        <w:div w:id="2132549660">
          <w:marLeft w:val="0"/>
          <w:marRight w:val="0"/>
          <w:marTop w:val="0"/>
          <w:marBottom w:val="0"/>
          <w:divBdr>
            <w:top w:val="none" w:sz="0" w:space="0" w:color="auto"/>
            <w:left w:val="none" w:sz="0" w:space="0" w:color="auto"/>
            <w:bottom w:val="none" w:sz="0" w:space="0" w:color="auto"/>
            <w:right w:val="none" w:sz="0" w:space="0" w:color="auto"/>
          </w:divBdr>
        </w:div>
        <w:div w:id="1474832682">
          <w:marLeft w:val="0"/>
          <w:marRight w:val="0"/>
          <w:marTop w:val="0"/>
          <w:marBottom w:val="0"/>
          <w:divBdr>
            <w:top w:val="none" w:sz="0" w:space="0" w:color="auto"/>
            <w:left w:val="none" w:sz="0" w:space="0" w:color="auto"/>
            <w:bottom w:val="none" w:sz="0" w:space="0" w:color="auto"/>
            <w:right w:val="none" w:sz="0" w:space="0" w:color="auto"/>
          </w:divBdr>
        </w:div>
        <w:div w:id="1110471718">
          <w:marLeft w:val="0"/>
          <w:marRight w:val="0"/>
          <w:marTop w:val="0"/>
          <w:marBottom w:val="0"/>
          <w:divBdr>
            <w:top w:val="none" w:sz="0" w:space="0" w:color="auto"/>
            <w:left w:val="none" w:sz="0" w:space="0" w:color="auto"/>
            <w:bottom w:val="none" w:sz="0" w:space="0" w:color="auto"/>
            <w:right w:val="none" w:sz="0" w:space="0" w:color="auto"/>
          </w:divBdr>
        </w:div>
        <w:div w:id="1898276340">
          <w:marLeft w:val="0"/>
          <w:marRight w:val="0"/>
          <w:marTop w:val="0"/>
          <w:marBottom w:val="0"/>
          <w:divBdr>
            <w:top w:val="none" w:sz="0" w:space="0" w:color="auto"/>
            <w:left w:val="none" w:sz="0" w:space="0" w:color="auto"/>
            <w:bottom w:val="none" w:sz="0" w:space="0" w:color="auto"/>
            <w:right w:val="none" w:sz="0" w:space="0" w:color="auto"/>
          </w:divBdr>
        </w:div>
        <w:div w:id="1953515146">
          <w:marLeft w:val="0"/>
          <w:marRight w:val="0"/>
          <w:marTop w:val="0"/>
          <w:marBottom w:val="0"/>
          <w:divBdr>
            <w:top w:val="none" w:sz="0" w:space="0" w:color="auto"/>
            <w:left w:val="none" w:sz="0" w:space="0" w:color="auto"/>
            <w:bottom w:val="none" w:sz="0" w:space="0" w:color="auto"/>
            <w:right w:val="none" w:sz="0" w:space="0" w:color="auto"/>
          </w:divBdr>
        </w:div>
        <w:div w:id="1223053872">
          <w:marLeft w:val="0"/>
          <w:marRight w:val="0"/>
          <w:marTop w:val="0"/>
          <w:marBottom w:val="0"/>
          <w:divBdr>
            <w:top w:val="none" w:sz="0" w:space="0" w:color="auto"/>
            <w:left w:val="none" w:sz="0" w:space="0" w:color="auto"/>
            <w:bottom w:val="none" w:sz="0" w:space="0" w:color="auto"/>
            <w:right w:val="none" w:sz="0" w:space="0" w:color="auto"/>
          </w:divBdr>
        </w:div>
        <w:div w:id="160509274">
          <w:marLeft w:val="0"/>
          <w:marRight w:val="0"/>
          <w:marTop w:val="0"/>
          <w:marBottom w:val="0"/>
          <w:divBdr>
            <w:top w:val="none" w:sz="0" w:space="0" w:color="auto"/>
            <w:left w:val="none" w:sz="0" w:space="0" w:color="auto"/>
            <w:bottom w:val="none" w:sz="0" w:space="0" w:color="auto"/>
            <w:right w:val="none" w:sz="0" w:space="0" w:color="auto"/>
          </w:divBdr>
        </w:div>
        <w:div w:id="1645313715">
          <w:marLeft w:val="0"/>
          <w:marRight w:val="0"/>
          <w:marTop w:val="0"/>
          <w:marBottom w:val="0"/>
          <w:divBdr>
            <w:top w:val="none" w:sz="0" w:space="0" w:color="auto"/>
            <w:left w:val="none" w:sz="0" w:space="0" w:color="auto"/>
            <w:bottom w:val="none" w:sz="0" w:space="0" w:color="auto"/>
            <w:right w:val="none" w:sz="0" w:space="0" w:color="auto"/>
          </w:divBdr>
        </w:div>
        <w:div w:id="962229139">
          <w:marLeft w:val="0"/>
          <w:marRight w:val="0"/>
          <w:marTop w:val="0"/>
          <w:marBottom w:val="0"/>
          <w:divBdr>
            <w:top w:val="none" w:sz="0" w:space="0" w:color="auto"/>
            <w:left w:val="none" w:sz="0" w:space="0" w:color="auto"/>
            <w:bottom w:val="none" w:sz="0" w:space="0" w:color="auto"/>
            <w:right w:val="none" w:sz="0" w:space="0" w:color="auto"/>
          </w:divBdr>
        </w:div>
        <w:div w:id="2105418231">
          <w:marLeft w:val="0"/>
          <w:marRight w:val="0"/>
          <w:marTop w:val="0"/>
          <w:marBottom w:val="0"/>
          <w:divBdr>
            <w:top w:val="none" w:sz="0" w:space="0" w:color="auto"/>
            <w:left w:val="none" w:sz="0" w:space="0" w:color="auto"/>
            <w:bottom w:val="none" w:sz="0" w:space="0" w:color="auto"/>
            <w:right w:val="none" w:sz="0" w:space="0" w:color="auto"/>
          </w:divBdr>
        </w:div>
        <w:div w:id="96827521">
          <w:marLeft w:val="0"/>
          <w:marRight w:val="0"/>
          <w:marTop w:val="0"/>
          <w:marBottom w:val="0"/>
          <w:divBdr>
            <w:top w:val="none" w:sz="0" w:space="0" w:color="auto"/>
            <w:left w:val="none" w:sz="0" w:space="0" w:color="auto"/>
            <w:bottom w:val="none" w:sz="0" w:space="0" w:color="auto"/>
            <w:right w:val="none" w:sz="0" w:space="0" w:color="auto"/>
          </w:divBdr>
        </w:div>
        <w:div w:id="638994004">
          <w:marLeft w:val="0"/>
          <w:marRight w:val="0"/>
          <w:marTop w:val="0"/>
          <w:marBottom w:val="0"/>
          <w:divBdr>
            <w:top w:val="none" w:sz="0" w:space="0" w:color="auto"/>
            <w:left w:val="none" w:sz="0" w:space="0" w:color="auto"/>
            <w:bottom w:val="none" w:sz="0" w:space="0" w:color="auto"/>
            <w:right w:val="none" w:sz="0" w:space="0" w:color="auto"/>
          </w:divBdr>
        </w:div>
        <w:div w:id="849834269">
          <w:marLeft w:val="0"/>
          <w:marRight w:val="0"/>
          <w:marTop w:val="0"/>
          <w:marBottom w:val="0"/>
          <w:divBdr>
            <w:top w:val="none" w:sz="0" w:space="0" w:color="auto"/>
            <w:left w:val="none" w:sz="0" w:space="0" w:color="auto"/>
            <w:bottom w:val="none" w:sz="0" w:space="0" w:color="auto"/>
            <w:right w:val="none" w:sz="0" w:space="0" w:color="auto"/>
          </w:divBdr>
        </w:div>
        <w:div w:id="69206286">
          <w:marLeft w:val="0"/>
          <w:marRight w:val="0"/>
          <w:marTop w:val="0"/>
          <w:marBottom w:val="0"/>
          <w:divBdr>
            <w:top w:val="none" w:sz="0" w:space="0" w:color="auto"/>
            <w:left w:val="none" w:sz="0" w:space="0" w:color="auto"/>
            <w:bottom w:val="none" w:sz="0" w:space="0" w:color="auto"/>
            <w:right w:val="none" w:sz="0" w:space="0" w:color="auto"/>
          </w:divBdr>
        </w:div>
        <w:div w:id="1958750880">
          <w:marLeft w:val="0"/>
          <w:marRight w:val="0"/>
          <w:marTop w:val="0"/>
          <w:marBottom w:val="0"/>
          <w:divBdr>
            <w:top w:val="none" w:sz="0" w:space="0" w:color="auto"/>
            <w:left w:val="none" w:sz="0" w:space="0" w:color="auto"/>
            <w:bottom w:val="none" w:sz="0" w:space="0" w:color="auto"/>
            <w:right w:val="none" w:sz="0" w:space="0" w:color="auto"/>
          </w:divBdr>
        </w:div>
        <w:div w:id="1040471657">
          <w:marLeft w:val="0"/>
          <w:marRight w:val="0"/>
          <w:marTop w:val="0"/>
          <w:marBottom w:val="0"/>
          <w:divBdr>
            <w:top w:val="none" w:sz="0" w:space="0" w:color="auto"/>
            <w:left w:val="none" w:sz="0" w:space="0" w:color="auto"/>
            <w:bottom w:val="none" w:sz="0" w:space="0" w:color="auto"/>
            <w:right w:val="none" w:sz="0" w:space="0" w:color="auto"/>
          </w:divBdr>
        </w:div>
        <w:div w:id="672954070">
          <w:marLeft w:val="0"/>
          <w:marRight w:val="0"/>
          <w:marTop w:val="0"/>
          <w:marBottom w:val="0"/>
          <w:divBdr>
            <w:top w:val="none" w:sz="0" w:space="0" w:color="auto"/>
            <w:left w:val="none" w:sz="0" w:space="0" w:color="auto"/>
            <w:bottom w:val="none" w:sz="0" w:space="0" w:color="auto"/>
            <w:right w:val="none" w:sz="0" w:space="0" w:color="auto"/>
          </w:divBdr>
        </w:div>
        <w:div w:id="555090572">
          <w:marLeft w:val="0"/>
          <w:marRight w:val="0"/>
          <w:marTop w:val="0"/>
          <w:marBottom w:val="0"/>
          <w:divBdr>
            <w:top w:val="none" w:sz="0" w:space="0" w:color="auto"/>
            <w:left w:val="none" w:sz="0" w:space="0" w:color="auto"/>
            <w:bottom w:val="none" w:sz="0" w:space="0" w:color="auto"/>
            <w:right w:val="none" w:sz="0" w:space="0" w:color="auto"/>
          </w:divBdr>
        </w:div>
        <w:div w:id="1009528115">
          <w:marLeft w:val="0"/>
          <w:marRight w:val="0"/>
          <w:marTop w:val="0"/>
          <w:marBottom w:val="0"/>
          <w:divBdr>
            <w:top w:val="none" w:sz="0" w:space="0" w:color="auto"/>
            <w:left w:val="none" w:sz="0" w:space="0" w:color="auto"/>
            <w:bottom w:val="none" w:sz="0" w:space="0" w:color="auto"/>
            <w:right w:val="none" w:sz="0" w:space="0" w:color="auto"/>
          </w:divBdr>
        </w:div>
        <w:div w:id="164783105">
          <w:marLeft w:val="0"/>
          <w:marRight w:val="0"/>
          <w:marTop w:val="0"/>
          <w:marBottom w:val="0"/>
          <w:divBdr>
            <w:top w:val="none" w:sz="0" w:space="0" w:color="auto"/>
            <w:left w:val="none" w:sz="0" w:space="0" w:color="auto"/>
            <w:bottom w:val="none" w:sz="0" w:space="0" w:color="auto"/>
            <w:right w:val="none" w:sz="0" w:space="0" w:color="auto"/>
          </w:divBdr>
        </w:div>
        <w:div w:id="293873327">
          <w:marLeft w:val="0"/>
          <w:marRight w:val="0"/>
          <w:marTop w:val="0"/>
          <w:marBottom w:val="0"/>
          <w:divBdr>
            <w:top w:val="none" w:sz="0" w:space="0" w:color="auto"/>
            <w:left w:val="none" w:sz="0" w:space="0" w:color="auto"/>
            <w:bottom w:val="none" w:sz="0" w:space="0" w:color="auto"/>
            <w:right w:val="none" w:sz="0" w:space="0" w:color="auto"/>
          </w:divBdr>
        </w:div>
        <w:div w:id="507409430">
          <w:marLeft w:val="0"/>
          <w:marRight w:val="0"/>
          <w:marTop w:val="0"/>
          <w:marBottom w:val="0"/>
          <w:divBdr>
            <w:top w:val="none" w:sz="0" w:space="0" w:color="auto"/>
            <w:left w:val="none" w:sz="0" w:space="0" w:color="auto"/>
            <w:bottom w:val="none" w:sz="0" w:space="0" w:color="auto"/>
            <w:right w:val="none" w:sz="0" w:space="0" w:color="auto"/>
          </w:divBdr>
        </w:div>
        <w:div w:id="736709014">
          <w:marLeft w:val="0"/>
          <w:marRight w:val="0"/>
          <w:marTop w:val="0"/>
          <w:marBottom w:val="0"/>
          <w:divBdr>
            <w:top w:val="none" w:sz="0" w:space="0" w:color="auto"/>
            <w:left w:val="none" w:sz="0" w:space="0" w:color="auto"/>
            <w:bottom w:val="none" w:sz="0" w:space="0" w:color="auto"/>
            <w:right w:val="none" w:sz="0" w:space="0" w:color="auto"/>
          </w:divBdr>
        </w:div>
      </w:divsChild>
    </w:div>
    <w:div w:id="240648501">
      <w:bodyDiv w:val="1"/>
      <w:marLeft w:val="0"/>
      <w:marRight w:val="0"/>
      <w:marTop w:val="0"/>
      <w:marBottom w:val="0"/>
      <w:divBdr>
        <w:top w:val="none" w:sz="0" w:space="0" w:color="auto"/>
        <w:left w:val="none" w:sz="0" w:space="0" w:color="auto"/>
        <w:bottom w:val="none" w:sz="0" w:space="0" w:color="auto"/>
        <w:right w:val="none" w:sz="0" w:space="0" w:color="auto"/>
      </w:divBdr>
    </w:div>
    <w:div w:id="292519555">
      <w:bodyDiv w:val="1"/>
      <w:marLeft w:val="0"/>
      <w:marRight w:val="0"/>
      <w:marTop w:val="0"/>
      <w:marBottom w:val="0"/>
      <w:divBdr>
        <w:top w:val="none" w:sz="0" w:space="0" w:color="auto"/>
        <w:left w:val="none" w:sz="0" w:space="0" w:color="auto"/>
        <w:bottom w:val="none" w:sz="0" w:space="0" w:color="auto"/>
        <w:right w:val="none" w:sz="0" w:space="0" w:color="auto"/>
      </w:divBdr>
    </w:div>
    <w:div w:id="316226596">
      <w:bodyDiv w:val="1"/>
      <w:marLeft w:val="0"/>
      <w:marRight w:val="0"/>
      <w:marTop w:val="0"/>
      <w:marBottom w:val="0"/>
      <w:divBdr>
        <w:top w:val="none" w:sz="0" w:space="0" w:color="auto"/>
        <w:left w:val="none" w:sz="0" w:space="0" w:color="auto"/>
        <w:bottom w:val="none" w:sz="0" w:space="0" w:color="auto"/>
        <w:right w:val="none" w:sz="0" w:space="0" w:color="auto"/>
      </w:divBdr>
      <w:divsChild>
        <w:div w:id="1784688720">
          <w:marLeft w:val="0"/>
          <w:marRight w:val="0"/>
          <w:marTop w:val="0"/>
          <w:marBottom w:val="480"/>
          <w:divBdr>
            <w:top w:val="none" w:sz="0" w:space="0" w:color="auto"/>
            <w:left w:val="none" w:sz="0" w:space="0" w:color="auto"/>
            <w:bottom w:val="none" w:sz="0" w:space="0" w:color="auto"/>
            <w:right w:val="none" w:sz="0" w:space="0" w:color="auto"/>
          </w:divBdr>
          <w:divsChild>
            <w:div w:id="36491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0842">
      <w:bodyDiv w:val="1"/>
      <w:marLeft w:val="0"/>
      <w:marRight w:val="0"/>
      <w:marTop w:val="0"/>
      <w:marBottom w:val="0"/>
      <w:divBdr>
        <w:top w:val="none" w:sz="0" w:space="0" w:color="auto"/>
        <w:left w:val="none" w:sz="0" w:space="0" w:color="auto"/>
        <w:bottom w:val="none" w:sz="0" w:space="0" w:color="auto"/>
        <w:right w:val="none" w:sz="0" w:space="0" w:color="auto"/>
      </w:divBdr>
    </w:div>
    <w:div w:id="374963200">
      <w:bodyDiv w:val="1"/>
      <w:marLeft w:val="0"/>
      <w:marRight w:val="0"/>
      <w:marTop w:val="0"/>
      <w:marBottom w:val="0"/>
      <w:divBdr>
        <w:top w:val="none" w:sz="0" w:space="0" w:color="auto"/>
        <w:left w:val="none" w:sz="0" w:space="0" w:color="auto"/>
        <w:bottom w:val="none" w:sz="0" w:space="0" w:color="auto"/>
        <w:right w:val="none" w:sz="0" w:space="0" w:color="auto"/>
      </w:divBdr>
    </w:div>
    <w:div w:id="380633664">
      <w:bodyDiv w:val="1"/>
      <w:marLeft w:val="0"/>
      <w:marRight w:val="0"/>
      <w:marTop w:val="0"/>
      <w:marBottom w:val="0"/>
      <w:divBdr>
        <w:top w:val="none" w:sz="0" w:space="0" w:color="auto"/>
        <w:left w:val="none" w:sz="0" w:space="0" w:color="auto"/>
        <w:bottom w:val="none" w:sz="0" w:space="0" w:color="auto"/>
        <w:right w:val="none" w:sz="0" w:space="0" w:color="auto"/>
      </w:divBdr>
    </w:div>
    <w:div w:id="386414910">
      <w:bodyDiv w:val="1"/>
      <w:marLeft w:val="0"/>
      <w:marRight w:val="0"/>
      <w:marTop w:val="0"/>
      <w:marBottom w:val="0"/>
      <w:divBdr>
        <w:top w:val="none" w:sz="0" w:space="0" w:color="auto"/>
        <w:left w:val="none" w:sz="0" w:space="0" w:color="auto"/>
        <w:bottom w:val="none" w:sz="0" w:space="0" w:color="auto"/>
        <w:right w:val="none" w:sz="0" w:space="0" w:color="auto"/>
      </w:divBdr>
    </w:div>
    <w:div w:id="400641409">
      <w:bodyDiv w:val="1"/>
      <w:marLeft w:val="0"/>
      <w:marRight w:val="0"/>
      <w:marTop w:val="0"/>
      <w:marBottom w:val="0"/>
      <w:divBdr>
        <w:top w:val="none" w:sz="0" w:space="0" w:color="auto"/>
        <w:left w:val="none" w:sz="0" w:space="0" w:color="auto"/>
        <w:bottom w:val="none" w:sz="0" w:space="0" w:color="auto"/>
        <w:right w:val="none" w:sz="0" w:space="0" w:color="auto"/>
      </w:divBdr>
    </w:div>
    <w:div w:id="416169995">
      <w:bodyDiv w:val="1"/>
      <w:marLeft w:val="0"/>
      <w:marRight w:val="0"/>
      <w:marTop w:val="0"/>
      <w:marBottom w:val="0"/>
      <w:divBdr>
        <w:top w:val="none" w:sz="0" w:space="0" w:color="auto"/>
        <w:left w:val="none" w:sz="0" w:space="0" w:color="auto"/>
        <w:bottom w:val="none" w:sz="0" w:space="0" w:color="auto"/>
        <w:right w:val="none" w:sz="0" w:space="0" w:color="auto"/>
      </w:divBdr>
    </w:div>
    <w:div w:id="422146726">
      <w:bodyDiv w:val="1"/>
      <w:marLeft w:val="0"/>
      <w:marRight w:val="0"/>
      <w:marTop w:val="0"/>
      <w:marBottom w:val="0"/>
      <w:divBdr>
        <w:top w:val="none" w:sz="0" w:space="0" w:color="auto"/>
        <w:left w:val="none" w:sz="0" w:space="0" w:color="auto"/>
        <w:bottom w:val="none" w:sz="0" w:space="0" w:color="auto"/>
        <w:right w:val="none" w:sz="0" w:space="0" w:color="auto"/>
      </w:divBdr>
    </w:div>
    <w:div w:id="444078594">
      <w:bodyDiv w:val="1"/>
      <w:marLeft w:val="0"/>
      <w:marRight w:val="0"/>
      <w:marTop w:val="0"/>
      <w:marBottom w:val="0"/>
      <w:divBdr>
        <w:top w:val="none" w:sz="0" w:space="0" w:color="auto"/>
        <w:left w:val="none" w:sz="0" w:space="0" w:color="auto"/>
        <w:bottom w:val="none" w:sz="0" w:space="0" w:color="auto"/>
        <w:right w:val="none" w:sz="0" w:space="0" w:color="auto"/>
      </w:divBdr>
    </w:div>
    <w:div w:id="481971019">
      <w:bodyDiv w:val="1"/>
      <w:marLeft w:val="0"/>
      <w:marRight w:val="0"/>
      <w:marTop w:val="0"/>
      <w:marBottom w:val="0"/>
      <w:divBdr>
        <w:top w:val="none" w:sz="0" w:space="0" w:color="auto"/>
        <w:left w:val="none" w:sz="0" w:space="0" w:color="auto"/>
        <w:bottom w:val="none" w:sz="0" w:space="0" w:color="auto"/>
        <w:right w:val="none" w:sz="0" w:space="0" w:color="auto"/>
      </w:divBdr>
      <w:divsChild>
        <w:div w:id="1688827305">
          <w:marLeft w:val="0"/>
          <w:marRight w:val="0"/>
          <w:marTop w:val="0"/>
          <w:marBottom w:val="0"/>
          <w:divBdr>
            <w:top w:val="none" w:sz="0" w:space="0" w:color="auto"/>
            <w:left w:val="none" w:sz="0" w:space="0" w:color="auto"/>
            <w:bottom w:val="none" w:sz="0" w:space="0" w:color="auto"/>
            <w:right w:val="none" w:sz="0" w:space="0" w:color="auto"/>
          </w:divBdr>
        </w:div>
        <w:div w:id="1913273633">
          <w:marLeft w:val="0"/>
          <w:marRight w:val="0"/>
          <w:marTop w:val="0"/>
          <w:marBottom w:val="0"/>
          <w:divBdr>
            <w:top w:val="none" w:sz="0" w:space="0" w:color="auto"/>
            <w:left w:val="none" w:sz="0" w:space="0" w:color="auto"/>
            <w:bottom w:val="none" w:sz="0" w:space="0" w:color="auto"/>
            <w:right w:val="none" w:sz="0" w:space="0" w:color="auto"/>
          </w:divBdr>
        </w:div>
        <w:div w:id="995451755">
          <w:marLeft w:val="0"/>
          <w:marRight w:val="0"/>
          <w:marTop w:val="0"/>
          <w:marBottom w:val="0"/>
          <w:divBdr>
            <w:top w:val="none" w:sz="0" w:space="0" w:color="auto"/>
            <w:left w:val="none" w:sz="0" w:space="0" w:color="auto"/>
            <w:bottom w:val="none" w:sz="0" w:space="0" w:color="auto"/>
            <w:right w:val="none" w:sz="0" w:space="0" w:color="auto"/>
          </w:divBdr>
        </w:div>
        <w:div w:id="520824158">
          <w:marLeft w:val="0"/>
          <w:marRight w:val="0"/>
          <w:marTop w:val="0"/>
          <w:marBottom w:val="0"/>
          <w:divBdr>
            <w:top w:val="none" w:sz="0" w:space="0" w:color="auto"/>
            <w:left w:val="none" w:sz="0" w:space="0" w:color="auto"/>
            <w:bottom w:val="none" w:sz="0" w:space="0" w:color="auto"/>
            <w:right w:val="none" w:sz="0" w:space="0" w:color="auto"/>
          </w:divBdr>
        </w:div>
        <w:div w:id="212546216">
          <w:marLeft w:val="0"/>
          <w:marRight w:val="0"/>
          <w:marTop w:val="0"/>
          <w:marBottom w:val="0"/>
          <w:divBdr>
            <w:top w:val="none" w:sz="0" w:space="0" w:color="auto"/>
            <w:left w:val="none" w:sz="0" w:space="0" w:color="auto"/>
            <w:bottom w:val="none" w:sz="0" w:space="0" w:color="auto"/>
            <w:right w:val="none" w:sz="0" w:space="0" w:color="auto"/>
          </w:divBdr>
        </w:div>
        <w:div w:id="1954164421">
          <w:marLeft w:val="0"/>
          <w:marRight w:val="0"/>
          <w:marTop w:val="0"/>
          <w:marBottom w:val="0"/>
          <w:divBdr>
            <w:top w:val="none" w:sz="0" w:space="0" w:color="auto"/>
            <w:left w:val="none" w:sz="0" w:space="0" w:color="auto"/>
            <w:bottom w:val="none" w:sz="0" w:space="0" w:color="auto"/>
            <w:right w:val="none" w:sz="0" w:space="0" w:color="auto"/>
          </w:divBdr>
        </w:div>
        <w:div w:id="1166868917">
          <w:marLeft w:val="0"/>
          <w:marRight w:val="0"/>
          <w:marTop w:val="0"/>
          <w:marBottom w:val="0"/>
          <w:divBdr>
            <w:top w:val="none" w:sz="0" w:space="0" w:color="auto"/>
            <w:left w:val="none" w:sz="0" w:space="0" w:color="auto"/>
            <w:bottom w:val="none" w:sz="0" w:space="0" w:color="auto"/>
            <w:right w:val="none" w:sz="0" w:space="0" w:color="auto"/>
          </w:divBdr>
        </w:div>
        <w:div w:id="159583976">
          <w:marLeft w:val="0"/>
          <w:marRight w:val="0"/>
          <w:marTop w:val="0"/>
          <w:marBottom w:val="0"/>
          <w:divBdr>
            <w:top w:val="none" w:sz="0" w:space="0" w:color="auto"/>
            <w:left w:val="none" w:sz="0" w:space="0" w:color="auto"/>
            <w:bottom w:val="none" w:sz="0" w:space="0" w:color="auto"/>
            <w:right w:val="none" w:sz="0" w:space="0" w:color="auto"/>
          </w:divBdr>
        </w:div>
        <w:div w:id="1764379240">
          <w:marLeft w:val="0"/>
          <w:marRight w:val="0"/>
          <w:marTop w:val="0"/>
          <w:marBottom w:val="0"/>
          <w:divBdr>
            <w:top w:val="none" w:sz="0" w:space="0" w:color="auto"/>
            <w:left w:val="none" w:sz="0" w:space="0" w:color="auto"/>
            <w:bottom w:val="none" w:sz="0" w:space="0" w:color="auto"/>
            <w:right w:val="none" w:sz="0" w:space="0" w:color="auto"/>
          </w:divBdr>
        </w:div>
        <w:div w:id="647436696">
          <w:marLeft w:val="0"/>
          <w:marRight w:val="0"/>
          <w:marTop w:val="0"/>
          <w:marBottom w:val="0"/>
          <w:divBdr>
            <w:top w:val="none" w:sz="0" w:space="0" w:color="auto"/>
            <w:left w:val="none" w:sz="0" w:space="0" w:color="auto"/>
            <w:bottom w:val="none" w:sz="0" w:space="0" w:color="auto"/>
            <w:right w:val="none" w:sz="0" w:space="0" w:color="auto"/>
          </w:divBdr>
        </w:div>
        <w:div w:id="1967348327">
          <w:marLeft w:val="0"/>
          <w:marRight w:val="0"/>
          <w:marTop w:val="0"/>
          <w:marBottom w:val="0"/>
          <w:divBdr>
            <w:top w:val="none" w:sz="0" w:space="0" w:color="auto"/>
            <w:left w:val="none" w:sz="0" w:space="0" w:color="auto"/>
            <w:bottom w:val="none" w:sz="0" w:space="0" w:color="auto"/>
            <w:right w:val="none" w:sz="0" w:space="0" w:color="auto"/>
          </w:divBdr>
        </w:div>
        <w:div w:id="1213544350">
          <w:marLeft w:val="0"/>
          <w:marRight w:val="0"/>
          <w:marTop w:val="0"/>
          <w:marBottom w:val="0"/>
          <w:divBdr>
            <w:top w:val="none" w:sz="0" w:space="0" w:color="auto"/>
            <w:left w:val="none" w:sz="0" w:space="0" w:color="auto"/>
            <w:bottom w:val="none" w:sz="0" w:space="0" w:color="auto"/>
            <w:right w:val="none" w:sz="0" w:space="0" w:color="auto"/>
          </w:divBdr>
        </w:div>
        <w:div w:id="976884333">
          <w:marLeft w:val="0"/>
          <w:marRight w:val="0"/>
          <w:marTop w:val="0"/>
          <w:marBottom w:val="0"/>
          <w:divBdr>
            <w:top w:val="none" w:sz="0" w:space="0" w:color="auto"/>
            <w:left w:val="none" w:sz="0" w:space="0" w:color="auto"/>
            <w:bottom w:val="none" w:sz="0" w:space="0" w:color="auto"/>
            <w:right w:val="none" w:sz="0" w:space="0" w:color="auto"/>
          </w:divBdr>
        </w:div>
        <w:div w:id="1790316140">
          <w:marLeft w:val="0"/>
          <w:marRight w:val="0"/>
          <w:marTop w:val="0"/>
          <w:marBottom w:val="0"/>
          <w:divBdr>
            <w:top w:val="none" w:sz="0" w:space="0" w:color="auto"/>
            <w:left w:val="none" w:sz="0" w:space="0" w:color="auto"/>
            <w:bottom w:val="none" w:sz="0" w:space="0" w:color="auto"/>
            <w:right w:val="none" w:sz="0" w:space="0" w:color="auto"/>
          </w:divBdr>
        </w:div>
        <w:div w:id="1440174431">
          <w:marLeft w:val="0"/>
          <w:marRight w:val="0"/>
          <w:marTop w:val="0"/>
          <w:marBottom w:val="0"/>
          <w:divBdr>
            <w:top w:val="none" w:sz="0" w:space="0" w:color="auto"/>
            <w:left w:val="none" w:sz="0" w:space="0" w:color="auto"/>
            <w:bottom w:val="none" w:sz="0" w:space="0" w:color="auto"/>
            <w:right w:val="none" w:sz="0" w:space="0" w:color="auto"/>
          </w:divBdr>
        </w:div>
        <w:div w:id="1381897229">
          <w:marLeft w:val="0"/>
          <w:marRight w:val="0"/>
          <w:marTop w:val="0"/>
          <w:marBottom w:val="0"/>
          <w:divBdr>
            <w:top w:val="none" w:sz="0" w:space="0" w:color="auto"/>
            <w:left w:val="none" w:sz="0" w:space="0" w:color="auto"/>
            <w:bottom w:val="none" w:sz="0" w:space="0" w:color="auto"/>
            <w:right w:val="none" w:sz="0" w:space="0" w:color="auto"/>
          </w:divBdr>
        </w:div>
        <w:div w:id="939027194">
          <w:marLeft w:val="0"/>
          <w:marRight w:val="0"/>
          <w:marTop w:val="0"/>
          <w:marBottom w:val="0"/>
          <w:divBdr>
            <w:top w:val="none" w:sz="0" w:space="0" w:color="auto"/>
            <w:left w:val="none" w:sz="0" w:space="0" w:color="auto"/>
            <w:bottom w:val="none" w:sz="0" w:space="0" w:color="auto"/>
            <w:right w:val="none" w:sz="0" w:space="0" w:color="auto"/>
          </w:divBdr>
        </w:div>
        <w:div w:id="243875861">
          <w:marLeft w:val="0"/>
          <w:marRight w:val="0"/>
          <w:marTop w:val="0"/>
          <w:marBottom w:val="0"/>
          <w:divBdr>
            <w:top w:val="none" w:sz="0" w:space="0" w:color="auto"/>
            <w:left w:val="none" w:sz="0" w:space="0" w:color="auto"/>
            <w:bottom w:val="none" w:sz="0" w:space="0" w:color="auto"/>
            <w:right w:val="none" w:sz="0" w:space="0" w:color="auto"/>
          </w:divBdr>
        </w:div>
        <w:div w:id="8874255">
          <w:marLeft w:val="0"/>
          <w:marRight w:val="0"/>
          <w:marTop w:val="0"/>
          <w:marBottom w:val="0"/>
          <w:divBdr>
            <w:top w:val="none" w:sz="0" w:space="0" w:color="auto"/>
            <w:left w:val="none" w:sz="0" w:space="0" w:color="auto"/>
            <w:bottom w:val="none" w:sz="0" w:space="0" w:color="auto"/>
            <w:right w:val="none" w:sz="0" w:space="0" w:color="auto"/>
          </w:divBdr>
        </w:div>
        <w:div w:id="119306090">
          <w:marLeft w:val="0"/>
          <w:marRight w:val="0"/>
          <w:marTop w:val="0"/>
          <w:marBottom w:val="0"/>
          <w:divBdr>
            <w:top w:val="none" w:sz="0" w:space="0" w:color="auto"/>
            <w:left w:val="none" w:sz="0" w:space="0" w:color="auto"/>
            <w:bottom w:val="none" w:sz="0" w:space="0" w:color="auto"/>
            <w:right w:val="none" w:sz="0" w:space="0" w:color="auto"/>
          </w:divBdr>
        </w:div>
        <w:div w:id="1521890528">
          <w:marLeft w:val="0"/>
          <w:marRight w:val="0"/>
          <w:marTop w:val="0"/>
          <w:marBottom w:val="0"/>
          <w:divBdr>
            <w:top w:val="none" w:sz="0" w:space="0" w:color="auto"/>
            <w:left w:val="none" w:sz="0" w:space="0" w:color="auto"/>
            <w:bottom w:val="none" w:sz="0" w:space="0" w:color="auto"/>
            <w:right w:val="none" w:sz="0" w:space="0" w:color="auto"/>
          </w:divBdr>
        </w:div>
        <w:div w:id="95105508">
          <w:marLeft w:val="0"/>
          <w:marRight w:val="0"/>
          <w:marTop w:val="0"/>
          <w:marBottom w:val="0"/>
          <w:divBdr>
            <w:top w:val="none" w:sz="0" w:space="0" w:color="auto"/>
            <w:left w:val="none" w:sz="0" w:space="0" w:color="auto"/>
            <w:bottom w:val="none" w:sz="0" w:space="0" w:color="auto"/>
            <w:right w:val="none" w:sz="0" w:space="0" w:color="auto"/>
          </w:divBdr>
        </w:div>
        <w:div w:id="2098597546">
          <w:marLeft w:val="0"/>
          <w:marRight w:val="0"/>
          <w:marTop w:val="0"/>
          <w:marBottom w:val="0"/>
          <w:divBdr>
            <w:top w:val="none" w:sz="0" w:space="0" w:color="auto"/>
            <w:left w:val="none" w:sz="0" w:space="0" w:color="auto"/>
            <w:bottom w:val="none" w:sz="0" w:space="0" w:color="auto"/>
            <w:right w:val="none" w:sz="0" w:space="0" w:color="auto"/>
          </w:divBdr>
        </w:div>
        <w:div w:id="717095818">
          <w:marLeft w:val="0"/>
          <w:marRight w:val="0"/>
          <w:marTop w:val="0"/>
          <w:marBottom w:val="0"/>
          <w:divBdr>
            <w:top w:val="none" w:sz="0" w:space="0" w:color="auto"/>
            <w:left w:val="none" w:sz="0" w:space="0" w:color="auto"/>
            <w:bottom w:val="none" w:sz="0" w:space="0" w:color="auto"/>
            <w:right w:val="none" w:sz="0" w:space="0" w:color="auto"/>
          </w:divBdr>
        </w:div>
        <w:div w:id="1233540908">
          <w:marLeft w:val="0"/>
          <w:marRight w:val="0"/>
          <w:marTop w:val="0"/>
          <w:marBottom w:val="0"/>
          <w:divBdr>
            <w:top w:val="none" w:sz="0" w:space="0" w:color="auto"/>
            <w:left w:val="none" w:sz="0" w:space="0" w:color="auto"/>
            <w:bottom w:val="none" w:sz="0" w:space="0" w:color="auto"/>
            <w:right w:val="none" w:sz="0" w:space="0" w:color="auto"/>
          </w:divBdr>
        </w:div>
        <w:div w:id="1188325723">
          <w:marLeft w:val="0"/>
          <w:marRight w:val="0"/>
          <w:marTop w:val="0"/>
          <w:marBottom w:val="0"/>
          <w:divBdr>
            <w:top w:val="none" w:sz="0" w:space="0" w:color="auto"/>
            <w:left w:val="none" w:sz="0" w:space="0" w:color="auto"/>
            <w:bottom w:val="none" w:sz="0" w:space="0" w:color="auto"/>
            <w:right w:val="none" w:sz="0" w:space="0" w:color="auto"/>
          </w:divBdr>
        </w:div>
        <w:div w:id="1563910971">
          <w:marLeft w:val="0"/>
          <w:marRight w:val="0"/>
          <w:marTop w:val="0"/>
          <w:marBottom w:val="0"/>
          <w:divBdr>
            <w:top w:val="none" w:sz="0" w:space="0" w:color="auto"/>
            <w:left w:val="none" w:sz="0" w:space="0" w:color="auto"/>
            <w:bottom w:val="none" w:sz="0" w:space="0" w:color="auto"/>
            <w:right w:val="none" w:sz="0" w:space="0" w:color="auto"/>
          </w:divBdr>
        </w:div>
        <w:div w:id="1741636568">
          <w:marLeft w:val="0"/>
          <w:marRight w:val="0"/>
          <w:marTop w:val="0"/>
          <w:marBottom w:val="0"/>
          <w:divBdr>
            <w:top w:val="none" w:sz="0" w:space="0" w:color="auto"/>
            <w:left w:val="none" w:sz="0" w:space="0" w:color="auto"/>
            <w:bottom w:val="none" w:sz="0" w:space="0" w:color="auto"/>
            <w:right w:val="none" w:sz="0" w:space="0" w:color="auto"/>
          </w:divBdr>
        </w:div>
        <w:div w:id="1362827385">
          <w:marLeft w:val="0"/>
          <w:marRight w:val="0"/>
          <w:marTop w:val="0"/>
          <w:marBottom w:val="0"/>
          <w:divBdr>
            <w:top w:val="none" w:sz="0" w:space="0" w:color="auto"/>
            <w:left w:val="none" w:sz="0" w:space="0" w:color="auto"/>
            <w:bottom w:val="none" w:sz="0" w:space="0" w:color="auto"/>
            <w:right w:val="none" w:sz="0" w:space="0" w:color="auto"/>
          </w:divBdr>
        </w:div>
        <w:div w:id="2070958628">
          <w:marLeft w:val="0"/>
          <w:marRight w:val="0"/>
          <w:marTop w:val="0"/>
          <w:marBottom w:val="0"/>
          <w:divBdr>
            <w:top w:val="none" w:sz="0" w:space="0" w:color="auto"/>
            <w:left w:val="none" w:sz="0" w:space="0" w:color="auto"/>
            <w:bottom w:val="none" w:sz="0" w:space="0" w:color="auto"/>
            <w:right w:val="none" w:sz="0" w:space="0" w:color="auto"/>
          </w:divBdr>
        </w:div>
        <w:div w:id="1096945174">
          <w:marLeft w:val="0"/>
          <w:marRight w:val="0"/>
          <w:marTop w:val="0"/>
          <w:marBottom w:val="0"/>
          <w:divBdr>
            <w:top w:val="none" w:sz="0" w:space="0" w:color="auto"/>
            <w:left w:val="none" w:sz="0" w:space="0" w:color="auto"/>
            <w:bottom w:val="none" w:sz="0" w:space="0" w:color="auto"/>
            <w:right w:val="none" w:sz="0" w:space="0" w:color="auto"/>
          </w:divBdr>
        </w:div>
        <w:div w:id="2025210035">
          <w:marLeft w:val="0"/>
          <w:marRight w:val="0"/>
          <w:marTop w:val="0"/>
          <w:marBottom w:val="0"/>
          <w:divBdr>
            <w:top w:val="none" w:sz="0" w:space="0" w:color="auto"/>
            <w:left w:val="none" w:sz="0" w:space="0" w:color="auto"/>
            <w:bottom w:val="none" w:sz="0" w:space="0" w:color="auto"/>
            <w:right w:val="none" w:sz="0" w:space="0" w:color="auto"/>
          </w:divBdr>
        </w:div>
        <w:div w:id="627274593">
          <w:marLeft w:val="0"/>
          <w:marRight w:val="0"/>
          <w:marTop w:val="0"/>
          <w:marBottom w:val="0"/>
          <w:divBdr>
            <w:top w:val="none" w:sz="0" w:space="0" w:color="auto"/>
            <w:left w:val="none" w:sz="0" w:space="0" w:color="auto"/>
            <w:bottom w:val="none" w:sz="0" w:space="0" w:color="auto"/>
            <w:right w:val="none" w:sz="0" w:space="0" w:color="auto"/>
          </w:divBdr>
        </w:div>
        <w:div w:id="1910184928">
          <w:marLeft w:val="0"/>
          <w:marRight w:val="0"/>
          <w:marTop w:val="0"/>
          <w:marBottom w:val="0"/>
          <w:divBdr>
            <w:top w:val="none" w:sz="0" w:space="0" w:color="auto"/>
            <w:left w:val="none" w:sz="0" w:space="0" w:color="auto"/>
            <w:bottom w:val="none" w:sz="0" w:space="0" w:color="auto"/>
            <w:right w:val="none" w:sz="0" w:space="0" w:color="auto"/>
          </w:divBdr>
        </w:div>
        <w:div w:id="1699623716">
          <w:marLeft w:val="0"/>
          <w:marRight w:val="0"/>
          <w:marTop w:val="0"/>
          <w:marBottom w:val="0"/>
          <w:divBdr>
            <w:top w:val="none" w:sz="0" w:space="0" w:color="auto"/>
            <w:left w:val="none" w:sz="0" w:space="0" w:color="auto"/>
            <w:bottom w:val="none" w:sz="0" w:space="0" w:color="auto"/>
            <w:right w:val="none" w:sz="0" w:space="0" w:color="auto"/>
          </w:divBdr>
        </w:div>
        <w:div w:id="255360953">
          <w:marLeft w:val="0"/>
          <w:marRight w:val="0"/>
          <w:marTop w:val="0"/>
          <w:marBottom w:val="0"/>
          <w:divBdr>
            <w:top w:val="none" w:sz="0" w:space="0" w:color="auto"/>
            <w:left w:val="none" w:sz="0" w:space="0" w:color="auto"/>
            <w:bottom w:val="none" w:sz="0" w:space="0" w:color="auto"/>
            <w:right w:val="none" w:sz="0" w:space="0" w:color="auto"/>
          </w:divBdr>
        </w:div>
      </w:divsChild>
    </w:div>
    <w:div w:id="557323213">
      <w:bodyDiv w:val="1"/>
      <w:marLeft w:val="0"/>
      <w:marRight w:val="0"/>
      <w:marTop w:val="0"/>
      <w:marBottom w:val="0"/>
      <w:divBdr>
        <w:top w:val="none" w:sz="0" w:space="0" w:color="auto"/>
        <w:left w:val="none" w:sz="0" w:space="0" w:color="auto"/>
        <w:bottom w:val="none" w:sz="0" w:space="0" w:color="auto"/>
        <w:right w:val="none" w:sz="0" w:space="0" w:color="auto"/>
      </w:divBdr>
    </w:div>
    <w:div w:id="574360807">
      <w:bodyDiv w:val="1"/>
      <w:marLeft w:val="0"/>
      <w:marRight w:val="0"/>
      <w:marTop w:val="0"/>
      <w:marBottom w:val="0"/>
      <w:divBdr>
        <w:top w:val="none" w:sz="0" w:space="0" w:color="auto"/>
        <w:left w:val="none" w:sz="0" w:space="0" w:color="auto"/>
        <w:bottom w:val="none" w:sz="0" w:space="0" w:color="auto"/>
        <w:right w:val="none" w:sz="0" w:space="0" w:color="auto"/>
      </w:divBdr>
    </w:div>
    <w:div w:id="601181566">
      <w:bodyDiv w:val="1"/>
      <w:marLeft w:val="0"/>
      <w:marRight w:val="0"/>
      <w:marTop w:val="0"/>
      <w:marBottom w:val="0"/>
      <w:divBdr>
        <w:top w:val="none" w:sz="0" w:space="0" w:color="auto"/>
        <w:left w:val="none" w:sz="0" w:space="0" w:color="auto"/>
        <w:bottom w:val="none" w:sz="0" w:space="0" w:color="auto"/>
        <w:right w:val="none" w:sz="0" w:space="0" w:color="auto"/>
      </w:divBdr>
    </w:div>
    <w:div w:id="611858055">
      <w:bodyDiv w:val="1"/>
      <w:marLeft w:val="0"/>
      <w:marRight w:val="0"/>
      <w:marTop w:val="0"/>
      <w:marBottom w:val="0"/>
      <w:divBdr>
        <w:top w:val="none" w:sz="0" w:space="0" w:color="auto"/>
        <w:left w:val="none" w:sz="0" w:space="0" w:color="auto"/>
        <w:bottom w:val="none" w:sz="0" w:space="0" w:color="auto"/>
        <w:right w:val="none" w:sz="0" w:space="0" w:color="auto"/>
      </w:divBdr>
    </w:div>
    <w:div w:id="723604684">
      <w:bodyDiv w:val="1"/>
      <w:marLeft w:val="0"/>
      <w:marRight w:val="0"/>
      <w:marTop w:val="0"/>
      <w:marBottom w:val="0"/>
      <w:divBdr>
        <w:top w:val="none" w:sz="0" w:space="0" w:color="auto"/>
        <w:left w:val="none" w:sz="0" w:space="0" w:color="auto"/>
        <w:bottom w:val="none" w:sz="0" w:space="0" w:color="auto"/>
        <w:right w:val="none" w:sz="0" w:space="0" w:color="auto"/>
      </w:divBdr>
    </w:div>
    <w:div w:id="741677110">
      <w:bodyDiv w:val="1"/>
      <w:marLeft w:val="0"/>
      <w:marRight w:val="0"/>
      <w:marTop w:val="0"/>
      <w:marBottom w:val="0"/>
      <w:divBdr>
        <w:top w:val="none" w:sz="0" w:space="0" w:color="auto"/>
        <w:left w:val="none" w:sz="0" w:space="0" w:color="auto"/>
        <w:bottom w:val="none" w:sz="0" w:space="0" w:color="auto"/>
        <w:right w:val="none" w:sz="0" w:space="0" w:color="auto"/>
      </w:divBdr>
      <w:divsChild>
        <w:div w:id="1133403731">
          <w:marLeft w:val="0"/>
          <w:marRight w:val="0"/>
          <w:marTop w:val="0"/>
          <w:marBottom w:val="0"/>
          <w:divBdr>
            <w:top w:val="none" w:sz="0" w:space="0" w:color="auto"/>
            <w:left w:val="none" w:sz="0" w:space="0" w:color="auto"/>
            <w:bottom w:val="none" w:sz="0" w:space="0" w:color="auto"/>
            <w:right w:val="none" w:sz="0" w:space="0" w:color="auto"/>
          </w:divBdr>
        </w:div>
      </w:divsChild>
    </w:div>
    <w:div w:id="750547711">
      <w:bodyDiv w:val="1"/>
      <w:marLeft w:val="0"/>
      <w:marRight w:val="0"/>
      <w:marTop w:val="0"/>
      <w:marBottom w:val="0"/>
      <w:divBdr>
        <w:top w:val="none" w:sz="0" w:space="0" w:color="auto"/>
        <w:left w:val="none" w:sz="0" w:space="0" w:color="auto"/>
        <w:bottom w:val="none" w:sz="0" w:space="0" w:color="auto"/>
        <w:right w:val="none" w:sz="0" w:space="0" w:color="auto"/>
      </w:divBdr>
    </w:div>
    <w:div w:id="811170115">
      <w:bodyDiv w:val="1"/>
      <w:marLeft w:val="0"/>
      <w:marRight w:val="0"/>
      <w:marTop w:val="0"/>
      <w:marBottom w:val="0"/>
      <w:divBdr>
        <w:top w:val="none" w:sz="0" w:space="0" w:color="auto"/>
        <w:left w:val="none" w:sz="0" w:space="0" w:color="auto"/>
        <w:bottom w:val="none" w:sz="0" w:space="0" w:color="auto"/>
        <w:right w:val="none" w:sz="0" w:space="0" w:color="auto"/>
      </w:divBdr>
    </w:div>
    <w:div w:id="813060837">
      <w:bodyDiv w:val="1"/>
      <w:marLeft w:val="0"/>
      <w:marRight w:val="0"/>
      <w:marTop w:val="0"/>
      <w:marBottom w:val="0"/>
      <w:divBdr>
        <w:top w:val="none" w:sz="0" w:space="0" w:color="auto"/>
        <w:left w:val="none" w:sz="0" w:space="0" w:color="auto"/>
        <w:bottom w:val="none" w:sz="0" w:space="0" w:color="auto"/>
        <w:right w:val="none" w:sz="0" w:space="0" w:color="auto"/>
      </w:divBdr>
    </w:div>
    <w:div w:id="852190681">
      <w:bodyDiv w:val="1"/>
      <w:marLeft w:val="0"/>
      <w:marRight w:val="0"/>
      <w:marTop w:val="0"/>
      <w:marBottom w:val="0"/>
      <w:divBdr>
        <w:top w:val="none" w:sz="0" w:space="0" w:color="auto"/>
        <w:left w:val="none" w:sz="0" w:space="0" w:color="auto"/>
        <w:bottom w:val="none" w:sz="0" w:space="0" w:color="auto"/>
        <w:right w:val="none" w:sz="0" w:space="0" w:color="auto"/>
      </w:divBdr>
      <w:divsChild>
        <w:div w:id="1924483338">
          <w:marLeft w:val="0"/>
          <w:marRight w:val="0"/>
          <w:marTop w:val="0"/>
          <w:marBottom w:val="0"/>
          <w:divBdr>
            <w:top w:val="none" w:sz="0" w:space="0" w:color="auto"/>
            <w:left w:val="none" w:sz="0" w:space="0" w:color="auto"/>
            <w:bottom w:val="none" w:sz="0" w:space="0" w:color="auto"/>
            <w:right w:val="none" w:sz="0" w:space="0" w:color="auto"/>
          </w:divBdr>
        </w:div>
        <w:div w:id="516427678">
          <w:marLeft w:val="0"/>
          <w:marRight w:val="0"/>
          <w:marTop w:val="0"/>
          <w:marBottom w:val="0"/>
          <w:divBdr>
            <w:top w:val="none" w:sz="0" w:space="0" w:color="auto"/>
            <w:left w:val="none" w:sz="0" w:space="0" w:color="auto"/>
            <w:bottom w:val="none" w:sz="0" w:space="0" w:color="auto"/>
            <w:right w:val="none" w:sz="0" w:space="0" w:color="auto"/>
          </w:divBdr>
        </w:div>
        <w:div w:id="1050150043">
          <w:marLeft w:val="0"/>
          <w:marRight w:val="0"/>
          <w:marTop w:val="0"/>
          <w:marBottom w:val="0"/>
          <w:divBdr>
            <w:top w:val="none" w:sz="0" w:space="0" w:color="auto"/>
            <w:left w:val="none" w:sz="0" w:space="0" w:color="auto"/>
            <w:bottom w:val="none" w:sz="0" w:space="0" w:color="auto"/>
            <w:right w:val="none" w:sz="0" w:space="0" w:color="auto"/>
          </w:divBdr>
        </w:div>
      </w:divsChild>
    </w:div>
    <w:div w:id="853299401">
      <w:bodyDiv w:val="1"/>
      <w:marLeft w:val="0"/>
      <w:marRight w:val="0"/>
      <w:marTop w:val="0"/>
      <w:marBottom w:val="0"/>
      <w:divBdr>
        <w:top w:val="none" w:sz="0" w:space="0" w:color="auto"/>
        <w:left w:val="none" w:sz="0" w:space="0" w:color="auto"/>
        <w:bottom w:val="none" w:sz="0" w:space="0" w:color="auto"/>
        <w:right w:val="none" w:sz="0" w:space="0" w:color="auto"/>
      </w:divBdr>
      <w:divsChild>
        <w:div w:id="357585610">
          <w:marLeft w:val="0"/>
          <w:marRight w:val="0"/>
          <w:marTop w:val="0"/>
          <w:marBottom w:val="0"/>
          <w:divBdr>
            <w:top w:val="none" w:sz="0" w:space="0" w:color="auto"/>
            <w:left w:val="none" w:sz="0" w:space="0" w:color="auto"/>
            <w:bottom w:val="none" w:sz="0" w:space="0" w:color="auto"/>
            <w:right w:val="none" w:sz="0" w:space="0" w:color="auto"/>
          </w:divBdr>
        </w:div>
      </w:divsChild>
    </w:div>
    <w:div w:id="866867860">
      <w:bodyDiv w:val="1"/>
      <w:marLeft w:val="0"/>
      <w:marRight w:val="0"/>
      <w:marTop w:val="0"/>
      <w:marBottom w:val="0"/>
      <w:divBdr>
        <w:top w:val="none" w:sz="0" w:space="0" w:color="auto"/>
        <w:left w:val="none" w:sz="0" w:space="0" w:color="auto"/>
        <w:bottom w:val="none" w:sz="0" w:space="0" w:color="auto"/>
        <w:right w:val="none" w:sz="0" w:space="0" w:color="auto"/>
      </w:divBdr>
    </w:div>
    <w:div w:id="948507345">
      <w:bodyDiv w:val="1"/>
      <w:marLeft w:val="0"/>
      <w:marRight w:val="0"/>
      <w:marTop w:val="0"/>
      <w:marBottom w:val="0"/>
      <w:divBdr>
        <w:top w:val="none" w:sz="0" w:space="0" w:color="auto"/>
        <w:left w:val="none" w:sz="0" w:space="0" w:color="auto"/>
        <w:bottom w:val="none" w:sz="0" w:space="0" w:color="auto"/>
        <w:right w:val="none" w:sz="0" w:space="0" w:color="auto"/>
      </w:divBdr>
    </w:div>
    <w:div w:id="949818376">
      <w:bodyDiv w:val="1"/>
      <w:marLeft w:val="0"/>
      <w:marRight w:val="0"/>
      <w:marTop w:val="0"/>
      <w:marBottom w:val="0"/>
      <w:divBdr>
        <w:top w:val="none" w:sz="0" w:space="0" w:color="auto"/>
        <w:left w:val="none" w:sz="0" w:space="0" w:color="auto"/>
        <w:bottom w:val="none" w:sz="0" w:space="0" w:color="auto"/>
        <w:right w:val="none" w:sz="0" w:space="0" w:color="auto"/>
      </w:divBdr>
      <w:divsChild>
        <w:div w:id="1795561412">
          <w:marLeft w:val="0"/>
          <w:marRight w:val="0"/>
          <w:marTop w:val="0"/>
          <w:marBottom w:val="0"/>
          <w:divBdr>
            <w:top w:val="none" w:sz="0" w:space="0" w:color="auto"/>
            <w:left w:val="none" w:sz="0" w:space="0" w:color="auto"/>
            <w:bottom w:val="none" w:sz="0" w:space="0" w:color="auto"/>
            <w:right w:val="none" w:sz="0" w:space="0" w:color="auto"/>
          </w:divBdr>
          <w:divsChild>
            <w:div w:id="1442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4668">
      <w:bodyDiv w:val="1"/>
      <w:marLeft w:val="0"/>
      <w:marRight w:val="0"/>
      <w:marTop w:val="0"/>
      <w:marBottom w:val="0"/>
      <w:divBdr>
        <w:top w:val="none" w:sz="0" w:space="0" w:color="auto"/>
        <w:left w:val="none" w:sz="0" w:space="0" w:color="auto"/>
        <w:bottom w:val="none" w:sz="0" w:space="0" w:color="auto"/>
        <w:right w:val="none" w:sz="0" w:space="0" w:color="auto"/>
      </w:divBdr>
    </w:div>
    <w:div w:id="1069696816">
      <w:bodyDiv w:val="1"/>
      <w:marLeft w:val="0"/>
      <w:marRight w:val="0"/>
      <w:marTop w:val="0"/>
      <w:marBottom w:val="0"/>
      <w:divBdr>
        <w:top w:val="none" w:sz="0" w:space="0" w:color="auto"/>
        <w:left w:val="none" w:sz="0" w:space="0" w:color="auto"/>
        <w:bottom w:val="none" w:sz="0" w:space="0" w:color="auto"/>
        <w:right w:val="none" w:sz="0" w:space="0" w:color="auto"/>
      </w:divBdr>
    </w:div>
    <w:div w:id="1099182047">
      <w:bodyDiv w:val="1"/>
      <w:marLeft w:val="0"/>
      <w:marRight w:val="0"/>
      <w:marTop w:val="0"/>
      <w:marBottom w:val="0"/>
      <w:divBdr>
        <w:top w:val="none" w:sz="0" w:space="0" w:color="auto"/>
        <w:left w:val="none" w:sz="0" w:space="0" w:color="auto"/>
        <w:bottom w:val="none" w:sz="0" w:space="0" w:color="auto"/>
        <w:right w:val="none" w:sz="0" w:space="0" w:color="auto"/>
      </w:divBdr>
      <w:divsChild>
        <w:div w:id="336739683">
          <w:marLeft w:val="0"/>
          <w:marRight w:val="0"/>
          <w:marTop w:val="0"/>
          <w:marBottom w:val="0"/>
          <w:divBdr>
            <w:top w:val="none" w:sz="0" w:space="0" w:color="auto"/>
            <w:left w:val="none" w:sz="0" w:space="0" w:color="auto"/>
            <w:bottom w:val="none" w:sz="0" w:space="0" w:color="auto"/>
            <w:right w:val="none" w:sz="0" w:space="0" w:color="auto"/>
          </w:divBdr>
        </w:div>
        <w:div w:id="719288273">
          <w:marLeft w:val="0"/>
          <w:marRight w:val="0"/>
          <w:marTop w:val="0"/>
          <w:marBottom w:val="0"/>
          <w:divBdr>
            <w:top w:val="none" w:sz="0" w:space="0" w:color="auto"/>
            <w:left w:val="none" w:sz="0" w:space="0" w:color="auto"/>
            <w:bottom w:val="none" w:sz="0" w:space="0" w:color="auto"/>
            <w:right w:val="none" w:sz="0" w:space="0" w:color="auto"/>
          </w:divBdr>
        </w:div>
        <w:div w:id="1101533635">
          <w:marLeft w:val="0"/>
          <w:marRight w:val="0"/>
          <w:marTop w:val="0"/>
          <w:marBottom w:val="0"/>
          <w:divBdr>
            <w:top w:val="none" w:sz="0" w:space="0" w:color="auto"/>
            <w:left w:val="none" w:sz="0" w:space="0" w:color="auto"/>
            <w:bottom w:val="none" w:sz="0" w:space="0" w:color="auto"/>
            <w:right w:val="none" w:sz="0" w:space="0" w:color="auto"/>
          </w:divBdr>
        </w:div>
        <w:div w:id="1863199939">
          <w:marLeft w:val="0"/>
          <w:marRight w:val="0"/>
          <w:marTop w:val="0"/>
          <w:marBottom w:val="0"/>
          <w:divBdr>
            <w:top w:val="none" w:sz="0" w:space="0" w:color="auto"/>
            <w:left w:val="none" w:sz="0" w:space="0" w:color="auto"/>
            <w:bottom w:val="none" w:sz="0" w:space="0" w:color="auto"/>
            <w:right w:val="none" w:sz="0" w:space="0" w:color="auto"/>
          </w:divBdr>
        </w:div>
        <w:div w:id="1301498044">
          <w:marLeft w:val="0"/>
          <w:marRight w:val="0"/>
          <w:marTop w:val="0"/>
          <w:marBottom w:val="0"/>
          <w:divBdr>
            <w:top w:val="none" w:sz="0" w:space="0" w:color="auto"/>
            <w:left w:val="none" w:sz="0" w:space="0" w:color="auto"/>
            <w:bottom w:val="none" w:sz="0" w:space="0" w:color="auto"/>
            <w:right w:val="none" w:sz="0" w:space="0" w:color="auto"/>
          </w:divBdr>
        </w:div>
        <w:div w:id="1765613237">
          <w:marLeft w:val="0"/>
          <w:marRight w:val="0"/>
          <w:marTop w:val="0"/>
          <w:marBottom w:val="0"/>
          <w:divBdr>
            <w:top w:val="none" w:sz="0" w:space="0" w:color="auto"/>
            <w:left w:val="none" w:sz="0" w:space="0" w:color="auto"/>
            <w:bottom w:val="none" w:sz="0" w:space="0" w:color="auto"/>
            <w:right w:val="none" w:sz="0" w:space="0" w:color="auto"/>
          </w:divBdr>
        </w:div>
        <w:div w:id="510266479">
          <w:marLeft w:val="0"/>
          <w:marRight w:val="0"/>
          <w:marTop w:val="0"/>
          <w:marBottom w:val="0"/>
          <w:divBdr>
            <w:top w:val="none" w:sz="0" w:space="0" w:color="auto"/>
            <w:left w:val="none" w:sz="0" w:space="0" w:color="auto"/>
            <w:bottom w:val="none" w:sz="0" w:space="0" w:color="auto"/>
            <w:right w:val="none" w:sz="0" w:space="0" w:color="auto"/>
          </w:divBdr>
        </w:div>
        <w:div w:id="2143888139">
          <w:marLeft w:val="0"/>
          <w:marRight w:val="0"/>
          <w:marTop w:val="0"/>
          <w:marBottom w:val="0"/>
          <w:divBdr>
            <w:top w:val="none" w:sz="0" w:space="0" w:color="auto"/>
            <w:left w:val="none" w:sz="0" w:space="0" w:color="auto"/>
            <w:bottom w:val="none" w:sz="0" w:space="0" w:color="auto"/>
            <w:right w:val="none" w:sz="0" w:space="0" w:color="auto"/>
          </w:divBdr>
        </w:div>
        <w:div w:id="1666516290">
          <w:marLeft w:val="0"/>
          <w:marRight w:val="0"/>
          <w:marTop w:val="0"/>
          <w:marBottom w:val="0"/>
          <w:divBdr>
            <w:top w:val="none" w:sz="0" w:space="0" w:color="auto"/>
            <w:left w:val="none" w:sz="0" w:space="0" w:color="auto"/>
            <w:bottom w:val="none" w:sz="0" w:space="0" w:color="auto"/>
            <w:right w:val="none" w:sz="0" w:space="0" w:color="auto"/>
          </w:divBdr>
        </w:div>
      </w:divsChild>
    </w:div>
    <w:div w:id="1101219058">
      <w:bodyDiv w:val="1"/>
      <w:marLeft w:val="0"/>
      <w:marRight w:val="0"/>
      <w:marTop w:val="0"/>
      <w:marBottom w:val="0"/>
      <w:divBdr>
        <w:top w:val="none" w:sz="0" w:space="0" w:color="auto"/>
        <w:left w:val="none" w:sz="0" w:space="0" w:color="auto"/>
        <w:bottom w:val="none" w:sz="0" w:space="0" w:color="auto"/>
        <w:right w:val="none" w:sz="0" w:space="0" w:color="auto"/>
      </w:divBdr>
    </w:div>
    <w:div w:id="1139346518">
      <w:bodyDiv w:val="1"/>
      <w:marLeft w:val="0"/>
      <w:marRight w:val="0"/>
      <w:marTop w:val="0"/>
      <w:marBottom w:val="0"/>
      <w:divBdr>
        <w:top w:val="none" w:sz="0" w:space="0" w:color="auto"/>
        <w:left w:val="none" w:sz="0" w:space="0" w:color="auto"/>
        <w:bottom w:val="none" w:sz="0" w:space="0" w:color="auto"/>
        <w:right w:val="none" w:sz="0" w:space="0" w:color="auto"/>
      </w:divBdr>
    </w:div>
    <w:div w:id="1300720740">
      <w:bodyDiv w:val="1"/>
      <w:marLeft w:val="0"/>
      <w:marRight w:val="0"/>
      <w:marTop w:val="0"/>
      <w:marBottom w:val="0"/>
      <w:divBdr>
        <w:top w:val="none" w:sz="0" w:space="0" w:color="auto"/>
        <w:left w:val="none" w:sz="0" w:space="0" w:color="auto"/>
        <w:bottom w:val="none" w:sz="0" w:space="0" w:color="auto"/>
        <w:right w:val="none" w:sz="0" w:space="0" w:color="auto"/>
      </w:divBdr>
    </w:div>
    <w:div w:id="1311907596">
      <w:bodyDiv w:val="1"/>
      <w:marLeft w:val="0"/>
      <w:marRight w:val="0"/>
      <w:marTop w:val="0"/>
      <w:marBottom w:val="0"/>
      <w:divBdr>
        <w:top w:val="none" w:sz="0" w:space="0" w:color="auto"/>
        <w:left w:val="none" w:sz="0" w:space="0" w:color="auto"/>
        <w:bottom w:val="none" w:sz="0" w:space="0" w:color="auto"/>
        <w:right w:val="none" w:sz="0" w:space="0" w:color="auto"/>
      </w:divBdr>
      <w:divsChild>
        <w:div w:id="2064786536">
          <w:marLeft w:val="0"/>
          <w:marRight w:val="0"/>
          <w:marTop w:val="0"/>
          <w:marBottom w:val="0"/>
          <w:divBdr>
            <w:top w:val="none" w:sz="0" w:space="0" w:color="auto"/>
            <w:left w:val="none" w:sz="0" w:space="0" w:color="auto"/>
            <w:bottom w:val="none" w:sz="0" w:space="0" w:color="auto"/>
            <w:right w:val="none" w:sz="0" w:space="0" w:color="auto"/>
          </w:divBdr>
          <w:divsChild>
            <w:div w:id="57266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16778">
      <w:bodyDiv w:val="1"/>
      <w:marLeft w:val="0"/>
      <w:marRight w:val="0"/>
      <w:marTop w:val="0"/>
      <w:marBottom w:val="0"/>
      <w:divBdr>
        <w:top w:val="none" w:sz="0" w:space="0" w:color="auto"/>
        <w:left w:val="none" w:sz="0" w:space="0" w:color="auto"/>
        <w:bottom w:val="none" w:sz="0" w:space="0" w:color="auto"/>
        <w:right w:val="none" w:sz="0" w:space="0" w:color="auto"/>
      </w:divBdr>
    </w:div>
    <w:div w:id="1393576088">
      <w:bodyDiv w:val="1"/>
      <w:marLeft w:val="0"/>
      <w:marRight w:val="0"/>
      <w:marTop w:val="0"/>
      <w:marBottom w:val="0"/>
      <w:divBdr>
        <w:top w:val="none" w:sz="0" w:space="0" w:color="auto"/>
        <w:left w:val="none" w:sz="0" w:space="0" w:color="auto"/>
        <w:bottom w:val="none" w:sz="0" w:space="0" w:color="auto"/>
        <w:right w:val="none" w:sz="0" w:space="0" w:color="auto"/>
      </w:divBdr>
      <w:divsChild>
        <w:div w:id="111285578">
          <w:marLeft w:val="0"/>
          <w:marRight w:val="0"/>
          <w:marTop w:val="0"/>
          <w:marBottom w:val="0"/>
          <w:divBdr>
            <w:top w:val="none" w:sz="0" w:space="0" w:color="auto"/>
            <w:left w:val="none" w:sz="0" w:space="0" w:color="auto"/>
            <w:bottom w:val="none" w:sz="0" w:space="0" w:color="auto"/>
            <w:right w:val="none" w:sz="0" w:space="0" w:color="auto"/>
          </w:divBdr>
        </w:div>
        <w:div w:id="1326350254">
          <w:marLeft w:val="0"/>
          <w:marRight w:val="0"/>
          <w:marTop w:val="0"/>
          <w:marBottom w:val="0"/>
          <w:divBdr>
            <w:top w:val="none" w:sz="0" w:space="0" w:color="auto"/>
            <w:left w:val="none" w:sz="0" w:space="0" w:color="auto"/>
            <w:bottom w:val="none" w:sz="0" w:space="0" w:color="auto"/>
            <w:right w:val="none" w:sz="0" w:space="0" w:color="auto"/>
          </w:divBdr>
        </w:div>
      </w:divsChild>
    </w:div>
    <w:div w:id="1404908331">
      <w:bodyDiv w:val="1"/>
      <w:marLeft w:val="0"/>
      <w:marRight w:val="0"/>
      <w:marTop w:val="0"/>
      <w:marBottom w:val="0"/>
      <w:divBdr>
        <w:top w:val="none" w:sz="0" w:space="0" w:color="auto"/>
        <w:left w:val="none" w:sz="0" w:space="0" w:color="auto"/>
        <w:bottom w:val="none" w:sz="0" w:space="0" w:color="auto"/>
        <w:right w:val="none" w:sz="0" w:space="0" w:color="auto"/>
      </w:divBdr>
    </w:div>
    <w:div w:id="1410814091">
      <w:bodyDiv w:val="1"/>
      <w:marLeft w:val="0"/>
      <w:marRight w:val="0"/>
      <w:marTop w:val="0"/>
      <w:marBottom w:val="0"/>
      <w:divBdr>
        <w:top w:val="none" w:sz="0" w:space="0" w:color="auto"/>
        <w:left w:val="none" w:sz="0" w:space="0" w:color="auto"/>
        <w:bottom w:val="none" w:sz="0" w:space="0" w:color="auto"/>
        <w:right w:val="none" w:sz="0" w:space="0" w:color="auto"/>
      </w:divBdr>
    </w:div>
    <w:div w:id="1442992289">
      <w:bodyDiv w:val="1"/>
      <w:marLeft w:val="0"/>
      <w:marRight w:val="0"/>
      <w:marTop w:val="0"/>
      <w:marBottom w:val="0"/>
      <w:divBdr>
        <w:top w:val="none" w:sz="0" w:space="0" w:color="auto"/>
        <w:left w:val="none" w:sz="0" w:space="0" w:color="auto"/>
        <w:bottom w:val="none" w:sz="0" w:space="0" w:color="auto"/>
        <w:right w:val="none" w:sz="0" w:space="0" w:color="auto"/>
      </w:divBdr>
    </w:div>
    <w:div w:id="1479568215">
      <w:bodyDiv w:val="1"/>
      <w:marLeft w:val="0"/>
      <w:marRight w:val="0"/>
      <w:marTop w:val="0"/>
      <w:marBottom w:val="0"/>
      <w:divBdr>
        <w:top w:val="none" w:sz="0" w:space="0" w:color="auto"/>
        <w:left w:val="none" w:sz="0" w:space="0" w:color="auto"/>
        <w:bottom w:val="none" w:sz="0" w:space="0" w:color="auto"/>
        <w:right w:val="none" w:sz="0" w:space="0" w:color="auto"/>
      </w:divBdr>
    </w:div>
    <w:div w:id="1505440024">
      <w:bodyDiv w:val="1"/>
      <w:marLeft w:val="0"/>
      <w:marRight w:val="0"/>
      <w:marTop w:val="0"/>
      <w:marBottom w:val="0"/>
      <w:divBdr>
        <w:top w:val="none" w:sz="0" w:space="0" w:color="auto"/>
        <w:left w:val="none" w:sz="0" w:space="0" w:color="auto"/>
        <w:bottom w:val="none" w:sz="0" w:space="0" w:color="auto"/>
        <w:right w:val="none" w:sz="0" w:space="0" w:color="auto"/>
      </w:divBdr>
    </w:div>
    <w:div w:id="1582712900">
      <w:bodyDiv w:val="1"/>
      <w:marLeft w:val="0"/>
      <w:marRight w:val="0"/>
      <w:marTop w:val="0"/>
      <w:marBottom w:val="0"/>
      <w:divBdr>
        <w:top w:val="none" w:sz="0" w:space="0" w:color="auto"/>
        <w:left w:val="none" w:sz="0" w:space="0" w:color="auto"/>
        <w:bottom w:val="none" w:sz="0" w:space="0" w:color="auto"/>
        <w:right w:val="none" w:sz="0" w:space="0" w:color="auto"/>
      </w:divBdr>
    </w:div>
    <w:div w:id="1641423950">
      <w:bodyDiv w:val="1"/>
      <w:marLeft w:val="0"/>
      <w:marRight w:val="0"/>
      <w:marTop w:val="0"/>
      <w:marBottom w:val="0"/>
      <w:divBdr>
        <w:top w:val="none" w:sz="0" w:space="0" w:color="auto"/>
        <w:left w:val="none" w:sz="0" w:space="0" w:color="auto"/>
        <w:bottom w:val="none" w:sz="0" w:space="0" w:color="auto"/>
        <w:right w:val="none" w:sz="0" w:space="0" w:color="auto"/>
      </w:divBdr>
    </w:div>
    <w:div w:id="1669364210">
      <w:bodyDiv w:val="1"/>
      <w:marLeft w:val="0"/>
      <w:marRight w:val="0"/>
      <w:marTop w:val="0"/>
      <w:marBottom w:val="0"/>
      <w:divBdr>
        <w:top w:val="none" w:sz="0" w:space="0" w:color="auto"/>
        <w:left w:val="none" w:sz="0" w:space="0" w:color="auto"/>
        <w:bottom w:val="none" w:sz="0" w:space="0" w:color="auto"/>
        <w:right w:val="none" w:sz="0" w:space="0" w:color="auto"/>
      </w:divBdr>
    </w:div>
    <w:div w:id="1704088697">
      <w:bodyDiv w:val="1"/>
      <w:marLeft w:val="0"/>
      <w:marRight w:val="0"/>
      <w:marTop w:val="0"/>
      <w:marBottom w:val="0"/>
      <w:divBdr>
        <w:top w:val="none" w:sz="0" w:space="0" w:color="auto"/>
        <w:left w:val="none" w:sz="0" w:space="0" w:color="auto"/>
        <w:bottom w:val="none" w:sz="0" w:space="0" w:color="auto"/>
        <w:right w:val="none" w:sz="0" w:space="0" w:color="auto"/>
      </w:divBdr>
      <w:divsChild>
        <w:div w:id="1246646050">
          <w:marLeft w:val="0"/>
          <w:marRight w:val="0"/>
          <w:marTop w:val="0"/>
          <w:marBottom w:val="0"/>
          <w:divBdr>
            <w:top w:val="none" w:sz="0" w:space="0" w:color="auto"/>
            <w:left w:val="none" w:sz="0" w:space="0" w:color="auto"/>
            <w:bottom w:val="none" w:sz="0" w:space="0" w:color="auto"/>
            <w:right w:val="none" w:sz="0" w:space="0" w:color="auto"/>
          </w:divBdr>
          <w:divsChild>
            <w:div w:id="74645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335836">
      <w:bodyDiv w:val="1"/>
      <w:marLeft w:val="0"/>
      <w:marRight w:val="0"/>
      <w:marTop w:val="0"/>
      <w:marBottom w:val="0"/>
      <w:divBdr>
        <w:top w:val="none" w:sz="0" w:space="0" w:color="auto"/>
        <w:left w:val="none" w:sz="0" w:space="0" w:color="auto"/>
        <w:bottom w:val="none" w:sz="0" w:space="0" w:color="auto"/>
        <w:right w:val="none" w:sz="0" w:space="0" w:color="auto"/>
      </w:divBdr>
      <w:divsChild>
        <w:div w:id="325549451">
          <w:marLeft w:val="0"/>
          <w:marRight w:val="0"/>
          <w:marTop w:val="0"/>
          <w:marBottom w:val="0"/>
          <w:divBdr>
            <w:top w:val="none" w:sz="0" w:space="0" w:color="auto"/>
            <w:left w:val="none" w:sz="0" w:space="0" w:color="auto"/>
            <w:bottom w:val="none" w:sz="0" w:space="0" w:color="auto"/>
            <w:right w:val="none" w:sz="0" w:space="0" w:color="auto"/>
          </w:divBdr>
          <w:divsChild>
            <w:div w:id="183425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67878">
      <w:bodyDiv w:val="1"/>
      <w:marLeft w:val="0"/>
      <w:marRight w:val="0"/>
      <w:marTop w:val="0"/>
      <w:marBottom w:val="0"/>
      <w:divBdr>
        <w:top w:val="none" w:sz="0" w:space="0" w:color="auto"/>
        <w:left w:val="none" w:sz="0" w:space="0" w:color="auto"/>
        <w:bottom w:val="none" w:sz="0" w:space="0" w:color="auto"/>
        <w:right w:val="none" w:sz="0" w:space="0" w:color="auto"/>
      </w:divBdr>
    </w:div>
    <w:div w:id="1738164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1781">
          <w:marLeft w:val="0"/>
          <w:marRight w:val="0"/>
          <w:marTop w:val="0"/>
          <w:marBottom w:val="0"/>
          <w:divBdr>
            <w:top w:val="none" w:sz="0" w:space="0" w:color="auto"/>
            <w:left w:val="none" w:sz="0" w:space="0" w:color="auto"/>
            <w:bottom w:val="none" w:sz="0" w:space="0" w:color="auto"/>
            <w:right w:val="none" w:sz="0" w:space="0" w:color="auto"/>
          </w:divBdr>
        </w:div>
        <w:div w:id="72358157">
          <w:marLeft w:val="0"/>
          <w:marRight w:val="0"/>
          <w:marTop w:val="0"/>
          <w:marBottom w:val="0"/>
          <w:divBdr>
            <w:top w:val="none" w:sz="0" w:space="0" w:color="auto"/>
            <w:left w:val="none" w:sz="0" w:space="0" w:color="auto"/>
            <w:bottom w:val="none" w:sz="0" w:space="0" w:color="auto"/>
            <w:right w:val="none" w:sz="0" w:space="0" w:color="auto"/>
          </w:divBdr>
        </w:div>
        <w:div w:id="325937207">
          <w:marLeft w:val="0"/>
          <w:marRight w:val="0"/>
          <w:marTop w:val="0"/>
          <w:marBottom w:val="0"/>
          <w:divBdr>
            <w:top w:val="none" w:sz="0" w:space="0" w:color="auto"/>
            <w:left w:val="none" w:sz="0" w:space="0" w:color="auto"/>
            <w:bottom w:val="none" w:sz="0" w:space="0" w:color="auto"/>
            <w:right w:val="none" w:sz="0" w:space="0" w:color="auto"/>
          </w:divBdr>
        </w:div>
        <w:div w:id="588317357">
          <w:marLeft w:val="0"/>
          <w:marRight w:val="0"/>
          <w:marTop w:val="0"/>
          <w:marBottom w:val="0"/>
          <w:divBdr>
            <w:top w:val="none" w:sz="0" w:space="0" w:color="auto"/>
            <w:left w:val="none" w:sz="0" w:space="0" w:color="auto"/>
            <w:bottom w:val="none" w:sz="0" w:space="0" w:color="auto"/>
            <w:right w:val="none" w:sz="0" w:space="0" w:color="auto"/>
          </w:divBdr>
        </w:div>
        <w:div w:id="609703821">
          <w:marLeft w:val="0"/>
          <w:marRight w:val="0"/>
          <w:marTop w:val="0"/>
          <w:marBottom w:val="0"/>
          <w:divBdr>
            <w:top w:val="none" w:sz="0" w:space="0" w:color="auto"/>
            <w:left w:val="none" w:sz="0" w:space="0" w:color="auto"/>
            <w:bottom w:val="none" w:sz="0" w:space="0" w:color="auto"/>
            <w:right w:val="none" w:sz="0" w:space="0" w:color="auto"/>
          </w:divBdr>
        </w:div>
        <w:div w:id="1515269042">
          <w:marLeft w:val="0"/>
          <w:marRight w:val="0"/>
          <w:marTop w:val="0"/>
          <w:marBottom w:val="0"/>
          <w:divBdr>
            <w:top w:val="none" w:sz="0" w:space="0" w:color="auto"/>
            <w:left w:val="none" w:sz="0" w:space="0" w:color="auto"/>
            <w:bottom w:val="none" w:sz="0" w:space="0" w:color="auto"/>
            <w:right w:val="none" w:sz="0" w:space="0" w:color="auto"/>
          </w:divBdr>
        </w:div>
      </w:divsChild>
    </w:div>
    <w:div w:id="1783107989">
      <w:bodyDiv w:val="1"/>
      <w:marLeft w:val="0"/>
      <w:marRight w:val="0"/>
      <w:marTop w:val="0"/>
      <w:marBottom w:val="0"/>
      <w:divBdr>
        <w:top w:val="none" w:sz="0" w:space="0" w:color="auto"/>
        <w:left w:val="none" w:sz="0" w:space="0" w:color="auto"/>
        <w:bottom w:val="none" w:sz="0" w:space="0" w:color="auto"/>
        <w:right w:val="none" w:sz="0" w:space="0" w:color="auto"/>
      </w:divBdr>
    </w:div>
    <w:div w:id="1875996133">
      <w:bodyDiv w:val="1"/>
      <w:marLeft w:val="0"/>
      <w:marRight w:val="0"/>
      <w:marTop w:val="0"/>
      <w:marBottom w:val="0"/>
      <w:divBdr>
        <w:top w:val="none" w:sz="0" w:space="0" w:color="auto"/>
        <w:left w:val="none" w:sz="0" w:space="0" w:color="auto"/>
        <w:bottom w:val="none" w:sz="0" w:space="0" w:color="auto"/>
        <w:right w:val="none" w:sz="0" w:space="0" w:color="auto"/>
      </w:divBdr>
    </w:div>
    <w:div w:id="1894466448">
      <w:bodyDiv w:val="1"/>
      <w:marLeft w:val="0"/>
      <w:marRight w:val="0"/>
      <w:marTop w:val="0"/>
      <w:marBottom w:val="0"/>
      <w:divBdr>
        <w:top w:val="none" w:sz="0" w:space="0" w:color="auto"/>
        <w:left w:val="none" w:sz="0" w:space="0" w:color="auto"/>
        <w:bottom w:val="none" w:sz="0" w:space="0" w:color="auto"/>
        <w:right w:val="none" w:sz="0" w:space="0" w:color="auto"/>
      </w:divBdr>
      <w:divsChild>
        <w:div w:id="345716187">
          <w:marLeft w:val="0"/>
          <w:marRight w:val="0"/>
          <w:marTop w:val="0"/>
          <w:marBottom w:val="0"/>
          <w:divBdr>
            <w:top w:val="none" w:sz="0" w:space="0" w:color="auto"/>
            <w:left w:val="none" w:sz="0" w:space="0" w:color="auto"/>
            <w:bottom w:val="none" w:sz="0" w:space="0" w:color="auto"/>
            <w:right w:val="none" w:sz="0" w:space="0" w:color="auto"/>
          </w:divBdr>
        </w:div>
        <w:div w:id="714890953">
          <w:marLeft w:val="0"/>
          <w:marRight w:val="0"/>
          <w:marTop w:val="0"/>
          <w:marBottom w:val="0"/>
          <w:divBdr>
            <w:top w:val="none" w:sz="0" w:space="0" w:color="auto"/>
            <w:left w:val="none" w:sz="0" w:space="0" w:color="auto"/>
            <w:bottom w:val="none" w:sz="0" w:space="0" w:color="auto"/>
            <w:right w:val="none" w:sz="0" w:space="0" w:color="auto"/>
          </w:divBdr>
        </w:div>
        <w:div w:id="1975140661">
          <w:marLeft w:val="0"/>
          <w:marRight w:val="0"/>
          <w:marTop w:val="0"/>
          <w:marBottom w:val="0"/>
          <w:divBdr>
            <w:top w:val="none" w:sz="0" w:space="0" w:color="auto"/>
            <w:left w:val="none" w:sz="0" w:space="0" w:color="auto"/>
            <w:bottom w:val="none" w:sz="0" w:space="0" w:color="auto"/>
            <w:right w:val="none" w:sz="0" w:space="0" w:color="auto"/>
          </w:divBdr>
        </w:div>
        <w:div w:id="814644990">
          <w:marLeft w:val="0"/>
          <w:marRight w:val="0"/>
          <w:marTop w:val="0"/>
          <w:marBottom w:val="0"/>
          <w:divBdr>
            <w:top w:val="none" w:sz="0" w:space="0" w:color="auto"/>
            <w:left w:val="none" w:sz="0" w:space="0" w:color="auto"/>
            <w:bottom w:val="none" w:sz="0" w:space="0" w:color="auto"/>
            <w:right w:val="none" w:sz="0" w:space="0" w:color="auto"/>
          </w:divBdr>
        </w:div>
        <w:div w:id="24059312">
          <w:marLeft w:val="0"/>
          <w:marRight w:val="0"/>
          <w:marTop w:val="0"/>
          <w:marBottom w:val="0"/>
          <w:divBdr>
            <w:top w:val="none" w:sz="0" w:space="0" w:color="auto"/>
            <w:left w:val="none" w:sz="0" w:space="0" w:color="auto"/>
            <w:bottom w:val="none" w:sz="0" w:space="0" w:color="auto"/>
            <w:right w:val="none" w:sz="0" w:space="0" w:color="auto"/>
          </w:divBdr>
        </w:div>
        <w:div w:id="1866480403">
          <w:marLeft w:val="0"/>
          <w:marRight w:val="0"/>
          <w:marTop w:val="0"/>
          <w:marBottom w:val="0"/>
          <w:divBdr>
            <w:top w:val="none" w:sz="0" w:space="0" w:color="auto"/>
            <w:left w:val="none" w:sz="0" w:space="0" w:color="auto"/>
            <w:bottom w:val="none" w:sz="0" w:space="0" w:color="auto"/>
            <w:right w:val="none" w:sz="0" w:space="0" w:color="auto"/>
          </w:divBdr>
        </w:div>
        <w:div w:id="1449465391">
          <w:marLeft w:val="0"/>
          <w:marRight w:val="0"/>
          <w:marTop w:val="0"/>
          <w:marBottom w:val="0"/>
          <w:divBdr>
            <w:top w:val="none" w:sz="0" w:space="0" w:color="auto"/>
            <w:left w:val="none" w:sz="0" w:space="0" w:color="auto"/>
            <w:bottom w:val="none" w:sz="0" w:space="0" w:color="auto"/>
            <w:right w:val="none" w:sz="0" w:space="0" w:color="auto"/>
          </w:divBdr>
        </w:div>
        <w:div w:id="444038042">
          <w:marLeft w:val="0"/>
          <w:marRight w:val="0"/>
          <w:marTop w:val="0"/>
          <w:marBottom w:val="0"/>
          <w:divBdr>
            <w:top w:val="none" w:sz="0" w:space="0" w:color="auto"/>
            <w:left w:val="none" w:sz="0" w:space="0" w:color="auto"/>
            <w:bottom w:val="none" w:sz="0" w:space="0" w:color="auto"/>
            <w:right w:val="none" w:sz="0" w:space="0" w:color="auto"/>
          </w:divBdr>
        </w:div>
        <w:div w:id="2130396488">
          <w:marLeft w:val="0"/>
          <w:marRight w:val="0"/>
          <w:marTop w:val="0"/>
          <w:marBottom w:val="0"/>
          <w:divBdr>
            <w:top w:val="none" w:sz="0" w:space="0" w:color="auto"/>
            <w:left w:val="none" w:sz="0" w:space="0" w:color="auto"/>
            <w:bottom w:val="none" w:sz="0" w:space="0" w:color="auto"/>
            <w:right w:val="none" w:sz="0" w:space="0" w:color="auto"/>
          </w:divBdr>
        </w:div>
      </w:divsChild>
    </w:div>
    <w:div w:id="1921794608">
      <w:bodyDiv w:val="1"/>
      <w:marLeft w:val="0"/>
      <w:marRight w:val="0"/>
      <w:marTop w:val="0"/>
      <w:marBottom w:val="0"/>
      <w:divBdr>
        <w:top w:val="none" w:sz="0" w:space="0" w:color="auto"/>
        <w:left w:val="none" w:sz="0" w:space="0" w:color="auto"/>
        <w:bottom w:val="none" w:sz="0" w:space="0" w:color="auto"/>
        <w:right w:val="none" w:sz="0" w:space="0" w:color="auto"/>
      </w:divBdr>
    </w:div>
    <w:div w:id="1925913199">
      <w:bodyDiv w:val="1"/>
      <w:marLeft w:val="0"/>
      <w:marRight w:val="0"/>
      <w:marTop w:val="0"/>
      <w:marBottom w:val="0"/>
      <w:divBdr>
        <w:top w:val="none" w:sz="0" w:space="0" w:color="auto"/>
        <w:left w:val="none" w:sz="0" w:space="0" w:color="auto"/>
        <w:bottom w:val="none" w:sz="0" w:space="0" w:color="auto"/>
        <w:right w:val="none" w:sz="0" w:space="0" w:color="auto"/>
      </w:divBdr>
      <w:divsChild>
        <w:div w:id="329212661">
          <w:marLeft w:val="0"/>
          <w:marRight w:val="0"/>
          <w:marTop w:val="0"/>
          <w:marBottom w:val="0"/>
          <w:divBdr>
            <w:top w:val="none" w:sz="0" w:space="0" w:color="auto"/>
            <w:left w:val="none" w:sz="0" w:space="0" w:color="auto"/>
            <w:bottom w:val="none" w:sz="0" w:space="0" w:color="auto"/>
            <w:right w:val="none" w:sz="0" w:space="0" w:color="auto"/>
          </w:divBdr>
          <w:divsChild>
            <w:div w:id="160591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77839">
      <w:bodyDiv w:val="1"/>
      <w:marLeft w:val="0"/>
      <w:marRight w:val="0"/>
      <w:marTop w:val="0"/>
      <w:marBottom w:val="0"/>
      <w:divBdr>
        <w:top w:val="none" w:sz="0" w:space="0" w:color="auto"/>
        <w:left w:val="none" w:sz="0" w:space="0" w:color="auto"/>
        <w:bottom w:val="none" w:sz="0" w:space="0" w:color="auto"/>
        <w:right w:val="none" w:sz="0" w:space="0" w:color="auto"/>
      </w:divBdr>
    </w:div>
    <w:div w:id="1957179159">
      <w:bodyDiv w:val="1"/>
      <w:marLeft w:val="0"/>
      <w:marRight w:val="0"/>
      <w:marTop w:val="0"/>
      <w:marBottom w:val="0"/>
      <w:divBdr>
        <w:top w:val="none" w:sz="0" w:space="0" w:color="auto"/>
        <w:left w:val="none" w:sz="0" w:space="0" w:color="auto"/>
        <w:bottom w:val="none" w:sz="0" w:space="0" w:color="auto"/>
        <w:right w:val="none" w:sz="0" w:space="0" w:color="auto"/>
      </w:divBdr>
    </w:div>
    <w:div w:id="1962222656">
      <w:bodyDiv w:val="1"/>
      <w:marLeft w:val="0"/>
      <w:marRight w:val="0"/>
      <w:marTop w:val="0"/>
      <w:marBottom w:val="0"/>
      <w:divBdr>
        <w:top w:val="none" w:sz="0" w:space="0" w:color="auto"/>
        <w:left w:val="none" w:sz="0" w:space="0" w:color="auto"/>
        <w:bottom w:val="none" w:sz="0" w:space="0" w:color="auto"/>
        <w:right w:val="none" w:sz="0" w:space="0" w:color="auto"/>
      </w:divBdr>
      <w:divsChild>
        <w:div w:id="1683824620">
          <w:marLeft w:val="0"/>
          <w:marRight w:val="0"/>
          <w:marTop w:val="0"/>
          <w:marBottom w:val="0"/>
          <w:divBdr>
            <w:top w:val="none" w:sz="0" w:space="0" w:color="auto"/>
            <w:left w:val="none" w:sz="0" w:space="0" w:color="auto"/>
            <w:bottom w:val="none" w:sz="0" w:space="0" w:color="auto"/>
            <w:right w:val="none" w:sz="0" w:space="0" w:color="auto"/>
          </w:divBdr>
        </w:div>
        <w:div w:id="843328198">
          <w:marLeft w:val="0"/>
          <w:marRight w:val="0"/>
          <w:marTop w:val="0"/>
          <w:marBottom w:val="0"/>
          <w:divBdr>
            <w:top w:val="none" w:sz="0" w:space="0" w:color="auto"/>
            <w:left w:val="none" w:sz="0" w:space="0" w:color="auto"/>
            <w:bottom w:val="none" w:sz="0" w:space="0" w:color="auto"/>
            <w:right w:val="none" w:sz="0" w:space="0" w:color="auto"/>
          </w:divBdr>
        </w:div>
      </w:divsChild>
    </w:div>
    <w:div w:id="1985309183">
      <w:bodyDiv w:val="1"/>
      <w:marLeft w:val="0"/>
      <w:marRight w:val="0"/>
      <w:marTop w:val="0"/>
      <w:marBottom w:val="0"/>
      <w:divBdr>
        <w:top w:val="none" w:sz="0" w:space="0" w:color="auto"/>
        <w:left w:val="none" w:sz="0" w:space="0" w:color="auto"/>
        <w:bottom w:val="none" w:sz="0" w:space="0" w:color="auto"/>
        <w:right w:val="none" w:sz="0" w:space="0" w:color="auto"/>
      </w:divBdr>
    </w:div>
    <w:div w:id="1993411488">
      <w:bodyDiv w:val="1"/>
      <w:marLeft w:val="0"/>
      <w:marRight w:val="0"/>
      <w:marTop w:val="0"/>
      <w:marBottom w:val="0"/>
      <w:divBdr>
        <w:top w:val="none" w:sz="0" w:space="0" w:color="auto"/>
        <w:left w:val="none" w:sz="0" w:space="0" w:color="auto"/>
        <w:bottom w:val="none" w:sz="0" w:space="0" w:color="auto"/>
        <w:right w:val="none" w:sz="0" w:space="0" w:color="auto"/>
      </w:divBdr>
      <w:divsChild>
        <w:div w:id="707342753">
          <w:marLeft w:val="0"/>
          <w:marRight w:val="0"/>
          <w:marTop w:val="0"/>
          <w:marBottom w:val="0"/>
          <w:divBdr>
            <w:top w:val="none" w:sz="0" w:space="0" w:color="auto"/>
            <w:left w:val="none" w:sz="0" w:space="0" w:color="auto"/>
            <w:bottom w:val="none" w:sz="0" w:space="0" w:color="auto"/>
            <w:right w:val="none" w:sz="0" w:space="0" w:color="auto"/>
          </w:divBdr>
        </w:div>
      </w:divsChild>
    </w:div>
    <w:div w:id="2018458659">
      <w:bodyDiv w:val="1"/>
      <w:marLeft w:val="0"/>
      <w:marRight w:val="0"/>
      <w:marTop w:val="0"/>
      <w:marBottom w:val="0"/>
      <w:divBdr>
        <w:top w:val="none" w:sz="0" w:space="0" w:color="auto"/>
        <w:left w:val="none" w:sz="0" w:space="0" w:color="auto"/>
        <w:bottom w:val="none" w:sz="0" w:space="0" w:color="auto"/>
        <w:right w:val="none" w:sz="0" w:space="0" w:color="auto"/>
      </w:divBdr>
    </w:div>
    <w:div w:id="2035034256">
      <w:bodyDiv w:val="1"/>
      <w:marLeft w:val="0"/>
      <w:marRight w:val="0"/>
      <w:marTop w:val="0"/>
      <w:marBottom w:val="0"/>
      <w:divBdr>
        <w:top w:val="none" w:sz="0" w:space="0" w:color="auto"/>
        <w:left w:val="none" w:sz="0" w:space="0" w:color="auto"/>
        <w:bottom w:val="none" w:sz="0" w:space="0" w:color="auto"/>
        <w:right w:val="none" w:sz="0" w:space="0" w:color="auto"/>
      </w:divBdr>
      <w:divsChild>
        <w:div w:id="1648826258">
          <w:marLeft w:val="0"/>
          <w:marRight w:val="0"/>
          <w:marTop w:val="0"/>
          <w:marBottom w:val="0"/>
          <w:divBdr>
            <w:top w:val="none" w:sz="0" w:space="0" w:color="auto"/>
            <w:left w:val="none" w:sz="0" w:space="0" w:color="auto"/>
            <w:bottom w:val="none" w:sz="0" w:space="0" w:color="auto"/>
            <w:right w:val="none" w:sz="0" w:space="0" w:color="auto"/>
          </w:divBdr>
        </w:div>
        <w:div w:id="975137436">
          <w:marLeft w:val="0"/>
          <w:marRight w:val="0"/>
          <w:marTop w:val="0"/>
          <w:marBottom w:val="0"/>
          <w:divBdr>
            <w:top w:val="none" w:sz="0" w:space="0" w:color="auto"/>
            <w:left w:val="none" w:sz="0" w:space="0" w:color="auto"/>
            <w:bottom w:val="none" w:sz="0" w:space="0" w:color="auto"/>
            <w:right w:val="none" w:sz="0" w:space="0" w:color="auto"/>
          </w:divBdr>
        </w:div>
        <w:div w:id="2029408046">
          <w:marLeft w:val="0"/>
          <w:marRight w:val="0"/>
          <w:marTop w:val="0"/>
          <w:marBottom w:val="0"/>
          <w:divBdr>
            <w:top w:val="none" w:sz="0" w:space="0" w:color="auto"/>
            <w:left w:val="none" w:sz="0" w:space="0" w:color="auto"/>
            <w:bottom w:val="none" w:sz="0" w:space="0" w:color="auto"/>
            <w:right w:val="none" w:sz="0" w:space="0" w:color="auto"/>
          </w:divBdr>
        </w:div>
        <w:div w:id="788889522">
          <w:marLeft w:val="0"/>
          <w:marRight w:val="0"/>
          <w:marTop w:val="0"/>
          <w:marBottom w:val="0"/>
          <w:divBdr>
            <w:top w:val="none" w:sz="0" w:space="0" w:color="auto"/>
            <w:left w:val="none" w:sz="0" w:space="0" w:color="auto"/>
            <w:bottom w:val="none" w:sz="0" w:space="0" w:color="auto"/>
            <w:right w:val="none" w:sz="0" w:space="0" w:color="auto"/>
          </w:divBdr>
        </w:div>
        <w:div w:id="1831676268">
          <w:marLeft w:val="0"/>
          <w:marRight w:val="0"/>
          <w:marTop w:val="0"/>
          <w:marBottom w:val="0"/>
          <w:divBdr>
            <w:top w:val="none" w:sz="0" w:space="0" w:color="auto"/>
            <w:left w:val="none" w:sz="0" w:space="0" w:color="auto"/>
            <w:bottom w:val="none" w:sz="0" w:space="0" w:color="auto"/>
            <w:right w:val="none" w:sz="0" w:space="0" w:color="auto"/>
          </w:divBdr>
        </w:div>
        <w:div w:id="960959049">
          <w:marLeft w:val="0"/>
          <w:marRight w:val="0"/>
          <w:marTop w:val="0"/>
          <w:marBottom w:val="0"/>
          <w:divBdr>
            <w:top w:val="none" w:sz="0" w:space="0" w:color="auto"/>
            <w:left w:val="none" w:sz="0" w:space="0" w:color="auto"/>
            <w:bottom w:val="none" w:sz="0" w:space="0" w:color="auto"/>
            <w:right w:val="none" w:sz="0" w:space="0" w:color="auto"/>
          </w:divBdr>
        </w:div>
        <w:div w:id="134880307">
          <w:marLeft w:val="0"/>
          <w:marRight w:val="0"/>
          <w:marTop w:val="0"/>
          <w:marBottom w:val="0"/>
          <w:divBdr>
            <w:top w:val="none" w:sz="0" w:space="0" w:color="auto"/>
            <w:left w:val="none" w:sz="0" w:space="0" w:color="auto"/>
            <w:bottom w:val="none" w:sz="0" w:space="0" w:color="auto"/>
            <w:right w:val="none" w:sz="0" w:space="0" w:color="auto"/>
          </w:divBdr>
        </w:div>
        <w:div w:id="1523395959">
          <w:marLeft w:val="0"/>
          <w:marRight w:val="0"/>
          <w:marTop w:val="0"/>
          <w:marBottom w:val="0"/>
          <w:divBdr>
            <w:top w:val="none" w:sz="0" w:space="0" w:color="auto"/>
            <w:left w:val="none" w:sz="0" w:space="0" w:color="auto"/>
            <w:bottom w:val="none" w:sz="0" w:space="0" w:color="auto"/>
            <w:right w:val="none" w:sz="0" w:space="0" w:color="auto"/>
          </w:divBdr>
        </w:div>
        <w:div w:id="1207373811">
          <w:marLeft w:val="0"/>
          <w:marRight w:val="0"/>
          <w:marTop w:val="0"/>
          <w:marBottom w:val="0"/>
          <w:divBdr>
            <w:top w:val="none" w:sz="0" w:space="0" w:color="auto"/>
            <w:left w:val="none" w:sz="0" w:space="0" w:color="auto"/>
            <w:bottom w:val="none" w:sz="0" w:space="0" w:color="auto"/>
            <w:right w:val="none" w:sz="0" w:space="0" w:color="auto"/>
          </w:divBdr>
        </w:div>
        <w:div w:id="1572158663">
          <w:marLeft w:val="0"/>
          <w:marRight w:val="0"/>
          <w:marTop w:val="0"/>
          <w:marBottom w:val="0"/>
          <w:divBdr>
            <w:top w:val="none" w:sz="0" w:space="0" w:color="auto"/>
            <w:left w:val="none" w:sz="0" w:space="0" w:color="auto"/>
            <w:bottom w:val="none" w:sz="0" w:space="0" w:color="auto"/>
            <w:right w:val="none" w:sz="0" w:space="0" w:color="auto"/>
          </w:divBdr>
        </w:div>
        <w:div w:id="1095707405">
          <w:marLeft w:val="0"/>
          <w:marRight w:val="0"/>
          <w:marTop w:val="0"/>
          <w:marBottom w:val="0"/>
          <w:divBdr>
            <w:top w:val="none" w:sz="0" w:space="0" w:color="auto"/>
            <w:left w:val="none" w:sz="0" w:space="0" w:color="auto"/>
            <w:bottom w:val="none" w:sz="0" w:space="0" w:color="auto"/>
            <w:right w:val="none" w:sz="0" w:space="0" w:color="auto"/>
          </w:divBdr>
        </w:div>
        <w:div w:id="934634059">
          <w:marLeft w:val="0"/>
          <w:marRight w:val="0"/>
          <w:marTop w:val="0"/>
          <w:marBottom w:val="0"/>
          <w:divBdr>
            <w:top w:val="none" w:sz="0" w:space="0" w:color="auto"/>
            <w:left w:val="none" w:sz="0" w:space="0" w:color="auto"/>
            <w:bottom w:val="none" w:sz="0" w:space="0" w:color="auto"/>
            <w:right w:val="none" w:sz="0" w:space="0" w:color="auto"/>
          </w:divBdr>
        </w:div>
        <w:div w:id="124280680">
          <w:marLeft w:val="0"/>
          <w:marRight w:val="0"/>
          <w:marTop w:val="0"/>
          <w:marBottom w:val="0"/>
          <w:divBdr>
            <w:top w:val="none" w:sz="0" w:space="0" w:color="auto"/>
            <w:left w:val="none" w:sz="0" w:space="0" w:color="auto"/>
            <w:bottom w:val="none" w:sz="0" w:space="0" w:color="auto"/>
            <w:right w:val="none" w:sz="0" w:space="0" w:color="auto"/>
          </w:divBdr>
        </w:div>
        <w:div w:id="1180781661">
          <w:marLeft w:val="0"/>
          <w:marRight w:val="0"/>
          <w:marTop w:val="0"/>
          <w:marBottom w:val="0"/>
          <w:divBdr>
            <w:top w:val="none" w:sz="0" w:space="0" w:color="auto"/>
            <w:left w:val="none" w:sz="0" w:space="0" w:color="auto"/>
            <w:bottom w:val="none" w:sz="0" w:space="0" w:color="auto"/>
            <w:right w:val="none" w:sz="0" w:space="0" w:color="auto"/>
          </w:divBdr>
        </w:div>
        <w:div w:id="956789140">
          <w:marLeft w:val="0"/>
          <w:marRight w:val="0"/>
          <w:marTop w:val="0"/>
          <w:marBottom w:val="0"/>
          <w:divBdr>
            <w:top w:val="none" w:sz="0" w:space="0" w:color="auto"/>
            <w:left w:val="none" w:sz="0" w:space="0" w:color="auto"/>
            <w:bottom w:val="none" w:sz="0" w:space="0" w:color="auto"/>
            <w:right w:val="none" w:sz="0" w:space="0" w:color="auto"/>
          </w:divBdr>
        </w:div>
        <w:div w:id="1413047240">
          <w:marLeft w:val="0"/>
          <w:marRight w:val="0"/>
          <w:marTop w:val="0"/>
          <w:marBottom w:val="0"/>
          <w:divBdr>
            <w:top w:val="none" w:sz="0" w:space="0" w:color="auto"/>
            <w:left w:val="none" w:sz="0" w:space="0" w:color="auto"/>
            <w:bottom w:val="none" w:sz="0" w:space="0" w:color="auto"/>
            <w:right w:val="none" w:sz="0" w:space="0" w:color="auto"/>
          </w:divBdr>
        </w:div>
        <w:div w:id="313920143">
          <w:marLeft w:val="0"/>
          <w:marRight w:val="0"/>
          <w:marTop w:val="0"/>
          <w:marBottom w:val="0"/>
          <w:divBdr>
            <w:top w:val="none" w:sz="0" w:space="0" w:color="auto"/>
            <w:left w:val="none" w:sz="0" w:space="0" w:color="auto"/>
            <w:bottom w:val="none" w:sz="0" w:space="0" w:color="auto"/>
            <w:right w:val="none" w:sz="0" w:space="0" w:color="auto"/>
          </w:divBdr>
        </w:div>
        <w:div w:id="567695086">
          <w:marLeft w:val="0"/>
          <w:marRight w:val="0"/>
          <w:marTop w:val="0"/>
          <w:marBottom w:val="0"/>
          <w:divBdr>
            <w:top w:val="none" w:sz="0" w:space="0" w:color="auto"/>
            <w:left w:val="none" w:sz="0" w:space="0" w:color="auto"/>
            <w:bottom w:val="none" w:sz="0" w:space="0" w:color="auto"/>
            <w:right w:val="none" w:sz="0" w:space="0" w:color="auto"/>
          </w:divBdr>
        </w:div>
        <w:div w:id="472138817">
          <w:marLeft w:val="0"/>
          <w:marRight w:val="0"/>
          <w:marTop w:val="0"/>
          <w:marBottom w:val="0"/>
          <w:divBdr>
            <w:top w:val="none" w:sz="0" w:space="0" w:color="auto"/>
            <w:left w:val="none" w:sz="0" w:space="0" w:color="auto"/>
            <w:bottom w:val="none" w:sz="0" w:space="0" w:color="auto"/>
            <w:right w:val="none" w:sz="0" w:space="0" w:color="auto"/>
          </w:divBdr>
        </w:div>
        <w:div w:id="52890598">
          <w:marLeft w:val="0"/>
          <w:marRight w:val="0"/>
          <w:marTop w:val="0"/>
          <w:marBottom w:val="0"/>
          <w:divBdr>
            <w:top w:val="none" w:sz="0" w:space="0" w:color="auto"/>
            <w:left w:val="none" w:sz="0" w:space="0" w:color="auto"/>
            <w:bottom w:val="none" w:sz="0" w:space="0" w:color="auto"/>
            <w:right w:val="none" w:sz="0" w:space="0" w:color="auto"/>
          </w:divBdr>
        </w:div>
        <w:div w:id="109322661">
          <w:marLeft w:val="0"/>
          <w:marRight w:val="0"/>
          <w:marTop w:val="0"/>
          <w:marBottom w:val="0"/>
          <w:divBdr>
            <w:top w:val="none" w:sz="0" w:space="0" w:color="auto"/>
            <w:left w:val="none" w:sz="0" w:space="0" w:color="auto"/>
            <w:bottom w:val="none" w:sz="0" w:space="0" w:color="auto"/>
            <w:right w:val="none" w:sz="0" w:space="0" w:color="auto"/>
          </w:divBdr>
        </w:div>
        <w:div w:id="1491212933">
          <w:marLeft w:val="0"/>
          <w:marRight w:val="0"/>
          <w:marTop w:val="0"/>
          <w:marBottom w:val="0"/>
          <w:divBdr>
            <w:top w:val="none" w:sz="0" w:space="0" w:color="auto"/>
            <w:left w:val="none" w:sz="0" w:space="0" w:color="auto"/>
            <w:bottom w:val="none" w:sz="0" w:space="0" w:color="auto"/>
            <w:right w:val="none" w:sz="0" w:space="0" w:color="auto"/>
          </w:divBdr>
        </w:div>
        <w:div w:id="1860005389">
          <w:marLeft w:val="0"/>
          <w:marRight w:val="0"/>
          <w:marTop w:val="0"/>
          <w:marBottom w:val="0"/>
          <w:divBdr>
            <w:top w:val="none" w:sz="0" w:space="0" w:color="auto"/>
            <w:left w:val="none" w:sz="0" w:space="0" w:color="auto"/>
            <w:bottom w:val="none" w:sz="0" w:space="0" w:color="auto"/>
            <w:right w:val="none" w:sz="0" w:space="0" w:color="auto"/>
          </w:divBdr>
        </w:div>
        <w:div w:id="113057922">
          <w:marLeft w:val="0"/>
          <w:marRight w:val="0"/>
          <w:marTop w:val="0"/>
          <w:marBottom w:val="0"/>
          <w:divBdr>
            <w:top w:val="none" w:sz="0" w:space="0" w:color="auto"/>
            <w:left w:val="none" w:sz="0" w:space="0" w:color="auto"/>
            <w:bottom w:val="none" w:sz="0" w:space="0" w:color="auto"/>
            <w:right w:val="none" w:sz="0" w:space="0" w:color="auto"/>
          </w:divBdr>
        </w:div>
        <w:div w:id="503205512">
          <w:marLeft w:val="0"/>
          <w:marRight w:val="0"/>
          <w:marTop w:val="0"/>
          <w:marBottom w:val="0"/>
          <w:divBdr>
            <w:top w:val="none" w:sz="0" w:space="0" w:color="auto"/>
            <w:left w:val="none" w:sz="0" w:space="0" w:color="auto"/>
            <w:bottom w:val="none" w:sz="0" w:space="0" w:color="auto"/>
            <w:right w:val="none" w:sz="0" w:space="0" w:color="auto"/>
          </w:divBdr>
        </w:div>
        <w:div w:id="1429499573">
          <w:marLeft w:val="0"/>
          <w:marRight w:val="0"/>
          <w:marTop w:val="0"/>
          <w:marBottom w:val="0"/>
          <w:divBdr>
            <w:top w:val="none" w:sz="0" w:space="0" w:color="auto"/>
            <w:left w:val="none" w:sz="0" w:space="0" w:color="auto"/>
            <w:bottom w:val="none" w:sz="0" w:space="0" w:color="auto"/>
            <w:right w:val="none" w:sz="0" w:space="0" w:color="auto"/>
          </w:divBdr>
        </w:div>
        <w:div w:id="1027297794">
          <w:marLeft w:val="0"/>
          <w:marRight w:val="0"/>
          <w:marTop w:val="0"/>
          <w:marBottom w:val="0"/>
          <w:divBdr>
            <w:top w:val="none" w:sz="0" w:space="0" w:color="auto"/>
            <w:left w:val="none" w:sz="0" w:space="0" w:color="auto"/>
            <w:bottom w:val="none" w:sz="0" w:space="0" w:color="auto"/>
            <w:right w:val="none" w:sz="0" w:space="0" w:color="auto"/>
          </w:divBdr>
        </w:div>
        <w:div w:id="1088845971">
          <w:marLeft w:val="0"/>
          <w:marRight w:val="0"/>
          <w:marTop w:val="0"/>
          <w:marBottom w:val="0"/>
          <w:divBdr>
            <w:top w:val="none" w:sz="0" w:space="0" w:color="auto"/>
            <w:left w:val="none" w:sz="0" w:space="0" w:color="auto"/>
            <w:bottom w:val="none" w:sz="0" w:space="0" w:color="auto"/>
            <w:right w:val="none" w:sz="0" w:space="0" w:color="auto"/>
          </w:divBdr>
        </w:div>
        <w:div w:id="1432238002">
          <w:marLeft w:val="0"/>
          <w:marRight w:val="0"/>
          <w:marTop w:val="0"/>
          <w:marBottom w:val="0"/>
          <w:divBdr>
            <w:top w:val="none" w:sz="0" w:space="0" w:color="auto"/>
            <w:left w:val="none" w:sz="0" w:space="0" w:color="auto"/>
            <w:bottom w:val="none" w:sz="0" w:space="0" w:color="auto"/>
            <w:right w:val="none" w:sz="0" w:space="0" w:color="auto"/>
          </w:divBdr>
        </w:div>
        <w:div w:id="921766141">
          <w:marLeft w:val="0"/>
          <w:marRight w:val="0"/>
          <w:marTop w:val="0"/>
          <w:marBottom w:val="0"/>
          <w:divBdr>
            <w:top w:val="none" w:sz="0" w:space="0" w:color="auto"/>
            <w:left w:val="none" w:sz="0" w:space="0" w:color="auto"/>
            <w:bottom w:val="none" w:sz="0" w:space="0" w:color="auto"/>
            <w:right w:val="none" w:sz="0" w:space="0" w:color="auto"/>
          </w:divBdr>
        </w:div>
        <w:div w:id="1262225519">
          <w:marLeft w:val="0"/>
          <w:marRight w:val="0"/>
          <w:marTop w:val="0"/>
          <w:marBottom w:val="0"/>
          <w:divBdr>
            <w:top w:val="none" w:sz="0" w:space="0" w:color="auto"/>
            <w:left w:val="none" w:sz="0" w:space="0" w:color="auto"/>
            <w:bottom w:val="none" w:sz="0" w:space="0" w:color="auto"/>
            <w:right w:val="none" w:sz="0" w:space="0" w:color="auto"/>
          </w:divBdr>
        </w:div>
        <w:div w:id="656306003">
          <w:marLeft w:val="0"/>
          <w:marRight w:val="0"/>
          <w:marTop w:val="0"/>
          <w:marBottom w:val="0"/>
          <w:divBdr>
            <w:top w:val="none" w:sz="0" w:space="0" w:color="auto"/>
            <w:left w:val="none" w:sz="0" w:space="0" w:color="auto"/>
            <w:bottom w:val="none" w:sz="0" w:space="0" w:color="auto"/>
            <w:right w:val="none" w:sz="0" w:space="0" w:color="auto"/>
          </w:divBdr>
        </w:div>
        <w:div w:id="1604532567">
          <w:marLeft w:val="0"/>
          <w:marRight w:val="0"/>
          <w:marTop w:val="0"/>
          <w:marBottom w:val="0"/>
          <w:divBdr>
            <w:top w:val="none" w:sz="0" w:space="0" w:color="auto"/>
            <w:left w:val="none" w:sz="0" w:space="0" w:color="auto"/>
            <w:bottom w:val="none" w:sz="0" w:space="0" w:color="auto"/>
            <w:right w:val="none" w:sz="0" w:space="0" w:color="auto"/>
          </w:divBdr>
        </w:div>
        <w:div w:id="1487823209">
          <w:marLeft w:val="0"/>
          <w:marRight w:val="0"/>
          <w:marTop w:val="0"/>
          <w:marBottom w:val="0"/>
          <w:divBdr>
            <w:top w:val="none" w:sz="0" w:space="0" w:color="auto"/>
            <w:left w:val="none" w:sz="0" w:space="0" w:color="auto"/>
            <w:bottom w:val="none" w:sz="0" w:space="0" w:color="auto"/>
            <w:right w:val="none" w:sz="0" w:space="0" w:color="auto"/>
          </w:divBdr>
        </w:div>
        <w:div w:id="387454689">
          <w:marLeft w:val="0"/>
          <w:marRight w:val="0"/>
          <w:marTop w:val="0"/>
          <w:marBottom w:val="0"/>
          <w:divBdr>
            <w:top w:val="none" w:sz="0" w:space="0" w:color="auto"/>
            <w:left w:val="none" w:sz="0" w:space="0" w:color="auto"/>
            <w:bottom w:val="none" w:sz="0" w:space="0" w:color="auto"/>
            <w:right w:val="none" w:sz="0" w:space="0" w:color="auto"/>
          </w:divBdr>
        </w:div>
        <w:div w:id="1313216290">
          <w:marLeft w:val="0"/>
          <w:marRight w:val="0"/>
          <w:marTop w:val="0"/>
          <w:marBottom w:val="0"/>
          <w:divBdr>
            <w:top w:val="none" w:sz="0" w:space="0" w:color="auto"/>
            <w:left w:val="none" w:sz="0" w:space="0" w:color="auto"/>
            <w:bottom w:val="none" w:sz="0" w:space="0" w:color="auto"/>
            <w:right w:val="none" w:sz="0" w:space="0" w:color="auto"/>
          </w:divBdr>
        </w:div>
      </w:divsChild>
    </w:div>
    <w:div w:id="2059090705">
      <w:bodyDiv w:val="1"/>
      <w:marLeft w:val="0"/>
      <w:marRight w:val="0"/>
      <w:marTop w:val="0"/>
      <w:marBottom w:val="0"/>
      <w:divBdr>
        <w:top w:val="none" w:sz="0" w:space="0" w:color="auto"/>
        <w:left w:val="none" w:sz="0" w:space="0" w:color="auto"/>
        <w:bottom w:val="none" w:sz="0" w:space="0" w:color="auto"/>
        <w:right w:val="none" w:sz="0" w:space="0" w:color="auto"/>
      </w:divBdr>
    </w:div>
    <w:div w:id="2082018478">
      <w:bodyDiv w:val="1"/>
      <w:marLeft w:val="0"/>
      <w:marRight w:val="0"/>
      <w:marTop w:val="0"/>
      <w:marBottom w:val="0"/>
      <w:divBdr>
        <w:top w:val="none" w:sz="0" w:space="0" w:color="auto"/>
        <w:left w:val="none" w:sz="0" w:space="0" w:color="auto"/>
        <w:bottom w:val="none" w:sz="0" w:space="0" w:color="auto"/>
        <w:right w:val="none" w:sz="0" w:space="0" w:color="auto"/>
      </w:divBdr>
    </w:div>
    <w:div w:id="2105032319">
      <w:bodyDiv w:val="1"/>
      <w:marLeft w:val="0"/>
      <w:marRight w:val="0"/>
      <w:marTop w:val="0"/>
      <w:marBottom w:val="0"/>
      <w:divBdr>
        <w:top w:val="none" w:sz="0" w:space="0" w:color="auto"/>
        <w:left w:val="none" w:sz="0" w:space="0" w:color="auto"/>
        <w:bottom w:val="none" w:sz="0" w:space="0" w:color="auto"/>
        <w:right w:val="none" w:sz="0" w:space="0" w:color="auto"/>
      </w:divBdr>
      <w:divsChild>
        <w:div w:id="123472666">
          <w:marLeft w:val="0"/>
          <w:marRight w:val="0"/>
          <w:marTop w:val="0"/>
          <w:marBottom w:val="0"/>
          <w:divBdr>
            <w:top w:val="none" w:sz="0" w:space="0" w:color="auto"/>
            <w:left w:val="none" w:sz="0" w:space="0" w:color="auto"/>
            <w:bottom w:val="none" w:sz="0" w:space="0" w:color="auto"/>
            <w:right w:val="none" w:sz="0" w:space="0" w:color="auto"/>
          </w:divBdr>
        </w:div>
        <w:div w:id="1648700482">
          <w:marLeft w:val="0"/>
          <w:marRight w:val="0"/>
          <w:marTop w:val="0"/>
          <w:marBottom w:val="0"/>
          <w:divBdr>
            <w:top w:val="none" w:sz="0" w:space="0" w:color="auto"/>
            <w:left w:val="none" w:sz="0" w:space="0" w:color="auto"/>
            <w:bottom w:val="none" w:sz="0" w:space="0" w:color="auto"/>
            <w:right w:val="none" w:sz="0" w:space="0" w:color="auto"/>
          </w:divBdr>
        </w:div>
      </w:divsChild>
    </w:div>
    <w:div w:id="213826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atalogue.ceh.ac.uk/documents/5563266c-5bcf-4d1a-87d6-3e3ca72dc8a1" TargetMode="External"/><Relationship Id="rId26" Type="http://schemas.openxmlformats.org/officeDocument/2006/relationships/hyperlink" Target="https://erammp.wales/sites/default/files/2025-04/Report%2052.%20Field-Survey%20Handbook%20%28Procedures%29%20-%20Historic%20Features_v1.1.pdf" TargetMode="Externa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png"/><Relationship Id="rId42"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mep.wales" TargetMode="External"/><Relationship Id="rId25" Type="http://schemas.openxmlformats.org/officeDocument/2006/relationships/hyperlink" Target="https://nora.nerc.ac.uk/id/eprint/5191/1/N005191CR%20UK%20Results.pdf"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gov.wales/glastir" TargetMode="External"/><Relationship Id="rId20" Type="http://schemas.openxmlformats.org/officeDocument/2006/relationships/image" Target="media/image3.png"/><Relationship Id="rId29" Type="http://schemas.openxmlformats.org/officeDocument/2006/relationships/hyperlink" Target="https://doi.org/10.5194/essd-10-745-2018"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rammp.wales/sites/default/files/2022-11/58%20ERAMMP%20Report-58%20Square58%20%20Selection%20Protocol%202021%20v1.0_en.pdf" TargetMode="External"/><Relationship Id="rId32" Type="http://schemas.openxmlformats.org/officeDocument/2006/relationships/hyperlink" Target="mailto:erammp@ceh.ac.uk" TargetMode="External"/><Relationship Id="rId37" Type="http://schemas.openxmlformats.org/officeDocument/2006/relationships/hyperlink" Target="mailto:erammp@ceh.ac.uk"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yperlink" Target="https://doi.org/10.1111/ejss.13570" TargetMode="External"/><Relationship Id="rId10" Type="http://schemas.openxmlformats.org/officeDocument/2006/relationships/footnotes" Target="footnotes.xml"/><Relationship Id="rId19" Type="http://schemas.openxmlformats.org/officeDocument/2006/relationships/hyperlink" Target="https://erammp.wales/" TargetMode="External"/><Relationship Id="rId31" Type="http://schemas.openxmlformats.org/officeDocument/2006/relationships/image" Target="media/image6.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data@gov.wales" TargetMode="External"/><Relationship Id="rId27" Type="http://schemas.openxmlformats.org/officeDocument/2006/relationships/hyperlink" Target="https://erammp.wales/sites/default/files/2025-04/105TA1S11%20Supplement-11%20Historic%20Environment%20Assets%20v1.0_0.pdf" TargetMode="External"/><Relationship Id="rId30" Type="http://schemas.openxmlformats.org/officeDocument/2006/relationships/hyperlink" Target="https://doi.org/10.5194/essd-13-4155-2021" TargetMode="External"/><Relationship Id="rId43" Type="http://schemas.openxmlformats.org/officeDocument/2006/relationships/footer" Target="footer5.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e787a5-7476-4b36-a333-c20c98769fb2" xsi:nil="true"/>
    <lcf76f155ced4ddcb4097134ff3c332f xmlns="52683734-ddbc-478a-9c0c-dcf77353537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1A22C3DCD4FE4B8FAD73E9DFF26028" ma:contentTypeVersion="20" ma:contentTypeDescription="Create a new document." ma:contentTypeScope="" ma:versionID="ca5645bb329028626542e8fbcd921c64">
  <xsd:schema xmlns:xsd="http://www.w3.org/2001/XMLSchema" xmlns:xs="http://www.w3.org/2001/XMLSchema" xmlns:p="http://schemas.microsoft.com/office/2006/metadata/properties" xmlns:ns2="52683734-ddbc-478a-9c0c-dcf773535377" xmlns:ns3="24461dd4-c064-4bd7-b1ce-c3d195a17759" xmlns:ns4="8fe787a5-7476-4b36-a333-c20c98769fb2" targetNamespace="http://schemas.microsoft.com/office/2006/metadata/properties" ma:root="true" ma:fieldsID="252c889b7fbd32e886a2052039dbaf90" ns2:_="" ns3:_="" ns4:_="">
    <xsd:import namespace="52683734-ddbc-478a-9c0c-dcf773535377"/>
    <xsd:import namespace="24461dd4-c064-4bd7-b1ce-c3d195a17759"/>
    <xsd:import namespace="8fe787a5-7476-4b36-a333-c20c98769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83734-ddbc-478a-9c0c-dcf77353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461dd4-c064-4bd7-b1ce-c3d195a177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014df06-7676-4968-99d6-ed0b330325e0}" ma:internalName="TaxCatchAll" ma:showField="CatchAllData" ma:web="40e68bb7-d7da-464f-8895-8d19b5c250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etadata xmlns="http://www.objective.com/ecm/document/metadata/FF3C5B18883D4E21973B57C2EEED7FD1" version="1.0.0">
  <systemFields>
    <field name="Objective-Id">
      <value order="0">A60759191</value>
    </field>
    <field name="Objective-Title">
      <value order="0">ha_Supporting_information_ERAMMP_HAs_EIDC</value>
    </field>
    <field name="Objective-Description">
      <value order="0"/>
    </field>
    <field name="Objective-CreationStamp">
      <value order="0">2025-12-03T09:57:19Z</value>
    </field>
    <field name="Objective-IsApproved">
      <value order="0">false</value>
    </field>
    <field name="Objective-IsPublished">
      <value order="0">false</value>
    </field>
    <field name="Objective-DatePublished">
      <value order="0"/>
    </field>
    <field name="Objective-ModificationStamp">
      <value order="0">2025-12-12T11:19:36Z</value>
    </field>
    <field name="Objective-Owner">
      <value order="0">Massey, Oliver (LGHCCRA - Strat Evd, Borders &amp; Inter-Gov Relations)</value>
    </field>
    <field name="Objective-Path">
      <value order="0">Objective Global Folder:#Business File Plan:WG Organisational Groups:Post April 2024 - Local Government, Housing, Climate Change &amp; Rural Affairs:Local Government, Housing, Climate Change &amp; Rural Affairs (LGHCCRA) - RA - Strategic Evidence, Borders &amp; Inter-governmental Relations:2 - Share:SEG - Data Management:SEG - ERAMMP Data:Data from UKCEH</value>
    </field>
    <field name="Objective-Parent">
      <value order="0">Data from UKCEH</value>
    </field>
    <field name="Objective-State">
      <value order="0">Being Edited</value>
    </field>
    <field name="Objective-VersionId">
      <value order="0">vA109848843</value>
    </field>
    <field name="Objective-Version">
      <value order="0">0.2</value>
    </field>
    <field name="Objective-VersionNumber">
      <value order="0">2</value>
    </field>
    <field name="Objective-VersionComment">
      <value order="0"/>
    </field>
    <field name="Objective-FileNumber">
      <value order="0"/>
    </field>
    <field name="Objective-Classification">
      <value order="0">Official</value>
    </field>
    <field name="Objective-Caveats">
      <value order="0"/>
    </field>
  </systemFields>
  <catalogues>
    <catalogue name="Document - Connect Document Type Catalogue" type="type" ori="id:cA76">
      <field name="Objective-Connect Creator">
        <value order="0">jamluc@ceh.ac.uk</value>
      </field>
    </catalogue>
  </catalogues>
</meta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54B4C-B15C-4E33-B781-0CEC39A6E043}">
  <ds:schemaRefs>
    <ds:schemaRef ds:uri="http://schemas.microsoft.com/sharepoint/v3/contenttype/forms"/>
  </ds:schemaRefs>
</ds:datastoreItem>
</file>

<file path=customXml/itemProps2.xml><?xml version="1.0" encoding="utf-8"?>
<ds:datastoreItem xmlns:ds="http://schemas.openxmlformats.org/officeDocument/2006/customXml" ds:itemID="{C696E10C-9286-49F7-ACFB-6989B994BB83}">
  <ds:schemaRefs>
    <ds:schemaRef ds:uri="http://schemas.microsoft.com/office/2006/metadata/properties"/>
    <ds:schemaRef ds:uri="http://schemas.microsoft.com/office/infopath/2007/PartnerControls"/>
    <ds:schemaRef ds:uri="8fe787a5-7476-4b36-a333-c20c98769fb2"/>
    <ds:schemaRef ds:uri="52683734-ddbc-478a-9c0c-dcf773535377"/>
  </ds:schemaRefs>
</ds:datastoreItem>
</file>

<file path=customXml/itemProps3.xml><?xml version="1.0" encoding="utf-8"?>
<ds:datastoreItem xmlns:ds="http://schemas.openxmlformats.org/officeDocument/2006/customXml" ds:itemID="{3CC3F42B-71B4-4C50-8BB0-ECC9A8C66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83734-ddbc-478a-9c0c-dcf773535377"/>
    <ds:schemaRef ds:uri="24461dd4-c064-4bd7-b1ce-c3d195a17759"/>
    <ds:schemaRef ds:uri="8fe787a5-7476-4b36-a333-c20c98769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5.xml><?xml version="1.0" encoding="utf-8"?>
<ds:datastoreItem xmlns:ds="http://schemas.openxmlformats.org/officeDocument/2006/customXml" ds:itemID="{875C49AC-A2AD-45D2-9B34-2B13B6A6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16</Pages>
  <Words>4554</Words>
  <Characters>25962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Jassi, Jaya</dc:creator>
  <cp:keywords/>
  <dc:description/>
  <cp:lastModifiedBy>James Lucas</cp:lastModifiedBy>
  <cp:revision>144</cp:revision>
  <cp:lastPrinted>2022-12-19T17:38:00Z</cp:lastPrinted>
  <dcterms:created xsi:type="dcterms:W3CDTF">2025-08-04T15:02:00Z</dcterms:created>
  <dcterms:modified xsi:type="dcterms:W3CDTF">2026-01-16T09:08:00Z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0x010100F61A22C3DCD4FE4B8FAD73E9DFF26028</vt:lpwstr>
  </property>
  <property fmtid="{D5CDD505-2E9C-101B-9397-08002B2CF9AE}" pid="3" name="_dlc_policyId">
    <vt:lpwstr>0x01010035E33599CC8D1E47A037F474646B1D58|2057524105</vt:lpwstr>
  </property>
  <property fmtid="{D5CDD505-2E9C-101B-9397-08002B2CF9AE}" pid="4" name="ItemRetentionFormula">
    <vt:lpwstr>&lt;formula id="Microsoft.Office.RecordsManagement.PolicyFeatures.Expiration.Formula.BuiltIn"&gt;&lt;number&gt;100&lt;/number&gt;&lt;property&gt;Retention_x005f_x0020_Date&lt;/property&gt;&lt;period&gt;years&lt;/period&gt;&lt;/formula&gt;</vt:lpwstr>
  </property>
  <property fmtid="{D5CDD505-2E9C-101B-9397-08002B2CF9AE}" pid="5" name="_dlc_DocIdItemGuid">
    <vt:lpwstr>31018cb4-01ad-40b9-bc06-cb2080440dd4</vt:lpwstr>
  </property>
  <property fmtid="{D5CDD505-2E9C-101B-9397-08002B2CF9AE}" pid="6" name="TaxKeyword">
    <vt:lpwstr/>
  </property>
  <property fmtid="{D5CDD505-2E9C-101B-9397-08002B2CF9AE}" pid="7" name="RecordType">
    <vt:lpwstr>5;#Statistical|5729cdfc-ed55-47a7-934b-6d10a24cc839</vt:lpwstr>
  </property>
  <property fmtid="{D5CDD505-2E9C-101B-9397-08002B2CF9AE}" pid="8" name="MediaServiceImageTags">
    <vt:lpwstr/>
  </property>
  <property fmtid="{D5CDD505-2E9C-101B-9397-08002B2CF9AE}" pid="9" name="Objective-Comment">
    <vt:lpwstr/>
  </property>
  <property fmtid="{D5CDD505-2E9C-101B-9397-08002B2CF9AE}" pid="10" name="Customer-Id">
    <vt:lpwstr>FF3C5B18883D4E21973B57C2EEED7FD1</vt:lpwstr>
  </property>
  <property fmtid="{D5CDD505-2E9C-101B-9397-08002B2CF9AE}" pid="11" name="Objective-Id">
    <vt:lpwstr>A60759191</vt:lpwstr>
  </property>
  <property fmtid="{D5CDD505-2E9C-101B-9397-08002B2CF9AE}" pid="12" name="Objective-Title">
    <vt:lpwstr>ha_Supporting_information_ERAMMP_HAs_EIDC</vt:lpwstr>
  </property>
  <property fmtid="{D5CDD505-2E9C-101B-9397-08002B2CF9AE}" pid="13" name="Objective-Description">
    <vt:lpwstr/>
  </property>
  <property fmtid="{D5CDD505-2E9C-101B-9397-08002B2CF9AE}" pid="14" name="Objective-CreationStamp">
    <vt:filetime>2025-12-03T09:57:19Z</vt:filetime>
  </property>
  <property fmtid="{D5CDD505-2E9C-101B-9397-08002B2CF9AE}" pid="15" name="Objective-IsApproved">
    <vt:bool>false</vt:bool>
  </property>
  <property fmtid="{D5CDD505-2E9C-101B-9397-08002B2CF9AE}" pid="16" name="Objective-IsPublished">
    <vt:bool>false</vt:bool>
  </property>
  <property fmtid="{D5CDD505-2E9C-101B-9397-08002B2CF9AE}" pid="17" name="Objective-DatePublished">
    <vt:lpwstr/>
  </property>
  <property fmtid="{D5CDD505-2E9C-101B-9397-08002B2CF9AE}" pid="18" name="Objective-ModificationStamp">
    <vt:filetime>2025-12-12T11:19:36Z</vt:filetime>
  </property>
  <property fmtid="{D5CDD505-2E9C-101B-9397-08002B2CF9AE}" pid="19" name="Objective-Owner">
    <vt:lpwstr>Massey, Oliver (LGHCCRA - Strat Evd, Borders &amp; Inter-Gov Relations)</vt:lpwstr>
  </property>
  <property fmtid="{D5CDD505-2E9C-101B-9397-08002B2CF9AE}" pid="20" name="Objective-Path">
    <vt:lpwstr>Objective Global Folder:#Business File Plan:WG Organisational Groups:Post April 2024 - Local Government, Housing, Climate Change &amp; Rural Affairs:Local Government, Housing, Climate Change &amp; Rural Affairs (LGHCCRA) - RA - Strategic Evidence, Borders &amp; Inter-governmental Relations:2 - Share:SEG - Data Management:SEG - ERAMMP Data:Data from UKCEH:</vt:lpwstr>
  </property>
  <property fmtid="{D5CDD505-2E9C-101B-9397-08002B2CF9AE}" pid="21" name="Objective-Parent">
    <vt:lpwstr>Data from UKCEH</vt:lpwstr>
  </property>
  <property fmtid="{D5CDD505-2E9C-101B-9397-08002B2CF9AE}" pid="22" name="Objective-State">
    <vt:lpwstr>Being Edited</vt:lpwstr>
  </property>
  <property fmtid="{D5CDD505-2E9C-101B-9397-08002B2CF9AE}" pid="23" name="Objective-VersionId">
    <vt:lpwstr>vA109848843</vt:lpwstr>
  </property>
  <property fmtid="{D5CDD505-2E9C-101B-9397-08002B2CF9AE}" pid="24" name="Objective-Version">
    <vt:lpwstr>0.2</vt:lpwstr>
  </property>
  <property fmtid="{D5CDD505-2E9C-101B-9397-08002B2CF9AE}" pid="25" name="Objective-VersionNumber">
    <vt:r8>2</vt:r8>
  </property>
  <property fmtid="{D5CDD505-2E9C-101B-9397-08002B2CF9AE}" pid="26" name="Objective-VersionComment">
    <vt:lpwstr/>
  </property>
  <property fmtid="{D5CDD505-2E9C-101B-9397-08002B2CF9AE}" pid="27" name="Objective-FileNumber">
    <vt:lpwstr/>
  </property>
  <property fmtid="{D5CDD505-2E9C-101B-9397-08002B2CF9AE}" pid="28" name="Objective-Classification">
    <vt:lpwstr>[Inherited - Official]</vt:lpwstr>
  </property>
  <property fmtid="{D5CDD505-2E9C-101B-9397-08002B2CF9AE}" pid="29" name="Objective-Caveats">
    <vt:lpwstr/>
  </property>
  <property fmtid="{D5CDD505-2E9C-101B-9397-08002B2CF9AE}" pid="30" name="Objective-Connect Creator">
    <vt:lpwstr>jamluc@ceh.ac.uk</vt:lpwstr>
  </property>
</Properties>
</file>