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17BED" w14:textId="1F5E6572" w:rsidR="00731B58" w:rsidRDefault="00C75B2F" w:rsidP="006C2DE6">
      <w:pPr>
        <w:pStyle w:val="Heading1"/>
      </w:pPr>
      <w:r>
        <w:t>Working</w:t>
      </w:r>
      <w:r w:rsidR="006E6CFB" w:rsidRPr="00DE0474">
        <w:t xml:space="preserve"> Title</w:t>
      </w:r>
      <w:r w:rsidR="00E01AC3">
        <w:t xml:space="preserve">: </w:t>
      </w:r>
      <w:r w:rsidR="00E01AC3" w:rsidRPr="00361266">
        <w:rPr>
          <w:rFonts w:ascii="Calibri" w:hAnsi="Calibri" w:cs="Calibri"/>
          <w:color w:val="000000"/>
          <w:sz w:val="22"/>
          <w:szCs w:val="22"/>
          <w:shd w:val="clear" w:color="auto" w:fill="FFFFFF"/>
        </w:rPr>
        <w:t>Maze complexity physiology dataset</w:t>
      </w:r>
      <w:r w:rsidR="00E01AC3">
        <w:rPr>
          <w:rFonts w:ascii="Helvetica" w:hAnsi="Helvetica"/>
          <w:color w:val="000000"/>
          <w:sz w:val="21"/>
          <w:szCs w:val="21"/>
          <w:shd w:val="clear" w:color="auto" w:fill="FFFFFF"/>
        </w:rPr>
        <w:t xml:space="preserve"> </w:t>
      </w:r>
    </w:p>
    <w:p w14:paraId="34B34987" w14:textId="6C096841" w:rsidR="006C2DE6" w:rsidRDefault="00BD1524" w:rsidP="006C2DE6">
      <w:pPr>
        <w:pStyle w:val="Heading1"/>
      </w:pPr>
      <w:r w:rsidRPr="001B3490">
        <w:t>Summary</w:t>
      </w:r>
    </w:p>
    <w:p w14:paraId="203578CF" w14:textId="59B4353E" w:rsidR="006C2DE6" w:rsidRPr="00361266" w:rsidRDefault="006C2DE6" w:rsidP="006C2DE6">
      <w:pPr>
        <w:pStyle w:val="Heading1"/>
        <w:rPr>
          <w:rFonts w:ascii="Calibri" w:hAnsi="Calibri" w:cs="Calibri"/>
          <w:color w:val="000000"/>
          <w:sz w:val="22"/>
          <w:szCs w:val="22"/>
          <w:shd w:val="clear" w:color="auto" w:fill="FFFFFF"/>
        </w:rPr>
      </w:pPr>
      <w:r w:rsidRPr="00361266">
        <w:rPr>
          <w:rFonts w:ascii="Calibri" w:hAnsi="Calibri" w:cs="Calibri"/>
          <w:color w:val="000000"/>
          <w:sz w:val="22"/>
          <w:szCs w:val="22"/>
          <w:shd w:val="clear" w:color="auto" w:fill="FFFFFF"/>
        </w:rPr>
        <w:t>These datasets have been used to produce the figures and results of the manuscript entitled "The effect of metabolism on cognitive performance varies with task complexity in common minnows </w:t>
      </w:r>
      <w:r w:rsidRPr="00361266">
        <w:rPr>
          <w:rStyle w:val="Emphasis"/>
          <w:rFonts w:ascii="Calibri" w:hAnsi="Calibri" w:cs="Calibri"/>
          <w:color w:val="000000"/>
          <w:sz w:val="22"/>
          <w:szCs w:val="22"/>
          <w:shd w:val="clear" w:color="auto" w:fill="FFFFFF"/>
        </w:rPr>
        <w:t xml:space="preserve">Phoxinus </w:t>
      </w:r>
      <w:proofErr w:type="spellStart"/>
      <w:r w:rsidRPr="00361266">
        <w:rPr>
          <w:rStyle w:val="Emphasis"/>
          <w:rFonts w:ascii="Calibri" w:hAnsi="Calibri" w:cs="Calibri"/>
          <w:color w:val="000000"/>
          <w:sz w:val="22"/>
          <w:szCs w:val="22"/>
          <w:shd w:val="clear" w:color="auto" w:fill="FFFFFF"/>
        </w:rPr>
        <w:t>phoxinus</w:t>
      </w:r>
      <w:proofErr w:type="spellEnd"/>
      <w:r w:rsidRPr="00361266">
        <w:rPr>
          <w:rFonts w:ascii="Calibri" w:hAnsi="Calibri" w:cs="Calibri"/>
          <w:color w:val="000000"/>
          <w:sz w:val="22"/>
          <w:szCs w:val="22"/>
          <w:shd w:val="clear" w:color="auto" w:fill="FFFFFF"/>
        </w:rPr>
        <w:t>" by Cortese D, Munson A, Storm Z, Jones NAR and Killen SS (2024).</w:t>
      </w:r>
    </w:p>
    <w:p w14:paraId="2B1F37AC" w14:textId="56B191B4" w:rsidR="00957B80" w:rsidRPr="006C2DE6" w:rsidRDefault="66BE0730" w:rsidP="006C2DE6">
      <w:pPr>
        <w:pStyle w:val="Heading1"/>
      </w:pPr>
      <w:bookmarkStart w:id="0" w:name="_Toc167878270"/>
      <w:r w:rsidRPr="00361266">
        <w:rPr>
          <w:rStyle w:val="Heading2Char"/>
          <w:rFonts w:ascii="Calibri" w:hAnsi="Calibri" w:cs="Calibri"/>
          <w:sz w:val="22"/>
          <w:szCs w:val="22"/>
        </w:rPr>
        <w:t xml:space="preserve">File </w:t>
      </w:r>
      <w:r w:rsidR="00190CA3" w:rsidRPr="00361266">
        <w:rPr>
          <w:rStyle w:val="Heading2Char"/>
          <w:rFonts w:ascii="Calibri" w:hAnsi="Calibri" w:cs="Calibri"/>
          <w:sz w:val="22"/>
          <w:szCs w:val="22"/>
        </w:rPr>
        <w:t>f</w:t>
      </w:r>
      <w:r w:rsidRPr="00361266">
        <w:rPr>
          <w:rStyle w:val="Heading2Char"/>
          <w:rFonts w:ascii="Calibri" w:hAnsi="Calibri" w:cs="Calibri"/>
          <w:sz w:val="22"/>
          <w:szCs w:val="22"/>
        </w:rPr>
        <w:t>ormat</w:t>
      </w:r>
      <w:bookmarkEnd w:id="0"/>
      <w:r w:rsidR="006C2DE6" w:rsidRPr="00361266">
        <w:rPr>
          <w:rStyle w:val="Heading2Char"/>
          <w:rFonts w:ascii="Calibri" w:hAnsi="Calibri" w:cs="Calibri"/>
          <w:sz w:val="22"/>
          <w:szCs w:val="22"/>
        </w:rPr>
        <w:t xml:space="preserve">: </w:t>
      </w:r>
      <w:r w:rsidR="006C2DE6" w:rsidRPr="00361266">
        <w:rPr>
          <w:rFonts w:ascii="Calibri" w:hAnsi="Calibri" w:cs="Calibri"/>
          <w:color w:val="000000" w:themeColor="text1"/>
          <w:sz w:val="22"/>
          <w:szCs w:val="22"/>
        </w:rPr>
        <w:t>CSV</w:t>
      </w:r>
      <w:r w:rsidR="009F7643" w:rsidRPr="00361266">
        <w:rPr>
          <w:rFonts w:ascii="Calibri" w:hAnsi="Calibri" w:cs="Calibri"/>
          <w:color w:val="000000" w:themeColor="text1"/>
          <w:sz w:val="22"/>
          <w:szCs w:val="22"/>
        </w:rPr>
        <w:t xml:space="preserve">; The data files use a </w:t>
      </w:r>
      <w:r w:rsidR="00882C09" w:rsidRPr="00361266">
        <w:rPr>
          <w:rFonts w:ascii="Calibri" w:hAnsi="Calibri" w:cs="Calibri"/>
          <w:color w:val="000000" w:themeColor="text1"/>
          <w:sz w:val="22"/>
          <w:szCs w:val="22"/>
        </w:rPr>
        <w:t>comma</w:t>
      </w:r>
      <w:r w:rsidR="009F7643" w:rsidRPr="00361266">
        <w:rPr>
          <w:rFonts w:ascii="Calibri" w:hAnsi="Calibri" w:cs="Calibri"/>
          <w:color w:val="000000" w:themeColor="text1"/>
          <w:sz w:val="22"/>
          <w:szCs w:val="22"/>
        </w:rPr>
        <w:t xml:space="preserve"> (</w:t>
      </w:r>
      <w:r w:rsidR="00882C09" w:rsidRPr="00361266">
        <w:rPr>
          <w:rFonts w:ascii="Calibri" w:hAnsi="Calibri" w:cs="Calibri"/>
          <w:color w:val="000000" w:themeColor="text1"/>
          <w:sz w:val="22"/>
          <w:szCs w:val="22"/>
        </w:rPr>
        <w:t>,</w:t>
      </w:r>
      <w:r w:rsidR="009F7643" w:rsidRPr="00361266">
        <w:rPr>
          <w:rFonts w:ascii="Calibri" w:hAnsi="Calibri" w:cs="Calibri"/>
          <w:color w:val="000000" w:themeColor="text1"/>
          <w:sz w:val="22"/>
          <w:szCs w:val="22"/>
        </w:rPr>
        <w:t>) as the field separator. Users may need to specify</w:t>
      </w:r>
      <w:r w:rsidR="009F7643" w:rsidRPr="000033AF">
        <w:rPr>
          <w:rFonts w:ascii="Calibri" w:hAnsi="Calibri" w:cs="Calibri"/>
          <w:color w:val="000000" w:themeColor="text1"/>
          <w:sz w:val="22"/>
          <w:szCs w:val="22"/>
        </w:rPr>
        <w:t xml:space="preserve"> the separator when importing the files into spreadsheets, databases, or statistical software</w:t>
      </w:r>
    </w:p>
    <w:p w14:paraId="32C31B3A" w14:textId="0099190D" w:rsidR="00DE7376" w:rsidRDefault="2FB55B99" w:rsidP="001B3490">
      <w:pPr>
        <w:pStyle w:val="Heading1"/>
        <w:rPr>
          <w:rStyle w:val="Heading2Char"/>
          <w:sz w:val="36"/>
          <w:szCs w:val="36"/>
        </w:rPr>
      </w:pPr>
      <w:bookmarkStart w:id="1"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0C62C398" w14:textId="0C99D553" w:rsidR="00731B58" w:rsidRDefault="00731B58" w:rsidP="00731B58">
      <w:r>
        <w:t>Data_MazeComplexity_physio.csv</w:t>
      </w:r>
    </w:p>
    <w:p w14:paraId="049986BB" w14:textId="49001C59" w:rsidR="00731B58" w:rsidRDefault="00731B58" w:rsidP="00731B58">
      <w:r>
        <w:t>Latency_NA.csv</w:t>
      </w:r>
    </w:p>
    <w:p w14:paraId="244C5B20" w14:textId="2E85F479" w:rsidR="00731B58" w:rsidRPr="00731B58" w:rsidRDefault="00731B58" w:rsidP="00731B58">
      <w:r>
        <w:t>Latency_NA_days.csv</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7C88728" w14:textId="2E5CED5C" w:rsidR="00957B80" w:rsidRPr="00731B58" w:rsidRDefault="00957B80" w:rsidP="00731B58">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00A83959">
        <w:rPr>
          <w:noProof/>
        </w:rPr>
        <w:t>1</w:t>
      </w:r>
      <w:r w:rsidRPr="00190CA3">
        <w:rPr>
          <w:i/>
          <w:iCs/>
        </w:rPr>
        <w:fldChar w:fldCharType="end"/>
      </w:r>
      <w:r w:rsidRPr="00190CA3">
        <w:t>. Description of variables i</w:t>
      </w:r>
      <w:r>
        <w:t>n</w:t>
      </w:r>
      <w:r w:rsidR="00731B58">
        <w:t xml:space="preserve"> “Data_MazeComplexity_physio.csv”.</w:t>
      </w:r>
    </w:p>
    <w:tbl>
      <w:tblPr>
        <w:tblStyle w:val="GridTable1Light"/>
        <w:tblW w:w="10076" w:type="dxa"/>
        <w:tblLayout w:type="fixed"/>
        <w:tblLook w:val="06A0" w:firstRow="1" w:lastRow="0" w:firstColumn="1" w:lastColumn="0" w:noHBand="1" w:noVBand="1"/>
      </w:tblPr>
      <w:tblGrid>
        <w:gridCol w:w="2519"/>
        <w:gridCol w:w="2519"/>
        <w:gridCol w:w="1336"/>
        <w:gridCol w:w="3702"/>
      </w:tblGrid>
      <w:tr w:rsidR="00957B80" w:rsidRPr="00190CA3" w14:paraId="50D0AE5D" w14:textId="77777777" w:rsidTr="009D4947">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77777777" w:rsidR="00957B80" w:rsidRPr="00190CA3" w:rsidRDefault="00957B80" w:rsidP="00EB1C11">
            <w:pPr>
              <w:spacing w:before="120" w:after="120" w:line="240" w:lineRule="auto"/>
            </w:pPr>
            <w:r w:rsidRPr="00190CA3">
              <w:t>Variable/Column header</w:t>
            </w:r>
          </w:p>
        </w:tc>
        <w:tc>
          <w:tcPr>
            <w:tcW w:w="2519" w:type="dxa"/>
            <w:vAlign w:val="bottom"/>
          </w:tcPr>
          <w:p w14:paraId="6E2924CB" w14:textId="77777777" w:rsidR="00957B80" w:rsidRPr="00190CA3"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336" w:type="dxa"/>
            <w:vAlign w:val="bottom"/>
          </w:tcPr>
          <w:p w14:paraId="3B757323" w14:textId="77777777" w:rsidR="00957B80" w:rsidRPr="00190CA3"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3702" w:type="dxa"/>
          </w:tcPr>
          <w:p w14:paraId="23CED511" w14:textId="4D1C1D65" w:rsidR="00957B80" w:rsidRPr="00806E88" w:rsidRDefault="00937A04"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t>Notes</w:t>
            </w:r>
          </w:p>
        </w:tc>
      </w:tr>
      <w:tr w:rsidR="005E0C46" w:rsidRPr="005E0C46" w14:paraId="3E17277E"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0BE00AC" w14:textId="7CDCCDBE" w:rsidR="00957B80" w:rsidRPr="005E0C46" w:rsidRDefault="00731B58" w:rsidP="009D4947">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ID</w:t>
            </w:r>
          </w:p>
        </w:tc>
        <w:tc>
          <w:tcPr>
            <w:tcW w:w="2519" w:type="dxa"/>
          </w:tcPr>
          <w:p w14:paraId="442CACFD" w14:textId="3BFE48BB" w:rsidR="00957B80"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Fish ID</w:t>
            </w:r>
            <w:r w:rsidR="00957B80" w:rsidRPr="005E0C46">
              <w:rPr>
                <w:rFonts w:cstheme="minorHAnsi"/>
                <w:i/>
                <w:iCs/>
                <w:color w:val="808080" w:themeColor="background1" w:themeShade="80"/>
              </w:rPr>
              <w:t xml:space="preserve"> </w:t>
            </w:r>
          </w:p>
        </w:tc>
        <w:tc>
          <w:tcPr>
            <w:tcW w:w="1336" w:type="dxa"/>
          </w:tcPr>
          <w:p w14:paraId="00F52BF9" w14:textId="2551B238" w:rsidR="00957B80"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w:t>
            </w:r>
          </w:p>
        </w:tc>
        <w:tc>
          <w:tcPr>
            <w:tcW w:w="3702" w:type="dxa"/>
          </w:tcPr>
          <w:p w14:paraId="58A49C90" w14:textId="3FA09296" w:rsidR="00957B80"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 xml:space="preserve">Letters indicate a </w:t>
            </w:r>
            <w:r w:rsidRPr="005E0C46">
              <w:rPr>
                <w:rFonts w:cstheme="minorHAnsi"/>
                <w:i/>
                <w:color w:val="808080" w:themeColor="background1" w:themeShade="80"/>
              </w:rPr>
              <w:t>visible implant elastomer</w:t>
            </w:r>
            <w:r w:rsidRPr="005E0C46">
              <w:rPr>
                <w:rFonts w:cstheme="minorHAnsi"/>
                <w:i/>
                <w:iCs/>
                <w:color w:val="808080" w:themeColor="background1" w:themeShade="80"/>
              </w:rPr>
              <w:t xml:space="preserve"> colour code (e.g. BG = Blue and Green)</w:t>
            </w:r>
          </w:p>
        </w:tc>
      </w:tr>
      <w:tr w:rsidR="00731B58" w:rsidRPr="005E0C46" w14:paraId="2AF27FE4"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9720299" w14:textId="7ACCF223" w:rsidR="00731B58" w:rsidRPr="005E0C46" w:rsidRDefault="00731B58" w:rsidP="009D4947">
            <w:pPr>
              <w:spacing w:before="80" w:after="80" w:line="264" w:lineRule="auto"/>
              <w:rPr>
                <w:rFonts w:cstheme="minorHAnsi"/>
                <w:b w:val="0"/>
                <w:bCs w:val="0"/>
                <w:i/>
                <w:iCs/>
                <w:color w:val="808080" w:themeColor="background1" w:themeShade="80"/>
              </w:rPr>
            </w:pPr>
            <w:proofErr w:type="spellStart"/>
            <w:r w:rsidRPr="005E0C46">
              <w:rPr>
                <w:rFonts w:cstheme="minorHAnsi"/>
                <w:b w:val="0"/>
                <w:bCs w:val="0"/>
                <w:i/>
                <w:iCs/>
                <w:color w:val="808080" w:themeColor="background1" w:themeShade="80"/>
              </w:rPr>
              <w:t>Trial_day</w:t>
            </w:r>
            <w:proofErr w:type="spellEnd"/>
          </w:p>
        </w:tc>
        <w:tc>
          <w:tcPr>
            <w:tcW w:w="2519" w:type="dxa"/>
          </w:tcPr>
          <w:p w14:paraId="35DA864B" w14:textId="2BFCF9D1"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Day of trial (i.e. training) from 1 to 20</w:t>
            </w:r>
          </w:p>
        </w:tc>
        <w:tc>
          <w:tcPr>
            <w:tcW w:w="1336" w:type="dxa"/>
          </w:tcPr>
          <w:p w14:paraId="1B5EB581" w14:textId="58CA4F51"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day</w:t>
            </w:r>
          </w:p>
        </w:tc>
        <w:tc>
          <w:tcPr>
            <w:tcW w:w="3702" w:type="dxa"/>
          </w:tcPr>
          <w:p w14:paraId="1B65C991"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30F9C44F"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B72009C" w14:textId="460B75AE" w:rsidR="00731B58" w:rsidRPr="005E0C46" w:rsidRDefault="00731B58" w:rsidP="009D4947">
            <w:pPr>
              <w:spacing w:before="80" w:after="80" w:line="264" w:lineRule="auto"/>
              <w:rPr>
                <w:rFonts w:cstheme="minorHAnsi"/>
                <w:b w:val="0"/>
                <w:bCs w:val="0"/>
                <w:i/>
                <w:iCs/>
                <w:color w:val="808080" w:themeColor="background1" w:themeShade="80"/>
              </w:rPr>
            </w:pPr>
            <w:proofErr w:type="spellStart"/>
            <w:r w:rsidRPr="005E0C46">
              <w:rPr>
                <w:rFonts w:cstheme="minorHAnsi"/>
                <w:b w:val="0"/>
                <w:bCs w:val="0"/>
                <w:i/>
                <w:iCs/>
                <w:color w:val="808080" w:themeColor="background1" w:themeShade="80"/>
              </w:rPr>
              <w:t>Start_leavetime_s</w:t>
            </w:r>
            <w:proofErr w:type="spellEnd"/>
          </w:p>
        </w:tc>
        <w:tc>
          <w:tcPr>
            <w:tcW w:w="2519" w:type="dxa"/>
          </w:tcPr>
          <w:p w14:paraId="1F8E3917" w14:textId="739A00E2"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Time fish needed to leave the start chamber</w:t>
            </w:r>
          </w:p>
        </w:tc>
        <w:tc>
          <w:tcPr>
            <w:tcW w:w="1336" w:type="dxa"/>
          </w:tcPr>
          <w:p w14:paraId="2E30E7B8" w14:textId="533BE393"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seconds</w:t>
            </w:r>
          </w:p>
        </w:tc>
        <w:tc>
          <w:tcPr>
            <w:tcW w:w="3702" w:type="dxa"/>
          </w:tcPr>
          <w:p w14:paraId="253658CF" w14:textId="14D60BA7"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Na = Not applicable, if the fish never left the start chamber</w:t>
            </w:r>
          </w:p>
        </w:tc>
      </w:tr>
      <w:tr w:rsidR="00731B58" w:rsidRPr="005E0C46" w14:paraId="4D5EF202"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17A1616D" w14:textId="55A13758" w:rsidR="00731B58" w:rsidRPr="005E0C46" w:rsidRDefault="00731B58" w:rsidP="009D4947">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Mass</w:t>
            </w:r>
          </w:p>
        </w:tc>
        <w:tc>
          <w:tcPr>
            <w:tcW w:w="2519" w:type="dxa"/>
          </w:tcPr>
          <w:p w14:paraId="252351EA" w14:textId="2AE7EB03"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Fish body mass</w:t>
            </w:r>
          </w:p>
        </w:tc>
        <w:tc>
          <w:tcPr>
            <w:tcW w:w="1336" w:type="dxa"/>
          </w:tcPr>
          <w:p w14:paraId="570A4424" w14:textId="2D1E08EE"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g</w:t>
            </w:r>
          </w:p>
        </w:tc>
        <w:tc>
          <w:tcPr>
            <w:tcW w:w="3702" w:type="dxa"/>
          </w:tcPr>
          <w:p w14:paraId="3FE4F384"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2D4B59F3"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53EE1535" w14:textId="3A048D23" w:rsidR="00731B58" w:rsidRPr="005E0C46" w:rsidRDefault="00731B58" w:rsidP="009D4947">
            <w:pPr>
              <w:spacing w:before="80" w:after="80" w:line="264" w:lineRule="auto"/>
              <w:rPr>
                <w:rFonts w:cstheme="minorHAnsi"/>
                <w:b w:val="0"/>
                <w:bCs w:val="0"/>
                <w:i/>
                <w:iCs/>
                <w:color w:val="808080" w:themeColor="background1" w:themeShade="80"/>
              </w:rPr>
            </w:pPr>
            <w:proofErr w:type="spellStart"/>
            <w:r w:rsidRPr="005E0C46">
              <w:rPr>
                <w:rFonts w:cstheme="minorHAnsi"/>
                <w:b w:val="0"/>
                <w:bCs w:val="0"/>
                <w:i/>
                <w:iCs/>
                <w:color w:val="808080" w:themeColor="background1" w:themeShade="80"/>
              </w:rPr>
              <w:t>MMR</w:t>
            </w:r>
            <w:r w:rsidR="00D6073D">
              <w:rPr>
                <w:rFonts w:cstheme="minorHAnsi"/>
                <w:b w:val="0"/>
                <w:bCs w:val="0"/>
                <w:i/>
                <w:iCs/>
                <w:color w:val="808080" w:themeColor="background1" w:themeShade="80"/>
              </w:rPr>
              <w:t>_</w:t>
            </w:r>
            <w:r w:rsidRPr="005E0C46">
              <w:rPr>
                <w:rFonts w:cstheme="minorHAnsi"/>
                <w:b w:val="0"/>
                <w:bCs w:val="0"/>
                <w:i/>
                <w:iCs/>
                <w:color w:val="808080" w:themeColor="background1" w:themeShade="80"/>
              </w:rPr>
              <w:t>mg</w:t>
            </w:r>
            <w:proofErr w:type="spellEnd"/>
            <w:r w:rsidRPr="005E0C46">
              <w:rPr>
                <w:rFonts w:cstheme="minorHAnsi"/>
                <w:b w:val="0"/>
                <w:bCs w:val="0"/>
                <w:i/>
                <w:iCs/>
                <w:color w:val="808080" w:themeColor="background1" w:themeShade="80"/>
              </w:rPr>
              <w:t xml:space="preserve"> O2/h</w:t>
            </w:r>
          </w:p>
        </w:tc>
        <w:tc>
          <w:tcPr>
            <w:tcW w:w="2519" w:type="dxa"/>
          </w:tcPr>
          <w:p w14:paraId="6FB066EC" w14:textId="29E1CE53"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Fish maximum metabolic rate (MMR)</w:t>
            </w:r>
          </w:p>
        </w:tc>
        <w:tc>
          <w:tcPr>
            <w:tcW w:w="1336" w:type="dxa"/>
          </w:tcPr>
          <w:p w14:paraId="5D694F50" w14:textId="0169B361"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mg O2/h</w:t>
            </w:r>
          </w:p>
        </w:tc>
        <w:tc>
          <w:tcPr>
            <w:tcW w:w="3702" w:type="dxa"/>
          </w:tcPr>
          <w:p w14:paraId="2C149957"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0E6130A9"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13B4D7E" w14:textId="0EE49FDB" w:rsidR="00731B58" w:rsidRPr="005E0C46" w:rsidRDefault="00731B58" w:rsidP="009D4947">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lastRenderedPageBreak/>
              <w:t>Temp</w:t>
            </w:r>
          </w:p>
        </w:tc>
        <w:tc>
          <w:tcPr>
            <w:tcW w:w="2519" w:type="dxa"/>
          </w:tcPr>
          <w:p w14:paraId="1B18A794" w14:textId="52147CE3" w:rsidR="00731B58" w:rsidRPr="005E0C46" w:rsidRDefault="00937A04" w:rsidP="00937A04">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 xml:space="preserve">Average temperature in the respirometer </w:t>
            </w:r>
          </w:p>
        </w:tc>
        <w:tc>
          <w:tcPr>
            <w:tcW w:w="1336" w:type="dxa"/>
          </w:tcPr>
          <w:p w14:paraId="1BE19EAD" w14:textId="7E86A2FF"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°C</w:t>
            </w:r>
          </w:p>
        </w:tc>
        <w:tc>
          <w:tcPr>
            <w:tcW w:w="3702" w:type="dxa"/>
          </w:tcPr>
          <w:p w14:paraId="39911862"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59DE7203"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52EE50C2" w14:textId="5DB18BA1" w:rsidR="00731B58" w:rsidRPr="005E0C46" w:rsidRDefault="00731B58" w:rsidP="009D4947">
            <w:pPr>
              <w:spacing w:before="80" w:after="80" w:line="264" w:lineRule="auto"/>
              <w:rPr>
                <w:rFonts w:cstheme="minorHAnsi"/>
                <w:b w:val="0"/>
                <w:bCs w:val="0"/>
                <w:i/>
                <w:iCs/>
                <w:color w:val="808080" w:themeColor="background1" w:themeShade="80"/>
              </w:rPr>
            </w:pPr>
            <w:proofErr w:type="spellStart"/>
            <w:r w:rsidRPr="005E0C46">
              <w:rPr>
                <w:rFonts w:cstheme="minorHAnsi"/>
                <w:b w:val="0"/>
                <w:bCs w:val="0"/>
                <w:i/>
                <w:iCs/>
                <w:color w:val="808080" w:themeColor="background1" w:themeShade="80"/>
              </w:rPr>
              <w:t>MR.abs</w:t>
            </w:r>
            <w:proofErr w:type="spellEnd"/>
          </w:p>
        </w:tc>
        <w:tc>
          <w:tcPr>
            <w:tcW w:w="2519" w:type="dxa"/>
          </w:tcPr>
          <w:p w14:paraId="1B9D028A" w14:textId="50D405F9"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Fish standard metabolic rate (SMR)</w:t>
            </w:r>
          </w:p>
        </w:tc>
        <w:tc>
          <w:tcPr>
            <w:tcW w:w="1336" w:type="dxa"/>
          </w:tcPr>
          <w:p w14:paraId="7177165C" w14:textId="4D6AA6EB"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mg O2/h</w:t>
            </w:r>
          </w:p>
        </w:tc>
        <w:tc>
          <w:tcPr>
            <w:tcW w:w="3702" w:type="dxa"/>
          </w:tcPr>
          <w:p w14:paraId="00A1CA67"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64A543EA"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59539A5A" w14:textId="6CB1C7FD" w:rsidR="00731B58" w:rsidRPr="005E0C46" w:rsidRDefault="00731B58" w:rsidP="009D4947">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AS</w:t>
            </w:r>
          </w:p>
        </w:tc>
        <w:tc>
          <w:tcPr>
            <w:tcW w:w="2519" w:type="dxa"/>
          </w:tcPr>
          <w:p w14:paraId="775550A0" w14:textId="6D46871E"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Aerobic scope</w:t>
            </w:r>
          </w:p>
        </w:tc>
        <w:tc>
          <w:tcPr>
            <w:tcW w:w="1336" w:type="dxa"/>
          </w:tcPr>
          <w:p w14:paraId="1F02F37A" w14:textId="1AA78973"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mg O2/h</w:t>
            </w:r>
          </w:p>
        </w:tc>
        <w:tc>
          <w:tcPr>
            <w:tcW w:w="3702" w:type="dxa"/>
          </w:tcPr>
          <w:p w14:paraId="4F4351C8" w14:textId="7BD85261"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Obtained as MMR - SMR</w:t>
            </w:r>
          </w:p>
        </w:tc>
      </w:tr>
      <w:tr w:rsidR="00731B58" w:rsidRPr="005E0C46" w14:paraId="44C72E1C"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03BBB163" w14:textId="72B49AAF" w:rsidR="00731B58" w:rsidRPr="005E0C46" w:rsidRDefault="00731B58" w:rsidP="009D4947">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Door</w:t>
            </w:r>
          </w:p>
        </w:tc>
        <w:tc>
          <w:tcPr>
            <w:tcW w:w="2519" w:type="dxa"/>
          </w:tcPr>
          <w:p w14:paraId="5290CE6C" w14:textId="29628583"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Maze complexity maze (number of doors: 2 or 4)</w:t>
            </w:r>
          </w:p>
        </w:tc>
        <w:tc>
          <w:tcPr>
            <w:tcW w:w="1336" w:type="dxa"/>
          </w:tcPr>
          <w:p w14:paraId="184BEC90" w14:textId="6AAC41DE"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w:t>
            </w:r>
          </w:p>
        </w:tc>
        <w:tc>
          <w:tcPr>
            <w:tcW w:w="3702" w:type="dxa"/>
          </w:tcPr>
          <w:p w14:paraId="33BF164C"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6309F24D"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2BE8EB77" w14:textId="3AA357C6" w:rsidR="00731B58" w:rsidRPr="005E0C46" w:rsidRDefault="00731B58" w:rsidP="009D4947">
            <w:pPr>
              <w:spacing w:before="80" w:after="80" w:line="264" w:lineRule="auto"/>
              <w:rPr>
                <w:rFonts w:cstheme="minorHAnsi"/>
                <w:b w:val="0"/>
                <w:bCs w:val="0"/>
                <w:i/>
                <w:iCs/>
                <w:color w:val="808080" w:themeColor="background1" w:themeShade="80"/>
              </w:rPr>
            </w:pPr>
            <w:proofErr w:type="spellStart"/>
            <w:r w:rsidRPr="005E0C46">
              <w:rPr>
                <w:rFonts w:cstheme="minorHAnsi"/>
                <w:b w:val="0"/>
                <w:bCs w:val="0"/>
                <w:i/>
                <w:iCs/>
                <w:color w:val="808080" w:themeColor="background1" w:themeShade="80"/>
              </w:rPr>
              <w:t>Food</w:t>
            </w:r>
            <w:r w:rsidR="00D6073D">
              <w:rPr>
                <w:rFonts w:cstheme="minorHAnsi"/>
                <w:b w:val="0"/>
                <w:bCs w:val="0"/>
                <w:i/>
                <w:iCs/>
                <w:color w:val="808080" w:themeColor="background1" w:themeShade="80"/>
              </w:rPr>
              <w:t>_</w:t>
            </w:r>
            <w:r w:rsidRPr="005E0C46">
              <w:rPr>
                <w:rFonts w:cstheme="minorHAnsi"/>
                <w:b w:val="0"/>
                <w:bCs w:val="0"/>
                <w:i/>
                <w:iCs/>
                <w:color w:val="808080" w:themeColor="background1" w:themeShade="80"/>
              </w:rPr>
              <w:t>position</w:t>
            </w:r>
            <w:proofErr w:type="spellEnd"/>
          </w:p>
        </w:tc>
        <w:tc>
          <w:tcPr>
            <w:tcW w:w="2519" w:type="dxa"/>
          </w:tcPr>
          <w:p w14:paraId="219DFC77" w14:textId="78803BEA"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Position of the food reward in the maze</w:t>
            </w:r>
          </w:p>
        </w:tc>
        <w:tc>
          <w:tcPr>
            <w:tcW w:w="1336" w:type="dxa"/>
          </w:tcPr>
          <w:p w14:paraId="44EB189A" w14:textId="690B7F49"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w:t>
            </w:r>
          </w:p>
        </w:tc>
        <w:tc>
          <w:tcPr>
            <w:tcW w:w="3702" w:type="dxa"/>
          </w:tcPr>
          <w:p w14:paraId="0A1BAEB4"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3B5548A5"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51CBB93" w14:textId="5287863D" w:rsidR="00731B58" w:rsidRPr="005E0C46" w:rsidRDefault="00731B58" w:rsidP="009D4947">
            <w:pPr>
              <w:spacing w:before="80" w:after="80" w:line="264" w:lineRule="auto"/>
              <w:rPr>
                <w:rFonts w:cstheme="minorHAnsi"/>
                <w:b w:val="0"/>
                <w:bCs w:val="0"/>
                <w:i/>
                <w:iCs/>
                <w:color w:val="808080" w:themeColor="background1" w:themeShade="80"/>
              </w:rPr>
            </w:pPr>
            <w:proofErr w:type="spellStart"/>
            <w:r w:rsidRPr="005E0C46">
              <w:rPr>
                <w:rFonts w:cstheme="minorHAnsi"/>
                <w:b w:val="0"/>
                <w:bCs w:val="0"/>
                <w:i/>
                <w:iCs/>
                <w:color w:val="808080" w:themeColor="background1" w:themeShade="80"/>
              </w:rPr>
              <w:t>Food</w:t>
            </w:r>
            <w:r w:rsidR="00D6073D">
              <w:rPr>
                <w:rFonts w:cstheme="minorHAnsi"/>
                <w:b w:val="0"/>
                <w:bCs w:val="0"/>
                <w:i/>
                <w:iCs/>
                <w:color w:val="808080" w:themeColor="background1" w:themeShade="80"/>
              </w:rPr>
              <w:t>_</w:t>
            </w:r>
            <w:r w:rsidRPr="005E0C46">
              <w:rPr>
                <w:rFonts w:cstheme="minorHAnsi"/>
                <w:b w:val="0"/>
                <w:bCs w:val="0"/>
                <w:i/>
                <w:iCs/>
                <w:color w:val="808080" w:themeColor="background1" w:themeShade="80"/>
              </w:rPr>
              <w:t>eaten</w:t>
            </w:r>
            <w:proofErr w:type="spellEnd"/>
          </w:p>
        </w:tc>
        <w:tc>
          <w:tcPr>
            <w:tcW w:w="2519" w:type="dxa"/>
          </w:tcPr>
          <w:p w14:paraId="7A54BD0E" w14:textId="3E68279F"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Binary variable to define if the food reward was eaten (0 = not eaten, 1 = eaten)</w:t>
            </w:r>
          </w:p>
        </w:tc>
        <w:tc>
          <w:tcPr>
            <w:tcW w:w="1336" w:type="dxa"/>
          </w:tcPr>
          <w:p w14:paraId="1FE5CD4E" w14:textId="460F91DD"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w:t>
            </w:r>
          </w:p>
        </w:tc>
        <w:tc>
          <w:tcPr>
            <w:tcW w:w="3702" w:type="dxa"/>
          </w:tcPr>
          <w:p w14:paraId="4E01EFB1"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62F4E3A7"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78AB6692" w14:textId="3BC019A0" w:rsidR="00731B58" w:rsidRPr="005E0C46" w:rsidRDefault="00731B58" w:rsidP="009D4947">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round</w:t>
            </w:r>
          </w:p>
        </w:tc>
        <w:tc>
          <w:tcPr>
            <w:tcW w:w="2519" w:type="dxa"/>
          </w:tcPr>
          <w:p w14:paraId="628AD850" w14:textId="1F0D5391"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Experimental round (1 or 2)</w:t>
            </w:r>
          </w:p>
        </w:tc>
        <w:tc>
          <w:tcPr>
            <w:tcW w:w="1336" w:type="dxa"/>
          </w:tcPr>
          <w:p w14:paraId="039956D9" w14:textId="6524014D"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w:t>
            </w:r>
          </w:p>
        </w:tc>
        <w:tc>
          <w:tcPr>
            <w:tcW w:w="3702" w:type="dxa"/>
          </w:tcPr>
          <w:p w14:paraId="2CA577E2"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731B58" w:rsidRPr="005E0C46" w14:paraId="556DEDEB" w14:textId="77777777" w:rsidTr="009D4947">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271CC3AD" w14:textId="24659013" w:rsidR="00731B58" w:rsidRPr="005E0C46" w:rsidRDefault="00731B58" w:rsidP="009D4947">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Maze</w:t>
            </w:r>
          </w:p>
        </w:tc>
        <w:tc>
          <w:tcPr>
            <w:tcW w:w="2519" w:type="dxa"/>
          </w:tcPr>
          <w:p w14:paraId="158B7F58" w14:textId="45420EFE"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Number of maze (the experiment was run on three mazes)</w:t>
            </w:r>
          </w:p>
        </w:tc>
        <w:tc>
          <w:tcPr>
            <w:tcW w:w="1336" w:type="dxa"/>
          </w:tcPr>
          <w:p w14:paraId="23A10EFD"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c>
          <w:tcPr>
            <w:tcW w:w="3702" w:type="dxa"/>
          </w:tcPr>
          <w:p w14:paraId="74C8C657"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5E0C46" w:rsidRPr="005E0C46" w14:paraId="4AB10BEA"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5A7D468D" w:rsidR="00957B80" w:rsidRPr="005E0C46" w:rsidRDefault="00731B58" w:rsidP="009D4947">
            <w:pPr>
              <w:spacing w:before="80" w:after="80" w:line="264" w:lineRule="auto"/>
              <w:rPr>
                <w:rFonts w:cstheme="minorHAnsi"/>
                <w:b w:val="0"/>
                <w:i/>
                <w:color w:val="808080" w:themeColor="background1" w:themeShade="80"/>
              </w:rPr>
            </w:pPr>
            <w:r w:rsidRPr="005E0C46">
              <w:rPr>
                <w:rFonts w:cstheme="minorHAnsi"/>
                <w:b w:val="0"/>
                <w:i/>
                <w:color w:val="808080" w:themeColor="background1" w:themeShade="80"/>
              </w:rPr>
              <w:t>Success</w:t>
            </w:r>
            <w:r w:rsidR="00D6073D">
              <w:rPr>
                <w:rFonts w:cstheme="minorHAnsi"/>
                <w:b w:val="0"/>
                <w:i/>
                <w:color w:val="808080" w:themeColor="background1" w:themeShade="80"/>
              </w:rPr>
              <w:t>_</w:t>
            </w:r>
            <w:r w:rsidRPr="005E0C46">
              <w:rPr>
                <w:rFonts w:cstheme="minorHAnsi"/>
                <w:b w:val="0"/>
                <w:i/>
                <w:color w:val="808080" w:themeColor="background1" w:themeShade="80"/>
              </w:rPr>
              <w:t>reach</w:t>
            </w:r>
            <w:r w:rsidR="00D6073D">
              <w:rPr>
                <w:rFonts w:cstheme="minorHAnsi"/>
                <w:b w:val="0"/>
                <w:i/>
                <w:color w:val="808080" w:themeColor="background1" w:themeShade="80"/>
              </w:rPr>
              <w:t>_</w:t>
            </w:r>
            <w:r w:rsidRPr="005E0C46">
              <w:rPr>
                <w:rFonts w:cstheme="minorHAnsi"/>
                <w:b w:val="0"/>
                <w:i/>
                <w:color w:val="808080" w:themeColor="background1" w:themeShade="80"/>
              </w:rPr>
              <w:t>reward</w:t>
            </w:r>
            <w:r w:rsidR="00D6073D">
              <w:rPr>
                <w:rFonts w:cstheme="minorHAnsi"/>
                <w:b w:val="0"/>
                <w:i/>
                <w:color w:val="808080" w:themeColor="background1" w:themeShade="80"/>
              </w:rPr>
              <w:t>_</w:t>
            </w:r>
            <w:r w:rsidRPr="005E0C46">
              <w:rPr>
                <w:rFonts w:cstheme="minorHAnsi"/>
                <w:b w:val="0"/>
                <w:i/>
                <w:color w:val="808080" w:themeColor="background1" w:themeShade="80"/>
              </w:rPr>
              <w:t>1stchoice</w:t>
            </w:r>
            <w:r w:rsidR="00D6073D">
              <w:rPr>
                <w:rFonts w:cstheme="minorHAnsi"/>
                <w:b w:val="0"/>
                <w:i/>
                <w:color w:val="808080" w:themeColor="background1" w:themeShade="80"/>
              </w:rPr>
              <w:t>_</w:t>
            </w:r>
            <w:r w:rsidRPr="005E0C46">
              <w:rPr>
                <w:rFonts w:cstheme="minorHAnsi"/>
                <w:b w:val="0"/>
                <w:i/>
                <w:color w:val="808080" w:themeColor="background1" w:themeShade="80"/>
              </w:rPr>
              <w:t>prechamber</w:t>
            </w:r>
          </w:p>
        </w:tc>
        <w:tc>
          <w:tcPr>
            <w:tcW w:w="2519" w:type="dxa"/>
          </w:tcPr>
          <w:p w14:paraId="190D4D40" w14:textId="54163357" w:rsidR="00957B80"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Probability success to reach the pre-chamber food reward as a 1</w:t>
            </w:r>
            <w:r w:rsidRPr="005E0C46">
              <w:rPr>
                <w:rFonts w:cstheme="minorHAnsi"/>
                <w:i/>
                <w:color w:val="808080" w:themeColor="background1" w:themeShade="80"/>
                <w:vertAlign w:val="superscript"/>
              </w:rPr>
              <w:t>st</w:t>
            </w:r>
            <w:r w:rsidRPr="005E0C46">
              <w:rPr>
                <w:rFonts w:cstheme="minorHAnsi"/>
                <w:i/>
                <w:color w:val="808080" w:themeColor="background1" w:themeShade="80"/>
              </w:rPr>
              <w:t xml:space="preserve"> choice (0 = not reached, 1 = reached as a first choice)</w:t>
            </w:r>
          </w:p>
        </w:tc>
        <w:tc>
          <w:tcPr>
            <w:tcW w:w="1336" w:type="dxa"/>
          </w:tcPr>
          <w:p w14:paraId="2E5943BA" w14:textId="77777777" w:rsidR="00957B80" w:rsidRPr="005E0C46"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c>
          <w:tcPr>
            <w:tcW w:w="3702" w:type="dxa"/>
          </w:tcPr>
          <w:p w14:paraId="3188083E" w14:textId="77777777" w:rsidR="00957B80" w:rsidRPr="005E0C46"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r w:rsidR="00731B58" w:rsidRPr="005E0C46" w14:paraId="39617A3B"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067230C1" w14:textId="71AD8E71" w:rsidR="00731B58" w:rsidRPr="005E0C46" w:rsidRDefault="00D6073D" w:rsidP="009D4947">
            <w:pPr>
              <w:spacing w:before="80" w:after="80" w:line="264" w:lineRule="auto"/>
              <w:rPr>
                <w:rFonts w:cstheme="minorHAnsi"/>
                <w:b w:val="0"/>
                <w:i/>
                <w:color w:val="808080" w:themeColor="background1" w:themeShade="80"/>
              </w:rPr>
            </w:pPr>
            <w:r w:rsidRPr="005E0C46">
              <w:rPr>
                <w:rFonts w:cstheme="minorHAnsi"/>
                <w:b w:val="0"/>
                <w:i/>
                <w:color w:val="808080" w:themeColor="background1" w:themeShade="80"/>
              </w:rPr>
              <w:t>Success</w:t>
            </w:r>
            <w:r>
              <w:rPr>
                <w:rFonts w:cstheme="minorHAnsi"/>
                <w:b w:val="0"/>
                <w:i/>
                <w:color w:val="808080" w:themeColor="background1" w:themeShade="80"/>
              </w:rPr>
              <w:t>_</w:t>
            </w:r>
            <w:r w:rsidRPr="005E0C46">
              <w:rPr>
                <w:rFonts w:cstheme="minorHAnsi"/>
                <w:b w:val="0"/>
                <w:i/>
                <w:color w:val="808080" w:themeColor="background1" w:themeShade="80"/>
              </w:rPr>
              <w:t>reach</w:t>
            </w:r>
            <w:r>
              <w:rPr>
                <w:rFonts w:cstheme="minorHAnsi"/>
                <w:b w:val="0"/>
                <w:i/>
                <w:color w:val="808080" w:themeColor="background1" w:themeShade="80"/>
              </w:rPr>
              <w:t>_</w:t>
            </w:r>
            <w:r w:rsidRPr="005E0C46">
              <w:rPr>
                <w:rFonts w:cstheme="minorHAnsi"/>
                <w:b w:val="0"/>
                <w:i/>
                <w:color w:val="808080" w:themeColor="background1" w:themeShade="80"/>
              </w:rPr>
              <w:t>reward</w:t>
            </w:r>
            <w:r>
              <w:rPr>
                <w:rFonts w:cstheme="minorHAnsi"/>
                <w:b w:val="0"/>
                <w:i/>
                <w:color w:val="808080" w:themeColor="background1" w:themeShade="80"/>
              </w:rPr>
              <w:t>_</w:t>
            </w:r>
            <w:r w:rsidRPr="005E0C46">
              <w:rPr>
                <w:rFonts w:cstheme="minorHAnsi"/>
                <w:b w:val="0"/>
                <w:i/>
                <w:color w:val="808080" w:themeColor="background1" w:themeShade="80"/>
              </w:rPr>
              <w:t>1stchoice</w:t>
            </w:r>
            <w:r>
              <w:rPr>
                <w:rFonts w:cstheme="minorHAnsi"/>
                <w:b w:val="0"/>
                <w:i/>
                <w:color w:val="808080" w:themeColor="background1" w:themeShade="80"/>
              </w:rPr>
              <w:t>_food</w:t>
            </w:r>
            <w:r w:rsidRPr="005E0C46">
              <w:rPr>
                <w:rFonts w:cstheme="minorHAnsi"/>
                <w:b w:val="0"/>
                <w:i/>
                <w:color w:val="808080" w:themeColor="background1" w:themeShade="80"/>
              </w:rPr>
              <w:t>chamber</w:t>
            </w:r>
          </w:p>
        </w:tc>
        <w:tc>
          <w:tcPr>
            <w:tcW w:w="2519" w:type="dxa"/>
          </w:tcPr>
          <w:p w14:paraId="65C506F8" w14:textId="18EB80DF" w:rsidR="00731B58" w:rsidRPr="005E0C46" w:rsidRDefault="00937A04" w:rsidP="00937A04">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i/>
                <w:color w:val="808080" w:themeColor="background1" w:themeShade="80"/>
              </w:rPr>
              <w:t>Probability success to reach the food chamber as a 1</w:t>
            </w:r>
            <w:r w:rsidRPr="005E0C46">
              <w:rPr>
                <w:rFonts w:cstheme="minorHAnsi"/>
                <w:i/>
                <w:color w:val="808080" w:themeColor="background1" w:themeShade="80"/>
                <w:vertAlign w:val="superscript"/>
              </w:rPr>
              <w:t>st</w:t>
            </w:r>
            <w:r w:rsidRPr="005E0C46">
              <w:rPr>
                <w:rFonts w:cstheme="minorHAnsi"/>
                <w:i/>
                <w:color w:val="808080" w:themeColor="background1" w:themeShade="80"/>
              </w:rPr>
              <w:t xml:space="preserve"> choice (0 = not reached, 1 = reached as a first choice)</w:t>
            </w:r>
          </w:p>
        </w:tc>
        <w:tc>
          <w:tcPr>
            <w:tcW w:w="1336" w:type="dxa"/>
          </w:tcPr>
          <w:p w14:paraId="52A95466"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c>
          <w:tcPr>
            <w:tcW w:w="3702" w:type="dxa"/>
          </w:tcPr>
          <w:p w14:paraId="4517B402"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r w:rsidR="00731B58" w:rsidRPr="005E0C46" w14:paraId="2CA5C0AF"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40A491AB" w14:textId="38E8C326" w:rsidR="00731B58" w:rsidRPr="005E0C46" w:rsidRDefault="00731B58" w:rsidP="009D4947">
            <w:pPr>
              <w:spacing w:before="80" w:after="80" w:line="264" w:lineRule="auto"/>
              <w:rPr>
                <w:rFonts w:cstheme="minorHAnsi"/>
                <w:b w:val="0"/>
                <w:i/>
                <w:color w:val="808080" w:themeColor="background1" w:themeShade="80"/>
              </w:rPr>
            </w:pPr>
            <w:proofErr w:type="spellStart"/>
            <w:r w:rsidRPr="005E0C46">
              <w:rPr>
                <w:rFonts w:cstheme="minorHAnsi"/>
                <w:b w:val="0"/>
                <w:i/>
                <w:color w:val="808080" w:themeColor="background1" w:themeShade="80"/>
              </w:rPr>
              <w:t>Food_positon_category</w:t>
            </w:r>
            <w:proofErr w:type="spellEnd"/>
          </w:p>
        </w:tc>
        <w:tc>
          <w:tcPr>
            <w:tcW w:w="2519" w:type="dxa"/>
          </w:tcPr>
          <w:p w14:paraId="04751D4D" w14:textId="42426E9F"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Position of the food reward in the maze</w:t>
            </w:r>
          </w:p>
        </w:tc>
        <w:tc>
          <w:tcPr>
            <w:tcW w:w="1336" w:type="dxa"/>
          </w:tcPr>
          <w:p w14:paraId="1BF1C4BA"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c>
          <w:tcPr>
            <w:tcW w:w="3702" w:type="dxa"/>
          </w:tcPr>
          <w:p w14:paraId="2514DE6D"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r w:rsidR="00731B58" w:rsidRPr="005E0C46" w14:paraId="4FEE8745"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471628B2" w14:textId="30DFBC7A" w:rsidR="00731B58" w:rsidRPr="005E0C46" w:rsidRDefault="00731B58" w:rsidP="009D4947">
            <w:pPr>
              <w:spacing w:before="80" w:after="80" w:line="264" w:lineRule="auto"/>
              <w:rPr>
                <w:rFonts w:cstheme="minorHAnsi"/>
                <w:b w:val="0"/>
                <w:i/>
                <w:color w:val="808080" w:themeColor="background1" w:themeShade="80"/>
              </w:rPr>
            </w:pPr>
            <w:r w:rsidRPr="005E0C46">
              <w:rPr>
                <w:rFonts w:cstheme="minorHAnsi"/>
                <w:b w:val="0"/>
                <w:i/>
                <w:color w:val="808080" w:themeColor="background1" w:themeShade="80"/>
              </w:rPr>
              <w:t>SMR_adj1</w:t>
            </w:r>
          </w:p>
        </w:tc>
        <w:tc>
          <w:tcPr>
            <w:tcW w:w="2519" w:type="dxa"/>
          </w:tcPr>
          <w:p w14:paraId="382412A0" w14:textId="6A878A24"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Mass-adjusted SMR</w:t>
            </w:r>
          </w:p>
        </w:tc>
        <w:tc>
          <w:tcPr>
            <w:tcW w:w="1336" w:type="dxa"/>
          </w:tcPr>
          <w:p w14:paraId="5AEB556C" w14:textId="2BFEA28F" w:rsidR="00731B58" w:rsidRPr="005E0C46" w:rsidRDefault="00017C5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i/>
                <w:iCs/>
                <w:color w:val="808080" w:themeColor="background1" w:themeShade="80"/>
              </w:rPr>
              <w:t>mg O2/h Kg</w:t>
            </w:r>
          </w:p>
        </w:tc>
        <w:tc>
          <w:tcPr>
            <w:tcW w:w="3702" w:type="dxa"/>
          </w:tcPr>
          <w:p w14:paraId="1138ED26"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r w:rsidR="00731B58" w:rsidRPr="005E0C46" w14:paraId="65B31507"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0E65D3F2" w14:textId="55462DF5" w:rsidR="00731B58" w:rsidRPr="005E0C46" w:rsidRDefault="00731B58" w:rsidP="009D4947">
            <w:pPr>
              <w:spacing w:before="80" w:after="80" w:line="264" w:lineRule="auto"/>
              <w:rPr>
                <w:rFonts w:cstheme="minorHAnsi"/>
                <w:b w:val="0"/>
                <w:i/>
                <w:color w:val="808080" w:themeColor="background1" w:themeShade="80"/>
              </w:rPr>
            </w:pPr>
            <w:r w:rsidRPr="005E0C46">
              <w:rPr>
                <w:rFonts w:cstheme="minorHAnsi"/>
                <w:b w:val="0"/>
                <w:i/>
                <w:color w:val="808080" w:themeColor="background1" w:themeShade="80"/>
              </w:rPr>
              <w:t>MMR_adj1</w:t>
            </w:r>
          </w:p>
        </w:tc>
        <w:tc>
          <w:tcPr>
            <w:tcW w:w="2519" w:type="dxa"/>
          </w:tcPr>
          <w:p w14:paraId="73809911" w14:textId="03851712"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Mass-adjusted MMR</w:t>
            </w:r>
          </w:p>
        </w:tc>
        <w:tc>
          <w:tcPr>
            <w:tcW w:w="1336" w:type="dxa"/>
          </w:tcPr>
          <w:p w14:paraId="277D1D2F" w14:textId="07C43875" w:rsidR="00731B58" w:rsidRPr="005E0C46" w:rsidRDefault="00017C5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i/>
                <w:iCs/>
                <w:color w:val="808080" w:themeColor="background1" w:themeShade="80"/>
              </w:rPr>
              <w:t>mg O2/h Kg</w:t>
            </w:r>
          </w:p>
        </w:tc>
        <w:tc>
          <w:tcPr>
            <w:tcW w:w="3702" w:type="dxa"/>
          </w:tcPr>
          <w:p w14:paraId="05D55F3B"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r w:rsidR="00731B58" w:rsidRPr="005E0C46" w14:paraId="1D210D46"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697099E9" w14:textId="14F1B9AA" w:rsidR="00731B58" w:rsidRPr="005E0C46" w:rsidRDefault="00731B58" w:rsidP="009D4947">
            <w:pPr>
              <w:spacing w:before="80" w:after="80" w:line="264" w:lineRule="auto"/>
              <w:rPr>
                <w:rFonts w:cstheme="minorHAnsi"/>
                <w:b w:val="0"/>
                <w:i/>
                <w:color w:val="808080" w:themeColor="background1" w:themeShade="80"/>
              </w:rPr>
            </w:pPr>
            <w:r w:rsidRPr="005E0C46">
              <w:rPr>
                <w:rFonts w:cstheme="minorHAnsi"/>
                <w:b w:val="0"/>
                <w:i/>
                <w:color w:val="808080" w:themeColor="background1" w:themeShade="80"/>
              </w:rPr>
              <w:t>AS_adj1</w:t>
            </w:r>
          </w:p>
        </w:tc>
        <w:tc>
          <w:tcPr>
            <w:tcW w:w="2519" w:type="dxa"/>
          </w:tcPr>
          <w:p w14:paraId="1FCD603B" w14:textId="6E1D13F3" w:rsidR="00731B58" w:rsidRPr="005E0C46" w:rsidRDefault="00937A04"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Mass-adjusted AS</w:t>
            </w:r>
          </w:p>
        </w:tc>
        <w:tc>
          <w:tcPr>
            <w:tcW w:w="1336" w:type="dxa"/>
          </w:tcPr>
          <w:p w14:paraId="24F17015" w14:textId="529ED82D" w:rsidR="00731B58" w:rsidRPr="005E0C46" w:rsidRDefault="00017C5E"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i/>
                <w:iCs/>
                <w:color w:val="808080" w:themeColor="background1" w:themeShade="80"/>
              </w:rPr>
              <w:t>mg O2/h Kg</w:t>
            </w:r>
          </w:p>
        </w:tc>
        <w:tc>
          <w:tcPr>
            <w:tcW w:w="3702" w:type="dxa"/>
          </w:tcPr>
          <w:p w14:paraId="5D659564" w14:textId="77777777" w:rsidR="00731B58" w:rsidRPr="005E0C46" w:rsidRDefault="00731B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r w:rsidR="005E0C46" w:rsidRPr="005E0C46" w14:paraId="7DD3A1C4"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20E9E3DF" w14:textId="5F485DC8" w:rsidR="00731B58" w:rsidRPr="005E0C46" w:rsidRDefault="00731B58" w:rsidP="00731B58">
            <w:pPr>
              <w:spacing w:before="80" w:after="80" w:line="264" w:lineRule="auto"/>
              <w:rPr>
                <w:rFonts w:cstheme="minorHAnsi"/>
                <w:b w:val="0"/>
                <w:i/>
                <w:color w:val="808080" w:themeColor="background1" w:themeShade="80"/>
              </w:rPr>
            </w:pPr>
            <w:proofErr w:type="spellStart"/>
            <w:r w:rsidRPr="005E0C46">
              <w:rPr>
                <w:rFonts w:cstheme="minorHAnsi"/>
                <w:b w:val="0"/>
                <w:i/>
                <w:color w:val="808080" w:themeColor="background1" w:themeShade="80"/>
              </w:rPr>
              <w:lastRenderedPageBreak/>
              <w:t>FoodChamber_latency_s_m</w:t>
            </w:r>
            <w:proofErr w:type="spellEnd"/>
          </w:p>
        </w:tc>
        <w:tc>
          <w:tcPr>
            <w:tcW w:w="2519" w:type="dxa"/>
          </w:tcPr>
          <w:p w14:paraId="47D7B40F" w14:textId="4AEEF66E" w:rsidR="00731B58" w:rsidRPr="005E0C46" w:rsidRDefault="00017C5E"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Time to reach the food reward after leaving the start chamber</w:t>
            </w:r>
          </w:p>
        </w:tc>
        <w:tc>
          <w:tcPr>
            <w:tcW w:w="1336" w:type="dxa"/>
          </w:tcPr>
          <w:p w14:paraId="39237951" w14:textId="0DC101A9" w:rsidR="00731B58" w:rsidRPr="005E0C46" w:rsidRDefault="00017C5E"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Seconds</w:t>
            </w:r>
          </w:p>
        </w:tc>
        <w:tc>
          <w:tcPr>
            <w:tcW w:w="3702" w:type="dxa"/>
          </w:tcPr>
          <w:p w14:paraId="20F1F869" w14:textId="77777777" w:rsidR="00731B58" w:rsidRPr="005E0C46" w:rsidRDefault="00731B58"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p>
        </w:tc>
      </w:tr>
      <w:tr w:rsidR="005E0C46" w:rsidRPr="005E0C46" w14:paraId="6E20076D"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56467C8D" w14:textId="58255FEE" w:rsidR="00731B58" w:rsidRPr="005E0C46" w:rsidRDefault="00731B58" w:rsidP="00731B58">
            <w:pPr>
              <w:spacing w:before="80" w:after="80" w:line="264" w:lineRule="auto"/>
              <w:rPr>
                <w:rFonts w:cstheme="minorHAnsi"/>
                <w:b w:val="0"/>
                <w:i/>
                <w:color w:val="808080" w:themeColor="background1" w:themeShade="80"/>
              </w:rPr>
            </w:pPr>
            <w:proofErr w:type="spellStart"/>
            <w:r w:rsidRPr="005E0C46">
              <w:rPr>
                <w:rFonts w:cstheme="minorHAnsi"/>
                <w:b w:val="0"/>
                <w:i/>
                <w:color w:val="808080" w:themeColor="background1" w:themeShade="80"/>
              </w:rPr>
              <w:t>First</w:t>
            </w:r>
            <w:r w:rsidR="00D6073D">
              <w:rPr>
                <w:rFonts w:cstheme="minorHAnsi"/>
                <w:b w:val="0"/>
                <w:i/>
                <w:color w:val="808080" w:themeColor="background1" w:themeShade="80"/>
              </w:rPr>
              <w:t>C</w:t>
            </w:r>
            <w:r w:rsidRPr="005E0C46">
              <w:rPr>
                <w:rFonts w:cstheme="minorHAnsi"/>
                <w:b w:val="0"/>
                <w:i/>
                <w:color w:val="808080" w:themeColor="background1" w:themeShade="80"/>
              </w:rPr>
              <w:t>hamber_latency_s</w:t>
            </w:r>
            <w:proofErr w:type="spellEnd"/>
          </w:p>
        </w:tc>
        <w:tc>
          <w:tcPr>
            <w:tcW w:w="2519" w:type="dxa"/>
          </w:tcPr>
          <w:p w14:paraId="69250A35" w14:textId="1AF41184" w:rsidR="00731B58"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Time to reach a first chamber after leaving the start chamber</w:t>
            </w:r>
          </w:p>
        </w:tc>
        <w:tc>
          <w:tcPr>
            <w:tcW w:w="1336" w:type="dxa"/>
          </w:tcPr>
          <w:p w14:paraId="4D057D0D" w14:textId="66A383BC" w:rsidR="00731B58" w:rsidRPr="005E0C46" w:rsidRDefault="00017C5E"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Seconds</w:t>
            </w:r>
          </w:p>
        </w:tc>
        <w:tc>
          <w:tcPr>
            <w:tcW w:w="3702" w:type="dxa"/>
          </w:tcPr>
          <w:p w14:paraId="669B47D8" w14:textId="77777777" w:rsidR="00731B58" w:rsidRPr="005E0C46" w:rsidRDefault="00731B58"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p>
        </w:tc>
      </w:tr>
      <w:tr w:rsidR="005E0C46" w:rsidRPr="005E0C46" w14:paraId="72752B54"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2176E0D0" w14:textId="60ACDC69" w:rsidR="00731B58" w:rsidRPr="005E0C46" w:rsidRDefault="00731B58" w:rsidP="00731B58">
            <w:pPr>
              <w:spacing w:before="80" w:after="80" w:line="264" w:lineRule="auto"/>
              <w:rPr>
                <w:rFonts w:cstheme="minorHAnsi"/>
                <w:b w:val="0"/>
                <w:i/>
                <w:color w:val="808080" w:themeColor="background1" w:themeShade="80"/>
              </w:rPr>
            </w:pPr>
            <w:proofErr w:type="spellStart"/>
            <w:r w:rsidRPr="005E0C46">
              <w:rPr>
                <w:rFonts w:cstheme="minorHAnsi"/>
                <w:b w:val="0"/>
                <w:i/>
                <w:color w:val="808080" w:themeColor="background1" w:themeShade="80"/>
              </w:rPr>
              <w:t>Distance_moved_cm</w:t>
            </w:r>
            <w:proofErr w:type="spellEnd"/>
          </w:p>
        </w:tc>
        <w:tc>
          <w:tcPr>
            <w:tcW w:w="2519" w:type="dxa"/>
          </w:tcPr>
          <w:p w14:paraId="689B585D" w14:textId="5FB88453" w:rsidR="00731B58" w:rsidRPr="005E0C46" w:rsidRDefault="00017C5E"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Total distance moved</w:t>
            </w:r>
          </w:p>
        </w:tc>
        <w:tc>
          <w:tcPr>
            <w:tcW w:w="1336" w:type="dxa"/>
          </w:tcPr>
          <w:p w14:paraId="2A99C898" w14:textId="366CB2B2" w:rsidR="00731B58" w:rsidRPr="005E0C46" w:rsidRDefault="00017C5E"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Cm</w:t>
            </w:r>
          </w:p>
        </w:tc>
        <w:tc>
          <w:tcPr>
            <w:tcW w:w="3702" w:type="dxa"/>
          </w:tcPr>
          <w:p w14:paraId="68B13CC4" w14:textId="171F5A08" w:rsidR="00731B58" w:rsidRPr="005E0C46" w:rsidRDefault="00017C5E"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This was only calculated for the last day of training (day 20)</w:t>
            </w:r>
          </w:p>
        </w:tc>
      </w:tr>
      <w:tr w:rsidR="005E0C46" w:rsidRPr="005E0C46" w14:paraId="23ABFB0D" w14:textId="77777777" w:rsidTr="009D4947">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3CEF2DF6" w14:textId="0CBEB6F0" w:rsidR="00731B58" w:rsidRPr="005E0C46" w:rsidRDefault="00731B58" w:rsidP="00731B58">
            <w:pPr>
              <w:spacing w:before="80" w:after="80" w:line="264" w:lineRule="auto"/>
              <w:rPr>
                <w:rFonts w:cstheme="minorHAnsi"/>
                <w:b w:val="0"/>
                <w:i/>
                <w:color w:val="808080" w:themeColor="background1" w:themeShade="80"/>
              </w:rPr>
            </w:pPr>
            <w:proofErr w:type="spellStart"/>
            <w:r w:rsidRPr="005E0C46">
              <w:rPr>
                <w:rFonts w:cstheme="minorHAnsi"/>
                <w:b w:val="0"/>
                <w:i/>
                <w:color w:val="808080" w:themeColor="background1" w:themeShade="80"/>
              </w:rPr>
              <w:t>FoodChamber_latency_s_m_noNA</w:t>
            </w:r>
            <w:proofErr w:type="spellEnd"/>
          </w:p>
        </w:tc>
        <w:tc>
          <w:tcPr>
            <w:tcW w:w="2519" w:type="dxa"/>
          </w:tcPr>
          <w:p w14:paraId="3EC2FAED" w14:textId="5C4F6E4E" w:rsidR="00731B58"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Time to reach the food reward after leaving the start chamber without NA</w:t>
            </w:r>
          </w:p>
        </w:tc>
        <w:tc>
          <w:tcPr>
            <w:tcW w:w="1336" w:type="dxa"/>
          </w:tcPr>
          <w:p w14:paraId="592137A7" w14:textId="3BC3ED0C" w:rsidR="00731B58" w:rsidRPr="005E0C46" w:rsidRDefault="00017C5E"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seconds</w:t>
            </w:r>
          </w:p>
        </w:tc>
        <w:tc>
          <w:tcPr>
            <w:tcW w:w="3702" w:type="dxa"/>
          </w:tcPr>
          <w:p w14:paraId="6A60EE89" w14:textId="2D42CCEB" w:rsidR="00731B58" w:rsidRPr="005E0C46" w:rsidRDefault="00017C5E" w:rsidP="00731B58">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 xml:space="preserve">When NA, </w:t>
            </w:r>
            <w:proofErr w:type="spellStart"/>
            <w:r w:rsidRPr="005E0C46">
              <w:rPr>
                <w:rFonts w:cstheme="minorHAnsi"/>
                <w:i/>
                <w:color w:val="808080" w:themeColor="background1" w:themeShade="80"/>
              </w:rPr>
              <w:t>FoodChamber_latency_s_m_noNA</w:t>
            </w:r>
            <w:proofErr w:type="spellEnd"/>
            <w:r w:rsidRPr="005E0C46">
              <w:rPr>
                <w:rFonts w:cstheme="minorHAnsi"/>
                <w:i/>
                <w:color w:val="808080" w:themeColor="background1" w:themeShade="80"/>
              </w:rPr>
              <w:t xml:space="preserve"> = 900, i.e. maximum time of trial assigned</w:t>
            </w:r>
          </w:p>
        </w:tc>
      </w:tr>
    </w:tbl>
    <w:p w14:paraId="1F4F1F2F" w14:textId="06D6F8C2" w:rsidR="00731B58" w:rsidRPr="005E0C46" w:rsidRDefault="00731B58" w:rsidP="00731B58">
      <w:pPr>
        <w:pStyle w:val="Captionabove"/>
        <w:rPr>
          <w:rFonts w:cstheme="minorHAnsi"/>
          <w:i/>
          <w:iCs/>
          <w:color w:val="808080" w:themeColor="background1" w:themeShade="80"/>
          <w:sz w:val="22"/>
          <w:szCs w:val="22"/>
        </w:rPr>
      </w:pPr>
      <w:r w:rsidRPr="005E0C46">
        <w:rPr>
          <w:rFonts w:cstheme="minorHAnsi"/>
          <w:color w:val="808080" w:themeColor="background1" w:themeShade="80"/>
          <w:sz w:val="22"/>
          <w:szCs w:val="22"/>
        </w:rPr>
        <w:t xml:space="preserve">Table </w:t>
      </w:r>
      <w:r w:rsidRPr="005E0C46">
        <w:rPr>
          <w:rFonts w:cstheme="minorHAnsi"/>
          <w:i/>
          <w:iCs/>
          <w:color w:val="808080" w:themeColor="background1" w:themeShade="80"/>
          <w:sz w:val="22"/>
          <w:szCs w:val="22"/>
        </w:rPr>
        <w:t>2</w:t>
      </w:r>
      <w:r w:rsidRPr="005E0C46">
        <w:rPr>
          <w:rFonts w:cstheme="minorHAnsi"/>
          <w:color w:val="808080" w:themeColor="background1" w:themeShade="80"/>
          <w:sz w:val="22"/>
          <w:szCs w:val="22"/>
        </w:rPr>
        <w:t>. Description of variables in “Latency_NA.csv”.</w:t>
      </w:r>
    </w:p>
    <w:tbl>
      <w:tblPr>
        <w:tblStyle w:val="GridTable1Light"/>
        <w:tblW w:w="10076" w:type="dxa"/>
        <w:tblLayout w:type="fixed"/>
        <w:tblLook w:val="06A0" w:firstRow="1" w:lastRow="0" w:firstColumn="1" w:lastColumn="0" w:noHBand="1" w:noVBand="1"/>
      </w:tblPr>
      <w:tblGrid>
        <w:gridCol w:w="2519"/>
        <w:gridCol w:w="2519"/>
        <w:gridCol w:w="1336"/>
        <w:gridCol w:w="3702"/>
      </w:tblGrid>
      <w:tr w:rsidR="005E0C46" w:rsidRPr="005E0C46" w14:paraId="4DB99AA5" w14:textId="77777777" w:rsidTr="00264B6C">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396C14CF" w14:textId="77777777" w:rsidR="00731B58" w:rsidRPr="005E0C46" w:rsidRDefault="00731B58" w:rsidP="00264B6C">
            <w:pPr>
              <w:spacing w:before="120" w:after="120" w:line="240" w:lineRule="auto"/>
              <w:rPr>
                <w:rFonts w:cstheme="minorHAnsi"/>
                <w:color w:val="808080" w:themeColor="background1" w:themeShade="80"/>
              </w:rPr>
            </w:pPr>
            <w:r w:rsidRPr="005E0C46">
              <w:rPr>
                <w:rFonts w:cstheme="minorHAnsi"/>
                <w:color w:val="808080" w:themeColor="background1" w:themeShade="80"/>
              </w:rPr>
              <w:t>Variable/Column header</w:t>
            </w:r>
          </w:p>
        </w:tc>
        <w:tc>
          <w:tcPr>
            <w:tcW w:w="2519" w:type="dxa"/>
            <w:vAlign w:val="bottom"/>
          </w:tcPr>
          <w:p w14:paraId="02670EA9" w14:textId="77777777" w:rsidR="00731B58" w:rsidRPr="005E0C46" w:rsidRDefault="00731B58" w:rsidP="00264B6C">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color w:val="808080" w:themeColor="background1" w:themeShade="80"/>
              </w:rPr>
              <w:t>Description</w:t>
            </w:r>
          </w:p>
        </w:tc>
        <w:tc>
          <w:tcPr>
            <w:tcW w:w="1336" w:type="dxa"/>
            <w:vAlign w:val="bottom"/>
          </w:tcPr>
          <w:p w14:paraId="46AA2B7B" w14:textId="77777777" w:rsidR="00731B58" w:rsidRPr="005E0C46" w:rsidRDefault="00731B58" w:rsidP="00264B6C">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color w:val="808080" w:themeColor="background1" w:themeShade="80"/>
              </w:rPr>
              <w:t>Units</w:t>
            </w:r>
          </w:p>
        </w:tc>
        <w:tc>
          <w:tcPr>
            <w:tcW w:w="3702" w:type="dxa"/>
          </w:tcPr>
          <w:p w14:paraId="0952EF79" w14:textId="50DF744E" w:rsidR="00731B58" w:rsidRPr="005E0C46" w:rsidRDefault="008044DF" w:rsidP="00264B6C">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808080" w:themeColor="background1" w:themeShade="80"/>
              </w:rPr>
            </w:pPr>
            <w:r w:rsidRPr="005E0C46">
              <w:rPr>
                <w:rFonts w:cstheme="minorHAnsi"/>
                <w:color w:val="808080" w:themeColor="background1" w:themeShade="80"/>
              </w:rPr>
              <w:t>Notes</w:t>
            </w:r>
          </w:p>
        </w:tc>
      </w:tr>
      <w:tr w:rsidR="005E0C46" w:rsidRPr="005E0C46" w14:paraId="4AE05C7B"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646E93CA" w14:textId="52838DFF" w:rsidR="00017C5E" w:rsidRPr="005E0C46" w:rsidRDefault="00017C5E" w:rsidP="00017C5E">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ID</w:t>
            </w:r>
          </w:p>
        </w:tc>
        <w:tc>
          <w:tcPr>
            <w:tcW w:w="2519" w:type="dxa"/>
          </w:tcPr>
          <w:p w14:paraId="0128A326" w14:textId="15C2ACDD"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 xml:space="preserve">Fish ID </w:t>
            </w:r>
          </w:p>
        </w:tc>
        <w:tc>
          <w:tcPr>
            <w:tcW w:w="1336" w:type="dxa"/>
          </w:tcPr>
          <w:p w14:paraId="0F079876" w14:textId="6CA3ECBF"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w:t>
            </w:r>
          </w:p>
        </w:tc>
        <w:tc>
          <w:tcPr>
            <w:tcW w:w="3702" w:type="dxa"/>
          </w:tcPr>
          <w:p w14:paraId="3170AE6D" w14:textId="0D453C2D"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 xml:space="preserve">Letters indicate a </w:t>
            </w:r>
            <w:r w:rsidRPr="005E0C46">
              <w:rPr>
                <w:rFonts w:cstheme="minorHAnsi"/>
                <w:i/>
                <w:color w:val="808080" w:themeColor="background1" w:themeShade="80"/>
              </w:rPr>
              <w:t>visible implant elastomer</w:t>
            </w:r>
            <w:r w:rsidRPr="005E0C46">
              <w:rPr>
                <w:rFonts w:cstheme="minorHAnsi"/>
                <w:i/>
                <w:iCs/>
                <w:color w:val="808080" w:themeColor="background1" w:themeShade="80"/>
              </w:rPr>
              <w:t xml:space="preserve"> colour code (e.g. BG = Blue and Green)</w:t>
            </w:r>
          </w:p>
        </w:tc>
      </w:tr>
      <w:tr w:rsidR="00017C5E" w:rsidRPr="005E0C46" w14:paraId="223F7ADE"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A8ACE5A" w14:textId="7AF7EAE3" w:rsidR="00017C5E" w:rsidRPr="005E0C46" w:rsidRDefault="00017C5E" w:rsidP="00264B6C">
            <w:pPr>
              <w:spacing w:before="80" w:after="80" w:line="264" w:lineRule="auto"/>
              <w:rPr>
                <w:rFonts w:cstheme="minorHAnsi"/>
                <w:b w:val="0"/>
                <w:bCs w:val="0"/>
                <w:i/>
                <w:iCs/>
                <w:color w:val="808080" w:themeColor="background1" w:themeShade="80"/>
              </w:rPr>
            </w:pPr>
            <w:proofErr w:type="spellStart"/>
            <w:r w:rsidRPr="005E0C46">
              <w:rPr>
                <w:rFonts w:cstheme="minorHAnsi"/>
                <w:b w:val="0"/>
                <w:bCs w:val="0"/>
                <w:i/>
                <w:iCs/>
                <w:color w:val="808080" w:themeColor="background1" w:themeShade="80"/>
              </w:rPr>
              <w:t>Number_NA</w:t>
            </w:r>
            <w:proofErr w:type="spellEnd"/>
          </w:p>
        </w:tc>
        <w:tc>
          <w:tcPr>
            <w:tcW w:w="2519" w:type="dxa"/>
          </w:tcPr>
          <w:p w14:paraId="7A1B2FC1" w14:textId="100FB265" w:rsidR="00017C5E" w:rsidRPr="005E0C46" w:rsidRDefault="00041A6B" w:rsidP="00041A6B">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color w:val="808080" w:themeColor="background1" w:themeShade="80"/>
              </w:rPr>
              <w:t>Total number of days a fish did not reach the food reward chamber</w:t>
            </w:r>
          </w:p>
        </w:tc>
        <w:tc>
          <w:tcPr>
            <w:tcW w:w="1336" w:type="dxa"/>
          </w:tcPr>
          <w:p w14:paraId="0003EFE2" w14:textId="77777777" w:rsidR="00017C5E" w:rsidRPr="005E0C46" w:rsidRDefault="00017C5E"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c>
          <w:tcPr>
            <w:tcW w:w="3702" w:type="dxa"/>
          </w:tcPr>
          <w:p w14:paraId="321672D1" w14:textId="77777777" w:rsidR="00017C5E" w:rsidRPr="005E0C46" w:rsidRDefault="00017C5E"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017C5E" w:rsidRPr="005E0C46" w14:paraId="7FB588BD"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8A660DF" w14:textId="66188A95" w:rsidR="00017C5E" w:rsidRPr="005E0C46" w:rsidRDefault="00017C5E" w:rsidP="00017C5E">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Door</w:t>
            </w:r>
          </w:p>
        </w:tc>
        <w:tc>
          <w:tcPr>
            <w:tcW w:w="2519" w:type="dxa"/>
          </w:tcPr>
          <w:p w14:paraId="61DF2C91" w14:textId="6EA0E3D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Maze complexity maze (number of doors: 2 or 4)</w:t>
            </w:r>
          </w:p>
        </w:tc>
        <w:tc>
          <w:tcPr>
            <w:tcW w:w="1336" w:type="dxa"/>
          </w:tcPr>
          <w:p w14:paraId="49BDA38C"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c>
          <w:tcPr>
            <w:tcW w:w="3702" w:type="dxa"/>
          </w:tcPr>
          <w:p w14:paraId="0B3808C8"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017C5E" w:rsidRPr="005E0C46" w14:paraId="6B29FC74"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20E4CC85" w14:textId="6A44D377" w:rsidR="00017C5E" w:rsidRPr="005E0C46" w:rsidRDefault="00017C5E" w:rsidP="00017C5E">
            <w:pPr>
              <w:spacing w:before="80" w:after="80" w:line="264" w:lineRule="auto"/>
              <w:rPr>
                <w:rFonts w:cstheme="minorHAnsi"/>
                <w:b w:val="0"/>
                <w:bCs w:val="0"/>
                <w:i/>
                <w:iCs/>
                <w:color w:val="808080" w:themeColor="background1" w:themeShade="80"/>
              </w:rPr>
            </w:pPr>
            <w:proofErr w:type="spellStart"/>
            <w:r w:rsidRPr="005E0C46">
              <w:rPr>
                <w:rFonts w:cstheme="minorHAnsi"/>
                <w:b w:val="0"/>
                <w:i/>
                <w:color w:val="808080" w:themeColor="background1" w:themeShade="80"/>
              </w:rPr>
              <w:t>Food_positon_category</w:t>
            </w:r>
            <w:proofErr w:type="spellEnd"/>
          </w:p>
        </w:tc>
        <w:tc>
          <w:tcPr>
            <w:tcW w:w="2519" w:type="dxa"/>
          </w:tcPr>
          <w:p w14:paraId="0486CB0F" w14:textId="2D519C81"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Position of the food reward in the maze</w:t>
            </w:r>
          </w:p>
        </w:tc>
        <w:tc>
          <w:tcPr>
            <w:tcW w:w="1336" w:type="dxa"/>
          </w:tcPr>
          <w:p w14:paraId="4228AF87"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c>
          <w:tcPr>
            <w:tcW w:w="3702" w:type="dxa"/>
          </w:tcPr>
          <w:p w14:paraId="2DE2A6E9"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017C5E" w:rsidRPr="005E0C46" w14:paraId="4893B600"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29A0F6BF" w14:textId="6C4EFF29" w:rsidR="00017C5E" w:rsidRPr="005E0C46" w:rsidRDefault="00017C5E" w:rsidP="00017C5E">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round</w:t>
            </w:r>
          </w:p>
        </w:tc>
        <w:tc>
          <w:tcPr>
            <w:tcW w:w="2519" w:type="dxa"/>
          </w:tcPr>
          <w:p w14:paraId="1F26D3A2" w14:textId="308759E3"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Experimental round (1 or 2)</w:t>
            </w:r>
          </w:p>
        </w:tc>
        <w:tc>
          <w:tcPr>
            <w:tcW w:w="1336" w:type="dxa"/>
          </w:tcPr>
          <w:p w14:paraId="2F91A3F3"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c>
          <w:tcPr>
            <w:tcW w:w="3702" w:type="dxa"/>
          </w:tcPr>
          <w:p w14:paraId="014B80AA"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017C5E" w:rsidRPr="005E0C46" w14:paraId="2F985770"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447246F9" w14:textId="62DB1CAF" w:rsidR="00017C5E" w:rsidRPr="005E0C46" w:rsidRDefault="00017C5E" w:rsidP="00017C5E">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Maze</w:t>
            </w:r>
          </w:p>
        </w:tc>
        <w:tc>
          <w:tcPr>
            <w:tcW w:w="2519" w:type="dxa"/>
          </w:tcPr>
          <w:p w14:paraId="6F198EB4" w14:textId="539020B9"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Number of maze (the experiment was run on three mazes)</w:t>
            </w:r>
          </w:p>
        </w:tc>
        <w:tc>
          <w:tcPr>
            <w:tcW w:w="1336" w:type="dxa"/>
          </w:tcPr>
          <w:p w14:paraId="428494D7"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c>
          <w:tcPr>
            <w:tcW w:w="3702" w:type="dxa"/>
          </w:tcPr>
          <w:p w14:paraId="734EC2E9"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017C5E" w:rsidRPr="005E0C46" w14:paraId="04ED04A9"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32AA75E1" w14:textId="2B0D8C45" w:rsidR="00017C5E" w:rsidRPr="005E0C46" w:rsidRDefault="00017C5E" w:rsidP="00017C5E">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Mass</w:t>
            </w:r>
          </w:p>
        </w:tc>
        <w:tc>
          <w:tcPr>
            <w:tcW w:w="2519" w:type="dxa"/>
          </w:tcPr>
          <w:p w14:paraId="50791713" w14:textId="0746ECD3"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Fish body mass</w:t>
            </w:r>
          </w:p>
        </w:tc>
        <w:tc>
          <w:tcPr>
            <w:tcW w:w="1336" w:type="dxa"/>
          </w:tcPr>
          <w:p w14:paraId="507701AD" w14:textId="29516850"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g</w:t>
            </w:r>
          </w:p>
        </w:tc>
        <w:tc>
          <w:tcPr>
            <w:tcW w:w="3702" w:type="dxa"/>
          </w:tcPr>
          <w:p w14:paraId="00883885"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017C5E" w:rsidRPr="005E0C46" w14:paraId="7A0CC60F"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17C5E80D" w14:textId="459D8270" w:rsidR="00017C5E" w:rsidRPr="005E0C46" w:rsidRDefault="00017C5E" w:rsidP="00017C5E">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MMR</w:t>
            </w:r>
          </w:p>
        </w:tc>
        <w:tc>
          <w:tcPr>
            <w:tcW w:w="2519" w:type="dxa"/>
          </w:tcPr>
          <w:p w14:paraId="1E63FE3C" w14:textId="4E893EE3"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Maximum metabolic rate</w:t>
            </w:r>
          </w:p>
        </w:tc>
        <w:tc>
          <w:tcPr>
            <w:tcW w:w="1336" w:type="dxa"/>
          </w:tcPr>
          <w:p w14:paraId="7D1D1085" w14:textId="58F341A1"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mg O2/h</w:t>
            </w:r>
          </w:p>
        </w:tc>
        <w:tc>
          <w:tcPr>
            <w:tcW w:w="3702" w:type="dxa"/>
          </w:tcPr>
          <w:p w14:paraId="5F0FBE84" w14:textId="432C6EA9"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5E0C46" w:rsidRPr="005E0C46" w14:paraId="51A20A79" w14:textId="77777777" w:rsidTr="00264B6C">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C48CAD1" w14:textId="118CFAC7" w:rsidR="00017C5E" w:rsidRPr="005E0C46" w:rsidRDefault="00017C5E" w:rsidP="00017C5E">
            <w:pPr>
              <w:spacing w:before="80" w:after="80" w:line="264" w:lineRule="auto"/>
              <w:rPr>
                <w:rFonts w:cstheme="minorHAnsi"/>
                <w:b w:val="0"/>
                <w:i/>
                <w:color w:val="808080" w:themeColor="background1" w:themeShade="80"/>
              </w:rPr>
            </w:pPr>
            <w:r w:rsidRPr="005E0C46">
              <w:rPr>
                <w:rFonts w:cstheme="minorHAnsi"/>
                <w:b w:val="0"/>
                <w:i/>
                <w:color w:val="808080" w:themeColor="background1" w:themeShade="80"/>
              </w:rPr>
              <w:t>SMR</w:t>
            </w:r>
          </w:p>
        </w:tc>
        <w:tc>
          <w:tcPr>
            <w:tcW w:w="2519" w:type="dxa"/>
          </w:tcPr>
          <w:p w14:paraId="2F9973EA" w14:textId="6AB626A3"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i/>
                <w:iCs/>
                <w:color w:val="808080" w:themeColor="background1" w:themeShade="80"/>
              </w:rPr>
              <w:t>Standard metabolic rate</w:t>
            </w:r>
          </w:p>
        </w:tc>
        <w:tc>
          <w:tcPr>
            <w:tcW w:w="1336" w:type="dxa"/>
          </w:tcPr>
          <w:p w14:paraId="2D00B67E" w14:textId="0066555C"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i/>
                <w:iCs/>
                <w:color w:val="808080" w:themeColor="background1" w:themeShade="80"/>
              </w:rPr>
              <w:t>mg O2/h</w:t>
            </w:r>
          </w:p>
        </w:tc>
        <w:tc>
          <w:tcPr>
            <w:tcW w:w="3702" w:type="dxa"/>
          </w:tcPr>
          <w:p w14:paraId="0F65DB7D"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r w:rsidR="005E0C46" w:rsidRPr="005E0C46" w14:paraId="1D2C9C71" w14:textId="77777777" w:rsidTr="00264B6C">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078A969" w14:textId="29351EB9" w:rsidR="00017C5E" w:rsidRPr="005E0C46" w:rsidRDefault="00017C5E" w:rsidP="00017C5E">
            <w:pPr>
              <w:spacing w:before="80" w:after="80" w:line="264" w:lineRule="auto"/>
              <w:rPr>
                <w:rFonts w:cstheme="minorHAnsi"/>
                <w:b w:val="0"/>
                <w:i/>
                <w:color w:val="808080" w:themeColor="background1" w:themeShade="80"/>
              </w:rPr>
            </w:pPr>
            <w:r w:rsidRPr="005E0C46">
              <w:rPr>
                <w:rFonts w:cstheme="minorHAnsi"/>
                <w:b w:val="0"/>
                <w:i/>
                <w:color w:val="808080" w:themeColor="background1" w:themeShade="80"/>
              </w:rPr>
              <w:lastRenderedPageBreak/>
              <w:t>AS</w:t>
            </w:r>
          </w:p>
        </w:tc>
        <w:tc>
          <w:tcPr>
            <w:tcW w:w="2519" w:type="dxa"/>
          </w:tcPr>
          <w:p w14:paraId="4007F8BC" w14:textId="35696C5C"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color w:val="808080" w:themeColor="background1" w:themeShade="80"/>
              </w:rPr>
              <w:t>Aerobic scope</w:t>
            </w:r>
          </w:p>
        </w:tc>
        <w:tc>
          <w:tcPr>
            <w:tcW w:w="1336" w:type="dxa"/>
          </w:tcPr>
          <w:p w14:paraId="0CDE2B1A" w14:textId="7CB4E2B1"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i/>
                <w:iCs/>
                <w:color w:val="808080" w:themeColor="background1" w:themeShade="80"/>
              </w:rPr>
              <w:t>mg O2/h</w:t>
            </w:r>
          </w:p>
        </w:tc>
        <w:tc>
          <w:tcPr>
            <w:tcW w:w="3702" w:type="dxa"/>
          </w:tcPr>
          <w:p w14:paraId="42284003" w14:textId="77777777" w:rsidR="00017C5E" w:rsidRPr="005E0C46" w:rsidRDefault="00017C5E" w:rsidP="00017C5E">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bl>
    <w:p w14:paraId="247EB153" w14:textId="5644238E" w:rsidR="00731B58" w:rsidRPr="005E0C46" w:rsidRDefault="00731B58" w:rsidP="00731B58">
      <w:pPr>
        <w:pStyle w:val="Captionabove"/>
        <w:rPr>
          <w:rFonts w:cstheme="minorHAnsi"/>
          <w:i/>
          <w:iCs/>
          <w:color w:val="808080" w:themeColor="background1" w:themeShade="80"/>
          <w:sz w:val="22"/>
          <w:szCs w:val="22"/>
        </w:rPr>
      </w:pPr>
      <w:r w:rsidRPr="005E0C46">
        <w:rPr>
          <w:rFonts w:cstheme="minorHAnsi"/>
          <w:color w:val="808080" w:themeColor="background1" w:themeShade="80"/>
          <w:sz w:val="22"/>
          <w:szCs w:val="22"/>
        </w:rPr>
        <w:t xml:space="preserve">Table </w:t>
      </w:r>
      <w:r w:rsidRPr="005E0C46">
        <w:rPr>
          <w:rFonts w:cstheme="minorHAnsi"/>
          <w:i/>
          <w:iCs/>
          <w:color w:val="808080" w:themeColor="background1" w:themeShade="80"/>
          <w:sz w:val="22"/>
          <w:szCs w:val="22"/>
        </w:rPr>
        <w:t>3</w:t>
      </w:r>
      <w:r w:rsidRPr="005E0C46">
        <w:rPr>
          <w:rFonts w:cstheme="minorHAnsi"/>
          <w:color w:val="808080" w:themeColor="background1" w:themeShade="80"/>
          <w:sz w:val="22"/>
          <w:szCs w:val="22"/>
        </w:rPr>
        <w:t>. Description of variables in “Latency_NA_days.csv”.</w:t>
      </w:r>
    </w:p>
    <w:tbl>
      <w:tblPr>
        <w:tblStyle w:val="GridTable1Light"/>
        <w:tblW w:w="10076" w:type="dxa"/>
        <w:tblLayout w:type="fixed"/>
        <w:tblLook w:val="06A0" w:firstRow="1" w:lastRow="0" w:firstColumn="1" w:lastColumn="0" w:noHBand="1" w:noVBand="1"/>
      </w:tblPr>
      <w:tblGrid>
        <w:gridCol w:w="2519"/>
        <w:gridCol w:w="2519"/>
        <w:gridCol w:w="1336"/>
        <w:gridCol w:w="3702"/>
      </w:tblGrid>
      <w:tr w:rsidR="005E0C46" w:rsidRPr="005E0C46" w14:paraId="7CD1DE46" w14:textId="77777777" w:rsidTr="00264B6C">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2B658C81" w14:textId="77777777" w:rsidR="00731B58" w:rsidRPr="005E0C46" w:rsidRDefault="00731B58" w:rsidP="00264B6C">
            <w:pPr>
              <w:spacing w:before="120" w:after="120" w:line="240" w:lineRule="auto"/>
              <w:rPr>
                <w:rFonts w:cstheme="minorHAnsi"/>
                <w:color w:val="808080" w:themeColor="background1" w:themeShade="80"/>
              </w:rPr>
            </w:pPr>
            <w:r w:rsidRPr="005E0C46">
              <w:rPr>
                <w:rFonts w:cstheme="minorHAnsi"/>
                <w:color w:val="808080" w:themeColor="background1" w:themeShade="80"/>
              </w:rPr>
              <w:t>Variable/Column header</w:t>
            </w:r>
          </w:p>
        </w:tc>
        <w:tc>
          <w:tcPr>
            <w:tcW w:w="2519" w:type="dxa"/>
            <w:vAlign w:val="bottom"/>
          </w:tcPr>
          <w:p w14:paraId="71CBF20C" w14:textId="77777777" w:rsidR="00731B58" w:rsidRPr="005E0C46" w:rsidRDefault="00731B58" w:rsidP="00264B6C">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color w:val="808080" w:themeColor="background1" w:themeShade="80"/>
              </w:rPr>
              <w:t>Description</w:t>
            </w:r>
          </w:p>
        </w:tc>
        <w:tc>
          <w:tcPr>
            <w:tcW w:w="1336" w:type="dxa"/>
            <w:vAlign w:val="bottom"/>
          </w:tcPr>
          <w:p w14:paraId="3811B79D" w14:textId="77777777" w:rsidR="00731B58" w:rsidRPr="005E0C46" w:rsidRDefault="00731B58" w:rsidP="00264B6C">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color w:val="808080" w:themeColor="background1" w:themeShade="80"/>
              </w:rPr>
            </w:pPr>
            <w:r w:rsidRPr="005E0C46">
              <w:rPr>
                <w:rFonts w:cstheme="minorHAnsi"/>
                <w:color w:val="808080" w:themeColor="background1" w:themeShade="80"/>
              </w:rPr>
              <w:t>Units</w:t>
            </w:r>
          </w:p>
        </w:tc>
        <w:tc>
          <w:tcPr>
            <w:tcW w:w="3702" w:type="dxa"/>
          </w:tcPr>
          <w:p w14:paraId="1ABDC240" w14:textId="16E3323D" w:rsidR="00731B58" w:rsidRPr="005E0C46" w:rsidRDefault="008044DF" w:rsidP="00264B6C">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color w:val="808080" w:themeColor="background1" w:themeShade="80"/>
              </w:rPr>
            </w:pPr>
            <w:r w:rsidRPr="005E0C46">
              <w:rPr>
                <w:rFonts w:cstheme="minorHAnsi"/>
                <w:color w:val="808080" w:themeColor="background1" w:themeShade="80"/>
              </w:rPr>
              <w:t>Notes</w:t>
            </w:r>
          </w:p>
        </w:tc>
      </w:tr>
      <w:tr w:rsidR="005E0C46" w:rsidRPr="005E0C46" w14:paraId="5BF727F6" w14:textId="77777777" w:rsidTr="00264B6C">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1A491925" w14:textId="7EFD3750" w:rsidR="00731B58" w:rsidRPr="005E0C46" w:rsidRDefault="008044DF" w:rsidP="00264B6C">
            <w:pPr>
              <w:spacing w:before="80" w:after="80" w:line="264" w:lineRule="auto"/>
              <w:rPr>
                <w:rFonts w:cstheme="minorHAnsi"/>
                <w:b w:val="0"/>
                <w:bCs w:val="0"/>
                <w:i/>
                <w:iCs/>
                <w:color w:val="808080" w:themeColor="background1" w:themeShade="80"/>
              </w:rPr>
            </w:pPr>
            <w:r w:rsidRPr="005E0C46">
              <w:rPr>
                <w:rFonts w:cstheme="minorHAnsi"/>
                <w:b w:val="0"/>
                <w:bCs w:val="0"/>
                <w:i/>
                <w:iCs/>
                <w:color w:val="808080" w:themeColor="background1" w:themeShade="80"/>
              </w:rPr>
              <w:t>Days</w:t>
            </w:r>
          </w:p>
        </w:tc>
        <w:tc>
          <w:tcPr>
            <w:tcW w:w="2519" w:type="dxa"/>
          </w:tcPr>
          <w:p w14:paraId="015661B5" w14:textId="74B52A68" w:rsidR="00731B58" w:rsidRPr="005E0C46" w:rsidRDefault="008044DF"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r w:rsidRPr="005E0C46">
              <w:rPr>
                <w:rFonts w:cstheme="minorHAnsi"/>
                <w:i/>
                <w:iCs/>
                <w:color w:val="808080" w:themeColor="background1" w:themeShade="80"/>
              </w:rPr>
              <w:t>Trials number</w:t>
            </w:r>
          </w:p>
        </w:tc>
        <w:tc>
          <w:tcPr>
            <w:tcW w:w="1336" w:type="dxa"/>
          </w:tcPr>
          <w:p w14:paraId="69EF183F" w14:textId="52CD84F5" w:rsidR="00731B58" w:rsidRPr="005E0C46" w:rsidRDefault="00731B58"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c>
          <w:tcPr>
            <w:tcW w:w="3702" w:type="dxa"/>
          </w:tcPr>
          <w:p w14:paraId="14820B46" w14:textId="5955077D" w:rsidR="00731B58" w:rsidRPr="005E0C46" w:rsidRDefault="00731B58"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iCs/>
                <w:color w:val="808080" w:themeColor="background1" w:themeShade="80"/>
              </w:rPr>
            </w:pPr>
          </w:p>
        </w:tc>
      </w:tr>
      <w:tr w:rsidR="005E0C46" w:rsidRPr="005E0C46" w14:paraId="05B9FAB5" w14:textId="77777777" w:rsidTr="00264B6C">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33C4F6AA" w14:textId="345CF0DC" w:rsidR="00731B58" w:rsidRPr="005E0C46" w:rsidRDefault="008044DF" w:rsidP="00264B6C">
            <w:pPr>
              <w:spacing w:before="80" w:after="80" w:line="264" w:lineRule="auto"/>
              <w:rPr>
                <w:rFonts w:cstheme="minorHAnsi"/>
                <w:b w:val="0"/>
                <w:i/>
                <w:color w:val="808080" w:themeColor="background1" w:themeShade="80"/>
              </w:rPr>
            </w:pPr>
            <w:proofErr w:type="spellStart"/>
            <w:r w:rsidRPr="005E0C46">
              <w:rPr>
                <w:rFonts w:cstheme="minorHAnsi"/>
                <w:b w:val="0"/>
                <w:i/>
                <w:color w:val="808080" w:themeColor="background1" w:themeShade="80"/>
              </w:rPr>
              <w:t>Number_NA</w:t>
            </w:r>
            <w:proofErr w:type="spellEnd"/>
          </w:p>
        </w:tc>
        <w:tc>
          <w:tcPr>
            <w:tcW w:w="2519" w:type="dxa"/>
          </w:tcPr>
          <w:p w14:paraId="2637999F" w14:textId="5C66CF86" w:rsidR="00731B58" w:rsidRPr="005E0C46" w:rsidRDefault="00041A6B" w:rsidP="00041A6B">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iCs/>
                <w:color w:val="808080" w:themeColor="background1" w:themeShade="80"/>
              </w:rPr>
              <w:t>Number of fish that never reached the food chamber) over each day of training (trial)</w:t>
            </w:r>
          </w:p>
        </w:tc>
        <w:tc>
          <w:tcPr>
            <w:tcW w:w="1336" w:type="dxa"/>
          </w:tcPr>
          <w:p w14:paraId="3E0D35A3" w14:textId="77777777" w:rsidR="00731B58" w:rsidRPr="005E0C46" w:rsidRDefault="00731B58"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c>
          <w:tcPr>
            <w:tcW w:w="3702" w:type="dxa"/>
          </w:tcPr>
          <w:p w14:paraId="1BCF95FE" w14:textId="77777777" w:rsidR="00731B58" w:rsidRPr="005E0C46" w:rsidRDefault="00731B58"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r w:rsidR="005E0C46" w:rsidRPr="005E0C46" w14:paraId="45FC4E57" w14:textId="77777777" w:rsidTr="00264B6C">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AD3A587" w14:textId="470CDC2A" w:rsidR="00731B58" w:rsidRPr="005E0C46" w:rsidRDefault="008044DF" w:rsidP="00264B6C">
            <w:pPr>
              <w:spacing w:before="80" w:after="80" w:line="264" w:lineRule="auto"/>
              <w:rPr>
                <w:rFonts w:cstheme="minorHAnsi"/>
                <w:b w:val="0"/>
                <w:i/>
                <w:color w:val="808080" w:themeColor="background1" w:themeShade="80"/>
              </w:rPr>
            </w:pPr>
            <w:r w:rsidRPr="005E0C46">
              <w:rPr>
                <w:rFonts w:cstheme="minorHAnsi"/>
                <w:b w:val="0"/>
                <w:i/>
                <w:color w:val="808080" w:themeColor="background1" w:themeShade="80"/>
              </w:rPr>
              <w:t>Door</w:t>
            </w:r>
          </w:p>
        </w:tc>
        <w:tc>
          <w:tcPr>
            <w:tcW w:w="2519" w:type="dxa"/>
          </w:tcPr>
          <w:p w14:paraId="34821997" w14:textId="1BDFC4FD" w:rsidR="00731B58" w:rsidRPr="005E0C46" w:rsidRDefault="00041A6B"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i/>
                <w:color w:val="808080" w:themeColor="background1" w:themeShade="80"/>
              </w:rPr>
            </w:pPr>
            <w:r w:rsidRPr="005E0C46">
              <w:rPr>
                <w:rFonts w:cstheme="minorHAnsi"/>
                <w:i/>
                <w:iCs/>
                <w:color w:val="808080" w:themeColor="background1" w:themeShade="80"/>
              </w:rPr>
              <w:t>Maze complexity maze (number of doors: 2 or 4)</w:t>
            </w:r>
          </w:p>
        </w:tc>
        <w:tc>
          <w:tcPr>
            <w:tcW w:w="1336" w:type="dxa"/>
          </w:tcPr>
          <w:p w14:paraId="7E1C7EC2" w14:textId="77777777" w:rsidR="00731B58" w:rsidRPr="005E0C46" w:rsidRDefault="00731B58"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c>
          <w:tcPr>
            <w:tcW w:w="3702" w:type="dxa"/>
          </w:tcPr>
          <w:p w14:paraId="2637CE91" w14:textId="77777777" w:rsidR="00731B58" w:rsidRPr="005E0C46" w:rsidRDefault="00731B58" w:rsidP="00264B6C">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color w:val="808080" w:themeColor="background1" w:themeShade="80"/>
              </w:rPr>
            </w:pPr>
          </w:p>
        </w:tc>
      </w:tr>
    </w:tbl>
    <w:p w14:paraId="2C502A1C" w14:textId="0CBEAF41" w:rsidR="00731B58" w:rsidRDefault="00731B58" w:rsidP="00731B58">
      <w:pPr>
        <w:pStyle w:val="Heading1"/>
        <w:rPr>
          <w:rStyle w:val="Heading2Char"/>
          <w:sz w:val="36"/>
          <w:szCs w:val="36"/>
        </w:rPr>
      </w:pPr>
    </w:p>
    <w:p w14:paraId="7A76BC28" w14:textId="77777777" w:rsidR="00FB5341" w:rsidRDefault="00FB5341" w:rsidP="00FB5341">
      <w:pPr>
        <w:pStyle w:val="Heading1"/>
        <w:rPr>
          <w:rStyle w:val="Heading2Char"/>
          <w:sz w:val="36"/>
          <w:szCs w:val="36"/>
        </w:rPr>
      </w:pPr>
      <w:r>
        <w:rPr>
          <w:rStyle w:val="Heading2Char"/>
          <w:sz w:val="36"/>
          <w:szCs w:val="36"/>
        </w:rPr>
        <w:t>Collection/Generations/Transformation methods:</w:t>
      </w:r>
    </w:p>
    <w:p w14:paraId="78A4A533" w14:textId="421FC874" w:rsidR="002C5236" w:rsidRDefault="002C5236" w:rsidP="00063E8A">
      <w:pPr>
        <w:widowControl w:val="0"/>
        <w:suppressAutoHyphens/>
        <w:spacing w:line="240" w:lineRule="auto"/>
        <w:contextualSpacing/>
        <w:rPr>
          <w:rFonts w:ascii="Calibri" w:hAnsi="Calibri" w:cs="Calibri"/>
          <w:color w:val="000000" w:themeColor="text1"/>
        </w:rPr>
      </w:pPr>
      <w:r>
        <w:rPr>
          <w:rFonts w:ascii="Calibri" w:hAnsi="Calibri" w:cs="Calibri"/>
          <w:color w:val="000000" w:themeColor="text1"/>
        </w:rPr>
        <w:t>This section is adapted from Cortese et al. (2024).</w:t>
      </w:r>
    </w:p>
    <w:p w14:paraId="7D7C384A" w14:textId="3BDF3E2E" w:rsidR="002C5236" w:rsidRPr="00895637" w:rsidRDefault="002C5236" w:rsidP="00063E8A">
      <w:pPr>
        <w:widowControl w:val="0"/>
        <w:suppressAutoHyphens/>
        <w:spacing w:line="240" w:lineRule="auto"/>
        <w:contextualSpacing/>
        <w:rPr>
          <w:rFonts w:ascii="Calibri" w:hAnsi="Calibri" w:cs="Calibri"/>
          <w:color w:val="000000" w:themeColor="text1"/>
        </w:rPr>
      </w:pPr>
    </w:p>
    <w:p w14:paraId="200CB035" w14:textId="0BC75215" w:rsidR="00063E8A" w:rsidRPr="00063E8A" w:rsidRDefault="00063E8A" w:rsidP="00063E8A">
      <w:pPr>
        <w:widowControl w:val="0"/>
        <w:suppressAutoHyphens/>
        <w:spacing w:line="240" w:lineRule="auto"/>
        <w:contextualSpacing/>
        <w:rPr>
          <w:rFonts w:ascii="Calibri" w:hAnsi="Calibri" w:cs="Calibri"/>
          <w:i/>
          <w:iCs/>
          <w:color w:val="000000" w:themeColor="text1"/>
        </w:rPr>
      </w:pPr>
      <w:r w:rsidRPr="00063E8A">
        <w:rPr>
          <w:rFonts w:ascii="Calibri" w:hAnsi="Calibri" w:cs="Calibri"/>
          <w:i/>
          <w:iCs/>
          <w:color w:val="000000" w:themeColor="text1"/>
        </w:rPr>
        <w:t>Experimental Overview</w:t>
      </w:r>
    </w:p>
    <w:p w14:paraId="21D0A24B" w14:textId="77777777" w:rsidR="00063E8A" w:rsidRPr="00063E8A" w:rsidRDefault="00063E8A" w:rsidP="00063E8A">
      <w:pPr>
        <w:widowControl w:val="0"/>
        <w:suppressAutoHyphens/>
        <w:spacing w:line="240" w:lineRule="auto"/>
        <w:contextualSpacing/>
        <w:rPr>
          <w:rFonts w:ascii="Calibri" w:hAnsi="Calibri" w:cs="Calibri"/>
          <w:color w:val="000000" w:themeColor="text1"/>
        </w:rPr>
      </w:pPr>
    </w:p>
    <w:p w14:paraId="003260B2" w14:textId="77777777" w:rsidR="00084EA1" w:rsidRDefault="00063E8A" w:rsidP="00084EA1">
      <w:pPr>
        <w:widowControl w:val="0"/>
        <w:suppressAutoHyphens/>
        <w:spacing w:line="360" w:lineRule="auto"/>
        <w:contextualSpacing/>
        <w:rPr>
          <w:rFonts w:ascii="Calibri" w:hAnsi="Calibri" w:cs="Calibri"/>
          <w:color w:val="000000" w:themeColor="text1"/>
        </w:rPr>
      </w:pPr>
      <w:r>
        <w:rPr>
          <w:rFonts w:ascii="Calibri" w:hAnsi="Calibri" w:cs="Calibri"/>
          <w:color w:val="000000" w:themeColor="text1"/>
        </w:rPr>
        <w:t>Adult</w:t>
      </w:r>
      <w:r w:rsidRPr="00063E8A">
        <w:rPr>
          <w:rFonts w:ascii="Calibri" w:hAnsi="Calibri" w:cs="Calibri"/>
          <w:color w:val="000000" w:themeColor="text1"/>
        </w:rPr>
        <w:t xml:space="preserve"> European minnows of undetermined sex were collected from the river Kelvin (Glasgow, 55°52′42″N, 004°17′03″W) in September 2021 with hand-nets and minnow traps and immediately brought to laboratory aquaria facilities. </w:t>
      </w:r>
      <w:r>
        <w:rPr>
          <w:rFonts w:ascii="Calibri" w:hAnsi="Calibri" w:cs="Calibri"/>
          <w:color w:val="000000" w:themeColor="text1"/>
        </w:rPr>
        <w:t>F</w:t>
      </w:r>
      <w:r w:rsidRPr="00063E8A">
        <w:rPr>
          <w:rFonts w:ascii="Calibri" w:hAnsi="Calibri" w:cs="Calibri"/>
          <w:color w:val="000000" w:themeColor="text1"/>
        </w:rPr>
        <w:t>ish were kept in 42-litre tanks (</w:t>
      </w:r>
      <w:r w:rsidRPr="00063E8A">
        <w:rPr>
          <w:rFonts w:ascii="Calibri" w:hAnsi="Calibri" w:cs="Calibri"/>
          <w:i/>
          <w:iCs/>
          <w:color w:val="000000" w:themeColor="text1"/>
        </w:rPr>
        <w:t>N</w:t>
      </w:r>
      <w:r w:rsidRPr="00063E8A">
        <w:rPr>
          <w:rFonts w:ascii="Calibri" w:hAnsi="Calibri" w:cs="Calibri"/>
          <w:color w:val="000000" w:themeColor="text1"/>
        </w:rPr>
        <w:t xml:space="preserve"> = 50 fish per tank) at a constant temperature of 14 </w:t>
      </w:r>
      <w:r w:rsidRPr="00063E8A">
        <w:rPr>
          <w:rFonts w:ascii="Calibri" w:hAnsi="Calibri" w:cs="Calibri"/>
          <w:color w:val="000000" w:themeColor="text1"/>
        </w:rPr>
        <w:sym w:font="Symbol" w:char="F0B0"/>
      </w:r>
      <w:r w:rsidRPr="00063E8A">
        <w:rPr>
          <w:rFonts w:ascii="Calibri" w:hAnsi="Calibri" w:cs="Calibri"/>
          <w:color w:val="000000" w:themeColor="text1"/>
        </w:rPr>
        <w:t xml:space="preserve">C (i.e. average temperature of the river Kelvin at the time and location where fish were caught) with a 12:12 h </w:t>
      </w:r>
      <w:proofErr w:type="spellStart"/>
      <w:proofErr w:type="gramStart"/>
      <w:r w:rsidRPr="00063E8A">
        <w:rPr>
          <w:rFonts w:ascii="Calibri" w:hAnsi="Calibri" w:cs="Calibri"/>
          <w:color w:val="000000" w:themeColor="text1"/>
        </w:rPr>
        <w:t>light:dark</w:t>
      </w:r>
      <w:proofErr w:type="spellEnd"/>
      <w:proofErr w:type="gramEnd"/>
      <w:r w:rsidRPr="00063E8A">
        <w:rPr>
          <w:rFonts w:ascii="Calibri" w:hAnsi="Calibri" w:cs="Calibri"/>
          <w:color w:val="000000" w:themeColor="text1"/>
        </w:rPr>
        <w:t xml:space="preserve"> cycle (LD). Fish were fed bloodworms twice a day ad libitum. After 2 weeks of laboratory acclimation, fish were anaesthetized and tagged with two visible implant elastomers (Northwest Marine Technologies, Anacortes, WA, U.S.A.) to identify individuals. Following the tagging procedure, we allowed the fish to recover for 2 weeks, then moved 39 individuals to two 27-litre aerated tank (18 individuals in one tank and 21 in the other) containing ‘natural’ mixed colour pea gravel and three plastic plants, maintained at the same temperature (14 </w:t>
      </w:r>
      <w:r w:rsidRPr="00063E8A">
        <w:rPr>
          <w:rFonts w:ascii="Calibri" w:hAnsi="Calibri" w:cs="Calibri"/>
          <w:color w:val="000000" w:themeColor="text1"/>
        </w:rPr>
        <w:sym w:font="Symbol" w:char="F0B0"/>
      </w:r>
      <w:r w:rsidRPr="00063E8A">
        <w:rPr>
          <w:rFonts w:ascii="Calibri" w:hAnsi="Calibri" w:cs="Calibri"/>
          <w:color w:val="000000" w:themeColor="text1"/>
        </w:rPr>
        <w:t xml:space="preserve">C) and photoperiod (LD 12:12 h). </w:t>
      </w:r>
    </w:p>
    <w:p w14:paraId="76B540E8" w14:textId="6E5B3361" w:rsidR="00063E8A" w:rsidRDefault="00063E8A" w:rsidP="00084EA1">
      <w:pPr>
        <w:widowControl w:val="0"/>
        <w:suppressAutoHyphens/>
        <w:spacing w:line="360" w:lineRule="auto"/>
        <w:contextualSpacing/>
        <w:rPr>
          <w:rFonts w:ascii="Calibri" w:hAnsi="Calibri" w:cs="Calibri"/>
          <w:color w:val="000000" w:themeColor="text1"/>
        </w:rPr>
      </w:pPr>
      <w:r w:rsidRPr="00063E8A">
        <w:rPr>
          <w:rFonts w:ascii="Calibri" w:hAnsi="Calibri" w:cs="Calibri"/>
          <w:color w:val="000000" w:themeColor="text1"/>
        </w:rPr>
        <w:lastRenderedPageBreak/>
        <w:t>Individual fish were then trained once a day for 20 consecutive days to locate a food reward (bloodworm) in a maze. Two rounds of training were conducted; the first cohort started 21 days post-tagging (</w:t>
      </w:r>
      <w:r w:rsidRPr="00063E8A">
        <w:rPr>
          <w:rFonts w:ascii="Calibri" w:hAnsi="Calibri" w:cs="Calibri"/>
          <w:i/>
          <w:iCs/>
          <w:color w:val="000000" w:themeColor="text1"/>
        </w:rPr>
        <w:t>N</w:t>
      </w:r>
      <w:r w:rsidRPr="00063E8A">
        <w:rPr>
          <w:rFonts w:ascii="Calibri" w:hAnsi="Calibri" w:cs="Calibri"/>
          <w:color w:val="000000" w:themeColor="text1"/>
        </w:rPr>
        <w:t xml:space="preserve"> = 15 individuals) and the second cohort started 41 days post-tagging (</w:t>
      </w:r>
      <w:r w:rsidRPr="00063E8A">
        <w:rPr>
          <w:rFonts w:ascii="Calibri" w:hAnsi="Calibri" w:cs="Calibri"/>
          <w:i/>
          <w:iCs/>
          <w:color w:val="000000" w:themeColor="text1"/>
        </w:rPr>
        <w:t>N</w:t>
      </w:r>
      <w:r w:rsidRPr="00063E8A">
        <w:rPr>
          <w:rFonts w:ascii="Calibri" w:hAnsi="Calibri" w:cs="Calibri"/>
          <w:color w:val="000000" w:themeColor="text1"/>
        </w:rPr>
        <w:t xml:space="preserve"> = 20 individuals), after the first cohort was done. We tested two maze complexities, two-door and four-door choice mazes, where each door opened into a prechamber connected to an interior chamber containing the reward (Fig. 1). However, in the design of both mazes, the interior reward chambers were only accessible by one prechamber; all other options were blocked by mesh doors (see methods in Jones et al., 2023 for more detailed description of the maze design, which was based on </w:t>
      </w:r>
      <w:proofErr w:type="spellStart"/>
      <w:r w:rsidRPr="00063E8A">
        <w:rPr>
          <w:rFonts w:ascii="Calibri" w:hAnsi="Calibri" w:cs="Calibri"/>
          <w:color w:val="000000" w:themeColor="text1"/>
        </w:rPr>
        <w:t>Závorka</w:t>
      </w:r>
      <w:proofErr w:type="spellEnd"/>
      <w:r w:rsidRPr="00063E8A">
        <w:rPr>
          <w:rFonts w:ascii="Calibri" w:hAnsi="Calibri" w:cs="Calibri"/>
          <w:color w:val="000000" w:themeColor="text1"/>
        </w:rPr>
        <w:t xml:space="preserve"> et al., 2020). Each fish was assigned </w:t>
      </w:r>
      <w:proofErr w:type="spellStart"/>
      <w:r w:rsidRPr="00063E8A">
        <w:rPr>
          <w:rFonts w:ascii="Calibri" w:hAnsi="Calibri" w:cs="Calibri"/>
          <w:color w:val="000000" w:themeColor="text1"/>
        </w:rPr>
        <w:t>pseudorandomly</w:t>
      </w:r>
      <w:proofErr w:type="spellEnd"/>
      <w:r w:rsidRPr="00063E8A">
        <w:rPr>
          <w:rFonts w:ascii="Calibri" w:hAnsi="Calibri" w:cs="Calibri"/>
          <w:color w:val="000000" w:themeColor="text1"/>
        </w:rPr>
        <w:t xml:space="preserve"> to a specific maze complexity (two- or four-door choice) and a specific accessible reward chamber location. The accessible reward chamber was indicated by a landmark (an artificial plant) placed outside of the open door of the prechamber. An individual was always trained in the same maze and with the same location of accessible reward chamber. A total of 35 individuals were trained, of which 19 were trained in the two-door choice maze (cohort 1 = 9; cohort 2 = 10 individuals) and 16 in the four-door choice maze (cohort 1 = 6; cohort 2 = 10 individuals). During training, fish were only fed once a day, at the end of each day of training. One month after the end of the 20 days of training, we estimated fish metabolic rates from measures of oxygen consumption over time using intermittent-flow respirometry (see ‘metabolic rate measurements’ below for more details; </w:t>
      </w:r>
      <w:r w:rsidRPr="00063E8A">
        <w:rPr>
          <w:rFonts w:ascii="Calibri" w:hAnsi="Calibri" w:cs="Calibri"/>
          <w:i/>
          <w:iCs/>
          <w:color w:val="000000" w:themeColor="text1"/>
        </w:rPr>
        <w:t>N</w:t>
      </w:r>
      <w:r w:rsidRPr="00063E8A">
        <w:rPr>
          <w:rFonts w:ascii="Calibri" w:hAnsi="Calibri" w:cs="Calibri"/>
          <w:color w:val="000000" w:themeColor="text1"/>
        </w:rPr>
        <w:t xml:space="preserve"> = 33, because one fish from each cohort was euthanized for husbandry reasons after completing training but prior to respirometry). Metabolic rate was measured after learning trials in order to minimize any potential stress-related effect associated with the metabolic measure. Due to repeatability of metabolic rate measurements over brief periods (i.e. &lt;10 weeks; Norin &amp; Malte, 2011), we considered metabolic rates measurements obtained 1 month after the end of training in the same condition as a proxy of metabolic rate during training.</w:t>
      </w:r>
    </w:p>
    <w:p w14:paraId="3BCEFCA9" w14:textId="6B408F54" w:rsidR="00895637" w:rsidRDefault="00895637" w:rsidP="00084EA1">
      <w:pPr>
        <w:widowControl w:val="0"/>
        <w:suppressAutoHyphens/>
        <w:spacing w:line="360" w:lineRule="auto"/>
        <w:contextualSpacing/>
        <w:rPr>
          <w:rFonts w:ascii="Calibri" w:hAnsi="Calibri" w:cs="Calibri"/>
          <w:color w:val="000000" w:themeColor="text1"/>
        </w:rPr>
      </w:pPr>
    </w:p>
    <w:p w14:paraId="2329A32A" w14:textId="77777777" w:rsidR="00895637" w:rsidRDefault="00895637" w:rsidP="00895637">
      <w:pPr>
        <w:keepNext/>
        <w:widowControl w:val="0"/>
        <w:suppressAutoHyphens/>
        <w:spacing w:line="360" w:lineRule="auto"/>
        <w:contextualSpacing/>
      </w:pPr>
      <w:r>
        <w:rPr>
          <w:rFonts w:ascii="Calibri" w:hAnsi="Calibri" w:cs="Calibri"/>
          <w:noProof/>
          <w:color w:val="000000" w:themeColor="text1"/>
        </w:rPr>
        <w:lastRenderedPageBreak/>
        <w:drawing>
          <wp:inline distT="0" distB="0" distL="0" distR="0" wp14:anchorId="0FB62256" wp14:editId="76CABBB5">
            <wp:extent cx="5937250" cy="1498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7250" cy="1498600"/>
                    </a:xfrm>
                    <a:prstGeom prst="rect">
                      <a:avLst/>
                    </a:prstGeom>
                    <a:noFill/>
                    <a:ln>
                      <a:noFill/>
                    </a:ln>
                  </pic:spPr>
                </pic:pic>
              </a:graphicData>
            </a:graphic>
          </wp:inline>
        </w:drawing>
      </w:r>
    </w:p>
    <w:p w14:paraId="26C78A2B" w14:textId="4C89BF08" w:rsidR="00895637" w:rsidRPr="00895637" w:rsidRDefault="00895637" w:rsidP="00895637">
      <w:pPr>
        <w:pStyle w:val="Caption"/>
      </w:pPr>
      <w:r>
        <w:t xml:space="preserve">Figure </w:t>
      </w:r>
      <w:r>
        <w:fldChar w:fldCharType="begin"/>
      </w:r>
      <w:r>
        <w:instrText xml:space="preserve"> SEQ Figure \* ARABIC </w:instrText>
      </w:r>
      <w:r>
        <w:fldChar w:fldCharType="separate"/>
      </w:r>
      <w:r>
        <w:rPr>
          <w:noProof/>
        </w:rPr>
        <w:t>1</w:t>
      </w:r>
      <w:r>
        <w:fldChar w:fldCharType="end"/>
      </w:r>
      <w:r>
        <w:t>. Arena set-up for the (a) two-door and (b) four-door choice maze. Each arena included a starting chamber (A) where a door was remotely lifted with a pully system after</w:t>
      </w:r>
      <w:r w:rsidR="00CF5A13">
        <w:t xml:space="preserve"> </w:t>
      </w:r>
      <w:r>
        <w:t>the acclimation period in order to allow the fish to freely swim into an open arena (M) connected by doors to either two or four prechambers (two-door choice: E, H; four-door choice: E, G, H, L) but only one of them allowed access to the food reward (two-door choice: E; four-door choice: G). In each arena there was also a plant landmark (B) that indicated the right path (shown by the red dashed line) to the reward chamber (F) containing the food reward, i.e. a bloodworm (C). An additional food reward (D) was placed in a closed reward chamber (I), i.e. a chamber not accessible by the fish because it was blocked by mesh doors in order to control for visual and olfactory cues. All prechambers that did not allow access to the reward had a mesh door to block access to either the reward chamber or the closed reward chamber (two-door choice: I; four-door choice: E, H, L). (a, b) Illustrate possible configurations, however, in actual trials, any of the prechambers could be the open path but the open path was consistent for a fish across all trials. (c) Shows the two-door choice three-dimensional printed maze with a fish exploring the maze. Figure adapted from Jones et al. (2023).</w:t>
      </w:r>
    </w:p>
    <w:p w14:paraId="63D3A907" w14:textId="77777777" w:rsidR="00063E8A" w:rsidRPr="00063E8A" w:rsidRDefault="00063E8A" w:rsidP="00084EA1">
      <w:pPr>
        <w:widowControl w:val="0"/>
        <w:suppressAutoHyphens/>
        <w:spacing w:line="360" w:lineRule="auto"/>
        <w:contextualSpacing/>
        <w:rPr>
          <w:rFonts w:ascii="Calibri" w:hAnsi="Calibri" w:cs="Calibri"/>
          <w:color w:val="000000" w:themeColor="text1"/>
        </w:rPr>
      </w:pPr>
    </w:p>
    <w:p w14:paraId="13853333" w14:textId="77777777" w:rsidR="00063E8A" w:rsidRDefault="00063E8A" w:rsidP="00084EA1">
      <w:pPr>
        <w:widowControl w:val="0"/>
        <w:suppressAutoHyphens/>
        <w:spacing w:line="360" w:lineRule="auto"/>
        <w:rPr>
          <w:rFonts w:ascii="Calibri" w:hAnsi="Calibri" w:cs="Calibri"/>
          <w:i/>
          <w:iCs/>
          <w:color w:val="000000" w:themeColor="text1"/>
        </w:rPr>
      </w:pPr>
      <w:r w:rsidRPr="00063E8A">
        <w:rPr>
          <w:rFonts w:ascii="Calibri" w:hAnsi="Calibri" w:cs="Calibri"/>
          <w:i/>
          <w:iCs/>
          <w:color w:val="000000" w:themeColor="text1"/>
        </w:rPr>
        <w:t xml:space="preserve">Spatial Learning </w:t>
      </w:r>
      <w:proofErr w:type="spellStart"/>
      <w:r w:rsidRPr="00063E8A">
        <w:rPr>
          <w:rFonts w:ascii="Calibri" w:hAnsi="Calibri" w:cs="Calibri"/>
          <w:i/>
          <w:iCs/>
          <w:color w:val="000000" w:themeColor="text1"/>
        </w:rPr>
        <w:t>Procedure</w:t>
      </w:r>
      <w:proofErr w:type="spellEnd"/>
    </w:p>
    <w:p w14:paraId="66C87ACD" w14:textId="170D667D" w:rsidR="00063E8A" w:rsidRPr="00CF5A13" w:rsidRDefault="00063E8A" w:rsidP="00CF5A13">
      <w:pPr>
        <w:pStyle w:val="NormalWeb"/>
        <w:widowControl w:val="0"/>
        <w:suppressAutoHyphens/>
        <w:spacing w:before="0" w:beforeAutospacing="0" w:after="0" w:afterAutospacing="0" w:line="360" w:lineRule="auto"/>
        <w:contextualSpacing/>
        <w:rPr>
          <w:rFonts w:ascii="Calibri" w:hAnsi="Calibri" w:cs="Calibri"/>
          <w:color w:val="000000" w:themeColor="text1"/>
          <w:sz w:val="22"/>
          <w:szCs w:val="22"/>
        </w:rPr>
      </w:pPr>
      <w:proofErr w:type="spellStart"/>
      <w:r w:rsidRPr="00CF5A13">
        <w:rPr>
          <w:rFonts w:ascii="Calibri" w:hAnsi="Calibri" w:cs="Calibri"/>
          <w:color w:val="000000" w:themeColor="text1"/>
          <w:sz w:val="22"/>
          <w:szCs w:val="22"/>
        </w:rPr>
        <w:t>Details</w:t>
      </w:r>
      <w:proofErr w:type="spellEnd"/>
      <w:r w:rsidRPr="00CF5A13">
        <w:rPr>
          <w:rFonts w:ascii="Calibri" w:hAnsi="Calibri" w:cs="Calibri"/>
          <w:color w:val="000000" w:themeColor="text1"/>
          <w:sz w:val="22"/>
          <w:szCs w:val="22"/>
        </w:rPr>
        <w:t xml:space="preserve"> about the training procedure are given in Jones et al. (2023); briefly, three mazes were used to test three individuals simultaneously (one individual per maze). Because individuals from both maze designs were tested at the same time, in each trial, two individuals were tested in one maze complexity and one individual was tested in the other maze complexity. Each maze was filled with 14 </w:t>
      </w:r>
      <w:r w:rsidRPr="00CF5A13">
        <w:rPr>
          <w:rFonts w:ascii="Calibri" w:hAnsi="Calibri" w:cs="Calibri"/>
          <w:color w:val="000000" w:themeColor="text1"/>
          <w:sz w:val="22"/>
          <w:szCs w:val="22"/>
        </w:rPr>
        <w:sym w:font="Symbol" w:char="F0B0"/>
      </w:r>
      <w:r w:rsidRPr="00CF5A13">
        <w:rPr>
          <w:rFonts w:ascii="Calibri" w:hAnsi="Calibri" w:cs="Calibri"/>
          <w:color w:val="000000" w:themeColor="text1"/>
          <w:sz w:val="22"/>
          <w:szCs w:val="22"/>
        </w:rPr>
        <w:t>C fresh water, which was changed between each trial. Trials lasted for 20 min; 5 min of acclimation in a start chamber, which was remotely opened with a pully system from behind a black curtain, followed by 15 min of maze exploration. Each trial was recorded with a video camera (GoPro 4 or 7, at 25 frames/s) set-up ~1 m above each maze. All videos were manually scored to determine two key measures. First, we assessed whether the fish reached the reward chamber as their first choice (i.e. no other prechamber was entered before the fish entered the reward chamber), defined as ‘success to reach the reward’. This measure was used to obtain the success probability. Second, we calculated the latency to reach the reward chamber after leaving the start chamber. Note that latency is only applicable to fish that successfully reached the reward chamber during the trials. Singular trials where the fish never reached the reward chamber (unrewarded trials) were excluded from this measurement, which represented about 24% of the total trials. Despite some individuals not reaching the reward in multiple trials, the unrewarded trials were distributed among 30 different individuals (i.e. 85% of individuals)</w:t>
      </w:r>
      <w:r w:rsidR="00BD1519" w:rsidRPr="00CF5A13">
        <w:rPr>
          <w:rFonts w:ascii="Calibri" w:hAnsi="Calibri" w:cs="Calibri"/>
          <w:color w:val="000000" w:themeColor="text1"/>
          <w:sz w:val="22"/>
          <w:szCs w:val="22"/>
        </w:rPr>
        <w:t>.</w:t>
      </w:r>
      <w:r w:rsidRPr="00CF5A13">
        <w:rPr>
          <w:rFonts w:ascii="Calibri" w:hAnsi="Calibri" w:cs="Calibri"/>
          <w:color w:val="000000" w:themeColor="text1"/>
          <w:sz w:val="22"/>
          <w:szCs w:val="22"/>
        </w:rPr>
        <w:t xml:space="preserve"> Since </w:t>
      </w:r>
      <w:r w:rsidRPr="00CF5A13">
        <w:rPr>
          <w:rFonts w:ascii="Calibri" w:hAnsi="Calibri" w:cs="Calibri"/>
          <w:color w:val="000000" w:themeColor="text1"/>
          <w:sz w:val="22"/>
          <w:szCs w:val="22"/>
        </w:rPr>
        <w:lastRenderedPageBreak/>
        <w:t xml:space="preserve">individuals may have failed to complete the trials for various reasons, such as not leaving the start box or having actively explored the maze without entering the reward chamber, interpreting these results would be ambiguous. Therefore, the latency analyses were conducted only for individuals who effectively completed the trial. Finally, videos from the last day of training (day 20) were also analysed with </w:t>
      </w:r>
      <w:proofErr w:type="spellStart"/>
      <w:r w:rsidRPr="00CF5A13">
        <w:rPr>
          <w:rFonts w:ascii="Calibri" w:hAnsi="Calibri" w:cs="Calibri"/>
          <w:color w:val="000000" w:themeColor="text1"/>
          <w:sz w:val="22"/>
          <w:szCs w:val="22"/>
        </w:rPr>
        <w:t>Ethovision</w:t>
      </w:r>
      <w:proofErr w:type="spellEnd"/>
      <w:r w:rsidRPr="00CF5A13">
        <w:rPr>
          <w:rFonts w:ascii="Calibri" w:hAnsi="Calibri" w:cs="Calibri"/>
          <w:color w:val="000000" w:themeColor="text1"/>
          <w:sz w:val="22"/>
          <w:szCs w:val="22"/>
        </w:rPr>
        <w:t xml:space="preserve"> XT 15 to obtain the distance that individuals moved over the full duration of videorecording (15 min) as a proxy of fish activity.</w:t>
      </w:r>
    </w:p>
    <w:p w14:paraId="341BEEBA" w14:textId="77777777" w:rsidR="00063E8A" w:rsidRPr="00063E8A" w:rsidRDefault="00063E8A" w:rsidP="00084EA1">
      <w:pPr>
        <w:pStyle w:val="NormalWeb"/>
        <w:widowControl w:val="0"/>
        <w:suppressAutoHyphens/>
        <w:spacing w:before="0" w:beforeAutospacing="0" w:after="0" w:afterAutospacing="0" w:line="360" w:lineRule="auto"/>
        <w:contextualSpacing/>
        <w:rPr>
          <w:rFonts w:ascii="Calibri" w:eastAsiaTheme="minorHAnsi" w:hAnsi="Calibri" w:cs="Calibri"/>
          <w:i/>
          <w:iCs/>
          <w:color w:val="000000" w:themeColor="text1"/>
          <w:sz w:val="22"/>
          <w:szCs w:val="22"/>
        </w:rPr>
      </w:pPr>
    </w:p>
    <w:p w14:paraId="2EA230C2" w14:textId="3F0D7666" w:rsidR="00063E8A" w:rsidRPr="00063E8A" w:rsidRDefault="00063E8A" w:rsidP="00084EA1">
      <w:pPr>
        <w:pStyle w:val="NormalWeb"/>
        <w:widowControl w:val="0"/>
        <w:suppressAutoHyphens/>
        <w:spacing w:before="0" w:beforeAutospacing="0" w:after="0" w:afterAutospacing="0" w:line="360" w:lineRule="auto"/>
        <w:contextualSpacing/>
        <w:rPr>
          <w:rFonts w:ascii="Calibri" w:eastAsiaTheme="minorHAnsi" w:hAnsi="Calibri" w:cs="Calibri"/>
          <w:i/>
          <w:iCs/>
          <w:color w:val="000000" w:themeColor="text1"/>
          <w:sz w:val="22"/>
          <w:szCs w:val="22"/>
        </w:rPr>
      </w:pPr>
      <w:r w:rsidRPr="00063E8A">
        <w:rPr>
          <w:rFonts w:ascii="Calibri" w:eastAsiaTheme="minorHAnsi" w:hAnsi="Calibri" w:cs="Calibri"/>
          <w:i/>
          <w:iCs/>
          <w:color w:val="000000" w:themeColor="text1"/>
          <w:sz w:val="22"/>
          <w:szCs w:val="22"/>
        </w:rPr>
        <w:t>Metabolic Rate Measurements (SMR, MMR and AS)</w:t>
      </w:r>
    </w:p>
    <w:p w14:paraId="5D76BD58" w14:textId="7A37B158" w:rsidR="00063E8A" w:rsidRPr="00063E8A" w:rsidRDefault="00063E8A" w:rsidP="00084EA1">
      <w:pPr>
        <w:pStyle w:val="NormalWeb"/>
        <w:widowControl w:val="0"/>
        <w:suppressAutoHyphens/>
        <w:spacing w:before="0" w:beforeAutospacing="0" w:after="0" w:afterAutospacing="0" w:line="360" w:lineRule="auto"/>
        <w:contextualSpacing/>
        <w:rPr>
          <w:rFonts w:ascii="Calibri" w:hAnsi="Calibri" w:cs="Calibri"/>
          <w:color w:val="000000" w:themeColor="text1"/>
          <w:sz w:val="22"/>
          <w:szCs w:val="22"/>
        </w:rPr>
      </w:pPr>
      <w:r w:rsidRPr="00063E8A">
        <w:rPr>
          <w:rFonts w:ascii="Calibri" w:hAnsi="Calibri" w:cs="Calibri"/>
          <w:color w:val="000000" w:themeColor="text1"/>
          <w:sz w:val="22"/>
          <w:szCs w:val="22"/>
        </w:rPr>
        <w:t xml:space="preserve">Fish metabolic rates </w:t>
      </w:r>
      <w:bookmarkStart w:id="2" w:name="_Hlk167444550"/>
      <w:r w:rsidRPr="00063E8A">
        <w:rPr>
          <w:rFonts w:ascii="Calibri" w:hAnsi="Calibri" w:cs="Calibri"/>
          <w:color w:val="000000" w:themeColor="text1"/>
          <w:sz w:val="22"/>
          <w:szCs w:val="22"/>
        </w:rPr>
        <w:t>(SMR, MMR) were measured using intermittent-flow respirometry (details in Tabl</w:t>
      </w:r>
      <w:r w:rsidR="00C24D73">
        <w:rPr>
          <w:rFonts w:ascii="Calibri" w:hAnsi="Calibri" w:cs="Calibri"/>
          <w:color w:val="000000" w:themeColor="text1"/>
          <w:sz w:val="22"/>
          <w:szCs w:val="22"/>
        </w:rPr>
        <w:t>e</w:t>
      </w:r>
      <w:r w:rsidR="00A83959">
        <w:rPr>
          <w:rFonts w:ascii="Calibri" w:hAnsi="Calibri" w:cs="Calibri"/>
          <w:color w:val="000000" w:themeColor="text1"/>
          <w:sz w:val="22"/>
          <w:szCs w:val="22"/>
        </w:rPr>
        <w:t xml:space="preserve"> 4</w:t>
      </w:r>
      <w:r w:rsidRPr="00063E8A">
        <w:rPr>
          <w:rFonts w:ascii="Calibri" w:hAnsi="Calibri" w:cs="Calibri"/>
          <w:color w:val="000000" w:themeColor="text1"/>
          <w:sz w:val="22"/>
          <w:szCs w:val="22"/>
        </w:rPr>
        <w:t xml:space="preserve">; Killen et al., 2021; Svendsen et al., 2016). Fish aerobic scope (AS) </w:t>
      </w:r>
      <w:bookmarkEnd w:id="2"/>
      <w:r w:rsidRPr="00063E8A">
        <w:rPr>
          <w:rFonts w:ascii="Calibri" w:hAnsi="Calibri" w:cs="Calibri"/>
          <w:color w:val="000000" w:themeColor="text1"/>
          <w:sz w:val="22"/>
          <w:szCs w:val="22"/>
        </w:rPr>
        <w:t>was calculated as the difference between MMR and SMR.</w:t>
      </w:r>
    </w:p>
    <w:p w14:paraId="2F4AD44D" w14:textId="77777777" w:rsidR="00063E8A" w:rsidRPr="00063E8A" w:rsidRDefault="00063E8A" w:rsidP="00084EA1">
      <w:pPr>
        <w:pStyle w:val="NormalWeb"/>
        <w:widowControl w:val="0"/>
        <w:suppressAutoHyphens/>
        <w:spacing w:before="0" w:beforeAutospacing="0" w:after="0" w:afterAutospacing="0" w:line="360" w:lineRule="auto"/>
        <w:contextualSpacing/>
        <w:rPr>
          <w:rFonts w:ascii="Calibri" w:hAnsi="Calibri" w:cs="Calibri"/>
          <w:bCs/>
          <w:color w:val="000000" w:themeColor="text1"/>
          <w:sz w:val="22"/>
          <w:szCs w:val="22"/>
        </w:rPr>
      </w:pPr>
      <w:r w:rsidRPr="00063E8A">
        <w:rPr>
          <w:rFonts w:ascii="Calibri" w:hAnsi="Calibri" w:cs="Calibri"/>
          <w:color w:val="000000" w:themeColor="text1"/>
          <w:sz w:val="22"/>
          <w:szCs w:val="22"/>
        </w:rPr>
        <w:t xml:space="preserve">Prior to metabolic rate measurements, fish were fasted for 24 h. For MMR, fish were manually chased with a plastic stick in an elliptical tank containing freshwater for 2 min (Chrétien et al., 2021), then immediately transferred into the intermittent-flow respirometry set-up to measure oxygen consumption rate as a proxy of MMR (Norin &amp; Clark, 2016). Fish SMR was measured overnight. The minnows were left in the respirometry chambers for ~14 h, with cycles of 2 min of flushing of oxygenated freshwater and 8 min for closed phases, during which fish oxygen consumption was recorded, resulting in an average of 73 slopes of oxygen uptake rate. </w:t>
      </w:r>
      <w:r w:rsidRPr="00063E8A">
        <w:rPr>
          <w:rFonts w:ascii="Calibri" w:hAnsi="Calibri" w:cs="Calibri"/>
          <w:bCs/>
          <w:color w:val="000000" w:themeColor="text1"/>
          <w:sz w:val="22"/>
          <w:szCs w:val="22"/>
        </w:rPr>
        <w:t xml:space="preserve">Background microbial oxygen uptake rate was measured in the empty respirometry chambers before and after fish metabolic measurements. Immediately after metabolic measurements, we recorded fish mass and total length (mean </w:t>
      </w:r>
      <w:r w:rsidRPr="00063E8A">
        <w:rPr>
          <w:rFonts w:ascii="Calibri" w:hAnsi="Calibri" w:cs="Calibri"/>
          <w:bCs/>
          <w:color w:val="000000" w:themeColor="text1"/>
          <w:sz w:val="22"/>
          <w:szCs w:val="22"/>
        </w:rPr>
        <w:sym w:font="Symbol" w:char="F0B1"/>
      </w:r>
      <w:r w:rsidRPr="00063E8A">
        <w:rPr>
          <w:rFonts w:ascii="Calibri" w:hAnsi="Calibri" w:cs="Calibri"/>
          <w:bCs/>
          <w:color w:val="000000" w:themeColor="text1"/>
          <w:sz w:val="22"/>
          <w:szCs w:val="22"/>
        </w:rPr>
        <w:t xml:space="preserve"> SD: mass: 1.54 </w:t>
      </w:r>
      <w:r w:rsidRPr="00063E8A">
        <w:rPr>
          <w:rFonts w:ascii="Calibri" w:hAnsi="Calibri" w:cs="Calibri"/>
          <w:bCs/>
          <w:color w:val="000000" w:themeColor="text1"/>
          <w:sz w:val="22"/>
          <w:szCs w:val="22"/>
        </w:rPr>
        <w:sym w:font="Symbol" w:char="F0B1"/>
      </w:r>
      <w:r w:rsidRPr="00063E8A">
        <w:rPr>
          <w:rFonts w:ascii="Calibri" w:hAnsi="Calibri" w:cs="Calibri"/>
          <w:bCs/>
          <w:color w:val="000000" w:themeColor="text1"/>
          <w:sz w:val="22"/>
          <w:szCs w:val="22"/>
        </w:rPr>
        <w:t xml:space="preserve"> 0.49 g; total length: 58.52 </w:t>
      </w:r>
      <w:r w:rsidRPr="00063E8A">
        <w:rPr>
          <w:rFonts w:ascii="Calibri" w:hAnsi="Calibri" w:cs="Calibri"/>
          <w:bCs/>
          <w:color w:val="000000" w:themeColor="text1"/>
          <w:sz w:val="22"/>
          <w:szCs w:val="22"/>
        </w:rPr>
        <w:sym w:font="Symbol" w:char="F0B1"/>
      </w:r>
      <w:r w:rsidRPr="00063E8A">
        <w:rPr>
          <w:rFonts w:ascii="Calibri" w:hAnsi="Calibri" w:cs="Calibri"/>
          <w:bCs/>
          <w:color w:val="000000" w:themeColor="text1"/>
          <w:sz w:val="22"/>
          <w:szCs w:val="22"/>
        </w:rPr>
        <w:t xml:space="preserve"> 6.01 mm).</w:t>
      </w:r>
    </w:p>
    <w:p w14:paraId="64BF670F" w14:textId="76A56F2E" w:rsidR="00063E8A" w:rsidRPr="00063E8A" w:rsidRDefault="00063E8A" w:rsidP="00084EA1">
      <w:pPr>
        <w:pStyle w:val="NormalWeb"/>
        <w:widowControl w:val="0"/>
        <w:suppressAutoHyphens/>
        <w:spacing w:before="0" w:beforeAutospacing="0" w:after="0" w:afterAutospacing="0" w:line="360" w:lineRule="auto"/>
        <w:contextualSpacing/>
        <w:rPr>
          <w:rFonts w:ascii="Calibri" w:hAnsi="Calibri" w:cs="Calibri"/>
          <w:color w:val="000000" w:themeColor="text1"/>
          <w:sz w:val="22"/>
          <w:szCs w:val="22"/>
          <w:shd w:val="clear" w:color="auto" w:fill="FFFFFF"/>
        </w:rPr>
      </w:pPr>
      <w:r w:rsidRPr="00063E8A">
        <w:rPr>
          <w:rFonts w:ascii="Calibri" w:hAnsi="Calibri" w:cs="Calibri"/>
          <w:bCs/>
          <w:color w:val="000000" w:themeColor="text1"/>
          <w:sz w:val="22"/>
          <w:szCs w:val="22"/>
        </w:rPr>
        <w:t xml:space="preserve">We calculated the slope of oxygen depletion over time during the closed phases (Svendsen et al., 2016) as the change in dissolved oxygen in each chamber’s water over time. During MMR measurements, the open phases were suspended, and oxygen depletion was measured for a minimum of 6 min (and up to 10 min). We determined MMR as the slope with maximum decline in oxygen obtained for rolling regressions of 2 min length, starting every 2s over the total time of MMR measurements. The maximum decline in oxygen typically occurred in the first 4 min of measurements. </w:t>
      </w:r>
      <w:r w:rsidRPr="00063E8A">
        <w:rPr>
          <w:rFonts w:ascii="Calibri" w:hAnsi="Calibri" w:cs="Calibri"/>
          <w:color w:val="000000" w:themeColor="text1"/>
          <w:sz w:val="22"/>
          <w:szCs w:val="22"/>
          <w:shd w:val="clear" w:color="auto" w:fill="FFFFFF"/>
        </w:rPr>
        <w:t xml:space="preserve">We calculated SMR as the average of the lowest 20th percentile of the overnight measures, calculating one slope per closed phase (Chabot et al., 2016; see Table </w:t>
      </w:r>
      <w:r w:rsidR="00A83959">
        <w:rPr>
          <w:rFonts w:ascii="Calibri" w:hAnsi="Calibri" w:cs="Calibri"/>
          <w:color w:val="000000" w:themeColor="text1"/>
          <w:sz w:val="22"/>
          <w:szCs w:val="22"/>
          <w:shd w:val="clear" w:color="auto" w:fill="FFFFFF"/>
        </w:rPr>
        <w:t>4</w:t>
      </w:r>
      <w:r w:rsidRPr="00063E8A">
        <w:rPr>
          <w:rFonts w:ascii="Calibri" w:hAnsi="Calibri" w:cs="Calibri"/>
          <w:color w:val="000000" w:themeColor="text1"/>
          <w:sz w:val="22"/>
          <w:szCs w:val="22"/>
          <w:shd w:val="clear" w:color="auto" w:fill="FFFFFF"/>
        </w:rPr>
        <w:t xml:space="preserve"> for more details) using the </w:t>
      </w:r>
      <w:proofErr w:type="spellStart"/>
      <w:r w:rsidRPr="00063E8A">
        <w:rPr>
          <w:rFonts w:ascii="Calibri" w:hAnsi="Calibri" w:cs="Calibri"/>
          <w:bCs/>
          <w:color w:val="000000" w:themeColor="text1"/>
          <w:sz w:val="22"/>
          <w:szCs w:val="22"/>
        </w:rPr>
        <w:t>FishResp</w:t>
      </w:r>
      <w:proofErr w:type="spellEnd"/>
      <w:r w:rsidRPr="00063E8A">
        <w:rPr>
          <w:rFonts w:ascii="Calibri" w:hAnsi="Calibri" w:cs="Calibri"/>
          <w:bCs/>
          <w:color w:val="000000" w:themeColor="text1"/>
          <w:sz w:val="22"/>
          <w:szCs w:val="22"/>
        </w:rPr>
        <w:t xml:space="preserve"> R package (Morozov</w:t>
      </w:r>
      <w:r w:rsidRPr="00063E8A">
        <w:rPr>
          <w:rFonts w:ascii="Calibri" w:hAnsi="Calibri" w:cs="Calibri"/>
          <w:color w:val="000000" w:themeColor="text1"/>
          <w:sz w:val="22"/>
          <w:szCs w:val="22"/>
          <w:shd w:val="clear" w:color="auto" w:fill="FFFFFF"/>
        </w:rPr>
        <w:t xml:space="preserve"> et al.</w:t>
      </w:r>
      <w:r w:rsidRPr="00063E8A">
        <w:rPr>
          <w:rFonts w:ascii="Calibri" w:hAnsi="Calibri" w:cs="Calibri"/>
          <w:bCs/>
          <w:color w:val="000000" w:themeColor="text1"/>
          <w:sz w:val="22"/>
          <w:szCs w:val="22"/>
        </w:rPr>
        <w:t>, 2019)</w:t>
      </w:r>
      <w:r w:rsidRPr="00063E8A">
        <w:rPr>
          <w:rFonts w:ascii="Calibri" w:hAnsi="Calibri" w:cs="Calibri"/>
          <w:color w:val="000000" w:themeColor="text1"/>
          <w:sz w:val="22"/>
          <w:szCs w:val="22"/>
          <w:shd w:val="clear" w:color="auto" w:fill="FFFFFF"/>
        </w:rPr>
        <w:t>. We calculated oxygen uptake rates for each fish by multiplying these slopes by the volume of the respirometry chamber after subtracting fish volume and background microbial respiration, where changes in background respiration over time were modelled linearly.</w:t>
      </w:r>
    </w:p>
    <w:p w14:paraId="1DE1A988" w14:textId="373F87F5" w:rsidR="00063E8A" w:rsidRPr="00BD1519" w:rsidRDefault="00063E8A" w:rsidP="00084EA1">
      <w:pPr>
        <w:widowControl w:val="0"/>
        <w:suppressAutoHyphens/>
        <w:spacing w:line="360" w:lineRule="auto"/>
        <w:rPr>
          <w:rFonts w:ascii="Calibri" w:hAnsi="Calibri" w:cs="Calibri"/>
          <w:iCs/>
          <w:color w:val="000000" w:themeColor="text1"/>
        </w:rPr>
      </w:pPr>
    </w:p>
    <w:p w14:paraId="2205CE61" w14:textId="696F529F" w:rsidR="00A83959" w:rsidRDefault="00A83959" w:rsidP="00A83959">
      <w:pPr>
        <w:pStyle w:val="Caption"/>
        <w:keepNext/>
      </w:pPr>
      <w:r>
        <w:t>Table 4.</w:t>
      </w:r>
    </w:p>
    <w:p w14:paraId="1B4F951A" w14:textId="1B0F3729" w:rsidR="00BD1519" w:rsidRPr="00BD1519" w:rsidRDefault="00C24D73" w:rsidP="00084EA1">
      <w:pPr>
        <w:widowControl w:val="0"/>
        <w:suppressAutoHyphens/>
        <w:spacing w:line="360" w:lineRule="auto"/>
        <w:rPr>
          <w:rFonts w:ascii="Calibri" w:hAnsi="Calibri" w:cs="Calibri"/>
          <w:iCs/>
          <w:color w:val="000000" w:themeColor="text1"/>
        </w:rPr>
      </w:pPr>
      <w:r>
        <w:rPr>
          <w:rFonts w:ascii="Calibri" w:hAnsi="Calibri" w:cs="Calibri"/>
          <w:iCs/>
          <w:noProof/>
          <w:color w:val="000000" w:themeColor="text1"/>
        </w:rPr>
        <w:drawing>
          <wp:inline distT="0" distB="0" distL="0" distR="0" wp14:anchorId="2DCDE2BD" wp14:editId="522D42A1">
            <wp:extent cx="5930900" cy="2908300"/>
            <wp:effectExtent l="0" t="0" r="0" b="6350"/>
            <wp:docPr id="2" name="Picture 2" descr="C:\Users\dcortese\Pictures\Screenshots\Screenshot 2026-08-18 124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cortese\Pictures\Screenshots\Screenshot 2026-08-18 124337.png"/>
                    <pic:cNvPicPr>
                      <a:picLocks noChangeAspect="1" noChangeArrowheads="1"/>
                    </pic:cNvPicPr>
                  </pic:nvPicPr>
                  <pic:blipFill rotWithShape="1">
                    <a:blip r:embed="rId12">
                      <a:extLst>
                        <a:ext uri="{28A0092B-C50C-407E-A947-70E740481C1C}">
                          <a14:useLocalDpi xmlns:a14="http://schemas.microsoft.com/office/drawing/2010/main" val="0"/>
                        </a:ext>
                      </a:extLst>
                    </a:blip>
                    <a:srcRect t="5372"/>
                    <a:stretch/>
                  </pic:blipFill>
                  <pic:spPr bwMode="auto">
                    <a:xfrm>
                      <a:off x="0" y="0"/>
                      <a:ext cx="5930900" cy="2908300"/>
                    </a:xfrm>
                    <a:prstGeom prst="rect">
                      <a:avLst/>
                    </a:prstGeom>
                    <a:noFill/>
                    <a:ln>
                      <a:noFill/>
                    </a:ln>
                    <a:extLst>
                      <a:ext uri="{53640926-AAD7-44D8-BBD7-CCE9431645EC}">
                        <a14:shadowObscured xmlns:a14="http://schemas.microsoft.com/office/drawing/2010/main"/>
                      </a:ext>
                    </a:extLst>
                  </pic:spPr>
                </pic:pic>
              </a:graphicData>
            </a:graphic>
          </wp:inline>
        </w:drawing>
      </w:r>
    </w:p>
    <w:p w14:paraId="74FD8206" w14:textId="4F9B18B3" w:rsidR="00A83959" w:rsidRDefault="00A83959" w:rsidP="00A83959">
      <w:pPr>
        <w:pStyle w:val="Caption"/>
        <w:keepNext/>
      </w:pPr>
      <w:r>
        <w:lastRenderedPageBreak/>
        <w:t>Table 4 (continued)</w:t>
      </w:r>
    </w:p>
    <w:p w14:paraId="46CB274F" w14:textId="5C43F370" w:rsidR="00BD1519" w:rsidRPr="00BD1519" w:rsidRDefault="00C24D73" w:rsidP="00084EA1">
      <w:pPr>
        <w:widowControl w:val="0"/>
        <w:suppressAutoHyphens/>
        <w:spacing w:line="360" w:lineRule="auto"/>
        <w:rPr>
          <w:rFonts w:ascii="Calibri" w:hAnsi="Calibri" w:cs="Calibri"/>
          <w:iCs/>
          <w:color w:val="000000" w:themeColor="text1"/>
        </w:rPr>
      </w:pPr>
      <w:r>
        <w:rPr>
          <w:rFonts w:ascii="Calibri" w:hAnsi="Calibri" w:cs="Calibri"/>
          <w:iCs/>
          <w:noProof/>
          <w:color w:val="000000" w:themeColor="text1"/>
        </w:rPr>
        <w:drawing>
          <wp:inline distT="0" distB="0" distL="0" distR="0" wp14:anchorId="65DE8390" wp14:editId="315CF4CB">
            <wp:extent cx="5930900" cy="6661150"/>
            <wp:effectExtent l="0" t="0" r="0" b="6350"/>
            <wp:docPr id="3" name="Picture 3" descr="C:\Users\dcortese\Pictures\Screenshots\Screenshot 2026-08-18 1243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cortese\Pictures\Screenshots\Screenshot 2026-08-18 124329.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2600"/>
                    <a:stretch/>
                  </pic:blipFill>
                  <pic:spPr bwMode="auto">
                    <a:xfrm>
                      <a:off x="0" y="0"/>
                      <a:ext cx="5930900" cy="6661150"/>
                    </a:xfrm>
                    <a:prstGeom prst="rect">
                      <a:avLst/>
                    </a:prstGeom>
                    <a:noFill/>
                    <a:ln>
                      <a:noFill/>
                    </a:ln>
                    <a:extLst>
                      <a:ext uri="{53640926-AAD7-44D8-BBD7-CCE9431645EC}">
                        <a14:shadowObscured xmlns:a14="http://schemas.microsoft.com/office/drawing/2010/main"/>
                      </a:ext>
                    </a:extLst>
                  </pic:spPr>
                </pic:pic>
              </a:graphicData>
            </a:graphic>
          </wp:inline>
        </w:drawing>
      </w:r>
    </w:p>
    <w:p w14:paraId="018A8374" w14:textId="77777777" w:rsidR="004E546A" w:rsidRDefault="004E546A" w:rsidP="004E546A"/>
    <w:p w14:paraId="74110DE4" w14:textId="4D4ECE5D" w:rsidR="00F00045" w:rsidRDefault="00F00045" w:rsidP="004E546A"/>
    <w:p w14:paraId="3B1D5D66" w14:textId="7094DEB4" w:rsidR="004E546A" w:rsidRDefault="004E546A" w:rsidP="004E546A"/>
    <w:p w14:paraId="655BB602" w14:textId="77777777" w:rsidR="00063E8A" w:rsidRDefault="00063E8A" w:rsidP="00084EA1">
      <w:pPr>
        <w:pStyle w:val="Heading1"/>
        <w:spacing w:line="360" w:lineRule="auto"/>
      </w:pPr>
      <w:r>
        <w:rPr>
          <w:rStyle w:val="Heading2Char"/>
          <w:sz w:val="36"/>
          <w:szCs w:val="36"/>
        </w:rPr>
        <w:lastRenderedPageBreak/>
        <w:t>Quality control</w:t>
      </w:r>
    </w:p>
    <w:p w14:paraId="27B647A1" w14:textId="007BAF8A" w:rsidR="00063E8A" w:rsidRPr="00084EA1" w:rsidRDefault="00063E8A" w:rsidP="00084EA1">
      <w:pPr>
        <w:widowControl w:val="0"/>
        <w:suppressAutoHyphens/>
        <w:spacing w:line="360" w:lineRule="auto"/>
        <w:contextualSpacing/>
        <w:rPr>
          <w:rFonts w:ascii="Calibri" w:hAnsi="Calibri" w:cs="Calibri"/>
        </w:rPr>
      </w:pPr>
      <w:r w:rsidRPr="00084EA1">
        <w:rPr>
          <w:rFonts w:ascii="Calibri" w:hAnsi="Calibri" w:cs="Calibri"/>
        </w:rPr>
        <w:t xml:space="preserve">To minimize fish stress, which could introduce a bias in the data, we implemented several measures. We minimized air exposure during capture, transport and release, and we handled the fish gently, avoiding unnecessary chasing. When catching wild fish, we deployed traps for ca. 1 h, maintained low fish density in holding buckets (never exceeding 5% of water volume) and closely monitored and controlled temperature and oxygen levels, minimizing variation through the use of coolers and portable aerators. To tag fish with visible implant elastomer (VIE), we followed a standard operating procedure that included temporary anaesthesia (10 ml of a stock solution of benzocaine diluted in 1 litre of water). A combination of two VIE tags of eight different colours (blue, green, orange, violet, yellow, pink, red, white) were injected subcutaneously on the dorsal area of each individual. After tagging, fish were measured (mass and total length) and immediately returned to an aerated bucket for recovery (tagging and measurement procedure lasted less than 1 min). Recovery was visually assessed by continuous monitoring, and fish were returned to their holding tank once they resumed routine swimming behaviour. All fish recovered from the procedure. Additionally, we provided holding tanks with ‘natural’ mixed colour pea gravel and three plastic plants for shelter. As previously mentioned, these tanks were kept at a temperature matching that of the Kelvin River at the time of capture (14 </w:t>
      </w:r>
      <w:r w:rsidRPr="00084EA1">
        <w:rPr>
          <w:rFonts w:ascii="Calibri" w:hAnsi="Calibri" w:cs="Calibri"/>
        </w:rPr>
        <w:sym w:font="Symbol" w:char="F0B0"/>
      </w:r>
      <w:r w:rsidRPr="00084EA1">
        <w:rPr>
          <w:rFonts w:ascii="Calibri" w:hAnsi="Calibri" w:cs="Calibri"/>
        </w:rPr>
        <w:t xml:space="preserve">C) and followed a 12:12 h </w:t>
      </w:r>
      <w:proofErr w:type="spellStart"/>
      <w:proofErr w:type="gramStart"/>
      <w:r w:rsidRPr="00084EA1">
        <w:rPr>
          <w:rFonts w:ascii="Calibri" w:hAnsi="Calibri" w:cs="Calibri"/>
        </w:rPr>
        <w:t>light:dark</w:t>
      </w:r>
      <w:proofErr w:type="spellEnd"/>
      <w:proofErr w:type="gramEnd"/>
      <w:r w:rsidRPr="00084EA1">
        <w:rPr>
          <w:rFonts w:ascii="Calibri" w:hAnsi="Calibri" w:cs="Calibri"/>
        </w:rPr>
        <w:t xml:space="preserve"> cycle to imitate natural environmental conditions.</w:t>
      </w:r>
    </w:p>
    <w:p w14:paraId="2CE5B740" w14:textId="77777777" w:rsidR="00084EA1" w:rsidRPr="00084EA1" w:rsidRDefault="00084EA1" w:rsidP="00084EA1">
      <w:pPr>
        <w:widowControl w:val="0"/>
        <w:suppressAutoHyphens/>
        <w:spacing w:line="360" w:lineRule="auto"/>
        <w:contextualSpacing/>
        <w:rPr>
          <w:rFonts w:ascii="Calibri" w:hAnsi="Calibri" w:cs="Calibri"/>
          <w:color w:val="000000" w:themeColor="text1"/>
        </w:rPr>
      </w:pPr>
      <w:r w:rsidRPr="00084EA1">
        <w:rPr>
          <w:rFonts w:ascii="Calibri" w:hAnsi="Calibri" w:cs="Calibri"/>
          <w:color w:val="000000" w:themeColor="text1"/>
        </w:rPr>
        <w:t>The experiment was conducted outside the breeding season, which occur in April–June (Frost, 1943; Griffiths et al., 2014); however, fish that showed any sign of breeding colour or aggression towards other fish in the tank were excluded from the trials to control for potential sex-related effects (4 fish excluded, 3 from one tank and 1 from the other); the remaining fish were either females or males that did not take on breeding colours.</w:t>
      </w:r>
    </w:p>
    <w:p w14:paraId="7B796BF8" w14:textId="285B9120" w:rsidR="00063E8A" w:rsidRDefault="00063E8A" w:rsidP="00084EA1">
      <w:pPr>
        <w:pStyle w:val="Heading1"/>
        <w:spacing w:line="360" w:lineRule="auto"/>
      </w:pPr>
      <w:r>
        <w:rPr>
          <w:rStyle w:val="Heading2Char"/>
          <w:sz w:val="36"/>
          <w:szCs w:val="36"/>
        </w:rPr>
        <w:lastRenderedPageBreak/>
        <w:t>Miscellaneous</w:t>
      </w:r>
    </w:p>
    <w:p w14:paraId="7C2FF570" w14:textId="514DE9FF" w:rsidR="00063E8A" w:rsidRPr="00063E8A" w:rsidRDefault="00063E8A" w:rsidP="00084EA1">
      <w:pPr>
        <w:pStyle w:val="Heading1"/>
        <w:spacing w:line="360" w:lineRule="auto"/>
        <w:rPr>
          <w:rFonts w:asciiTheme="minorHAnsi" w:hAnsiTheme="minorHAnsi" w:cstheme="minorHAnsi"/>
          <w:color w:val="000000" w:themeColor="text1"/>
          <w:sz w:val="22"/>
          <w:szCs w:val="22"/>
        </w:rPr>
      </w:pPr>
      <w:r>
        <w:rPr>
          <w:rStyle w:val="Heading2Char"/>
          <w:rFonts w:asciiTheme="minorHAnsi" w:hAnsiTheme="minorHAnsi" w:cstheme="minorHAnsi"/>
          <w:color w:val="000000" w:themeColor="text1"/>
          <w:sz w:val="22"/>
          <w:szCs w:val="22"/>
        </w:rPr>
        <w:t xml:space="preserve">These datasets have been used to generate the publication Cortese et al. 2024.  </w:t>
      </w:r>
      <w:r w:rsidRPr="005E0C46">
        <w:rPr>
          <w:rStyle w:val="Heading2Char"/>
          <w:rFonts w:asciiTheme="minorHAnsi" w:hAnsiTheme="minorHAnsi" w:cstheme="minorHAnsi"/>
          <w:color w:val="000000" w:themeColor="text1"/>
          <w:sz w:val="22"/>
          <w:szCs w:val="22"/>
        </w:rPr>
        <w:t xml:space="preserve">All analyses used with this dataset </w:t>
      </w:r>
      <w:r>
        <w:rPr>
          <w:rStyle w:val="Heading2Char"/>
          <w:rFonts w:asciiTheme="minorHAnsi" w:hAnsiTheme="minorHAnsi" w:cstheme="minorHAnsi"/>
          <w:color w:val="000000" w:themeColor="text1"/>
          <w:sz w:val="22"/>
          <w:szCs w:val="22"/>
        </w:rPr>
        <w:t xml:space="preserve">and methods to generate this dataset </w:t>
      </w:r>
      <w:r w:rsidRPr="005E0C46">
        <w:rPr>
          <w:rStyle w:val="Heading2Char"/>
          <w:rFonts w:asciiTheme="minorHAnsi" w:hAnsiTheme="minorHAnsi" w:cstheme="minorHAnsi"/>
          <w:color w:val="000000" w:themeColor="text1"/>
          <w:sz w:val="22"/>
          <w:szCs w:val="22"/>
        </w:rPr>
        <w:t>are described in</w:t>
      </w:r>
      <w:r>
        <w:rPr>
          <w:rStyle w:val="Heading2Char"/>
          <w:rFonts w:asciiTheme="minorHAnsi" w:hAnsiTheme="minorHAnsi" w:cstheme="minorHAnsi"/>
          <w:color w:val="000000" w:themeColor="text1"/>
          <w:sz w:val="22"/>
          <w:szCs w:val="22"/>
        </w:rPr>
        <w:t xml:space="preserve"> Cortese et al 2024 and Jones et al. </w:t>
      </w:r>
      <w:r w:rsidRPr="00063E8A">
        <w:rPr>
          <w:rStyle w:val="Heading2Char"/>
          <w:rFonts w:asciiTheme="minorHAnsi" w:hAnsiTheme="minorHAnsi" w:cstheme="minorHAnsi"/>
          <w:color w:val="000000" w:themeColor="text1"/>
          <w:sz w:val="22"/>
          <w:szCs w:val="22"/>
        </w:rPr>
        <w:t>2023.</w:t>
      </w:r>
      <w:r>
        <w:rPr>
          <w:rFonts w:asciiTheme="minorHAnsi" w:hAnsiTheme="minorHAnsi" w:cstheme="minorHAnsi"/>
          <w:color w:val="000000" w:themeColor="text1"/>
          <w:sz w:val="22"/>
          <w:szCs w:val="22"/>
        </w:rPr>
        <w:t xml:space="preserve"> </w:t>
      </w:r>
      <w:r w:rsidRPr="00063E8A">
        <w:rPr>
          <w:rFonts w:asciiTheme="minorHAnsi" w:hAnsiTheme="minorHAnsi" w:cstheme="minorHAnsi"/>
          <w:color w:val="000000" w:themeColor="text1"/>
          <w:sz w:val="22"/>
          <w:szCs w:val="22"/>
        </w:rPr>
        <w:t>Please contact the authors for further information.</w:t>
      </w:r>
    </w:p>
    <w:p w14:paraId="56E7BCB4" w14:textId="77777777" w:rsidR="00063E8A" w:rsidRDefault="00063E8A" w:rsidP="00084EA1">
      <w:pPr>
        <w:pStyle w:val="Heading1"/>
        <w:spacing w:line="360" w:lineRule="auto"/>
        <w:rPr>
          <w:rStyle w:val="Heading2Char"/>
          <w:sz w:val="36"/>
          <w:szCs w:val="36"/>
        </w:rPr>
      </w:pPr>
      <w:r>
        <w:rPr>
          <w:rStyle w:val="Heading2Char"/>
          <w:sz w:val="36"/>
          <w:szCs w:val="36"/>
        </w:rPr>
        <w:t>References</w:t>
      </w:r>
    </w:p>
    <w:p w14:paraId="564EA71C" w14:textId="697C9872" w:rsidR="00C24D73" w:rsidRPr="00C24D73" w:rsidRDefault="00C24D73" w:rsidP="00C24D73">
      <w:pPr>
        <w:spacing w:line="360" w:lineRule="auto"/>
        <w:rPr>
          <w:rFonts w:ascii="Calibri" w:hAnsi="Calibri" w:cs="Calibri"/>
          <w:color w:val="000000" w:themeColor="text1"/>
          <w:shd w:val="clear" w:color="auto" w:fill="FFFFFF"/>
        </w:rPr>
      </w:pPr>
      <w:r w:rsidRPr="00C24D73">
        <w:rPr>
          <w:rFonts w:ascii="Calibri" w:hAnsi="Calibri" w:cs="Calibri"/>
          <w:color w:val="000000" w:themeColor="text1"/>
          <w:shd w:val="clear" w:color="auto" w:fill="FFFFFF"/>
          <w:lang w:val="de-DE"/>
        </w:rPr>
        <w:t xml:space="preserve">Chabot, D., Steffensen, J. F., &amp; Farrell, A. P. (2016). </w:t>
      </w:r>
      <w:r w:rsidRPr="00C24D73">
        <w:rPr>
          <w:rFonts w:ascii="Calibri" w:hAnsi="Calibri" w:cs="Calibri"/>
          <w:color w:val="000000" w:themeColor="text1"/>
          <w:shd w:val="clear" w:color="auto" w:fill="FFFFFF"/>
        </w:rPr>
        <w:t>The determination of standard</w:t>
      </w:r>
      <w:r>
        <w:rPr>
          <w:rFonts w:ascii="Calibri" w:hAnsi="Calibri" w:cs="Calibri"/>
          <w:color w:val="000000" w:themeColor="text1"/>
          <w:shd w:val="clear" w:color="auto" w:fill="FFFFFF"/>
        </w:rPr>
        <w:t xml:space="preserve"> </w:t>
      </w:r>
      <w:r w:rsidRPr="00C24D73">
        <w:rPr>
          <w:rFonts w:ascii="Calibri" w:hAnsi="Calibri" w:cs="Calibri"/>
          <w:color w:val="000000" w:themeColor="text1"/>
          <w:shd w:val="clear" w:color="auto" w:fill="FFFFFF"/>
        </w:rPr>
        <w:t>metabolic rate in fishes. Journal of Fish Biology, 88(1), 81e121. https://doi.org/10.1111/jfb.12845</w:t>
      </w:r>
    </w:p>
    <w:p w14:paraId="611D67AE" w14:textId="2787765A" w:rsidR="00C24D73" w:rsidRPr="00C24D73" w:rsidRDefault="00C24D73" w:rsidP="00C24D73">
      <w:pPr>
        <w:spacing w:line="360" w:lineRule="auto"/>
        <w:rPr>
          <w:rFonts w:ascii="Calibri" w:hAnsi="Calibri" w:cs="Calibri"/>
          <w:color w:val="000000" w:themeColor="text1"/>
          <w:lang w:val="en-US"/>
        </w:rPr>
      </w:pPr>
      <w:r w:rsidRPr="00C24D73">
        <w:rPr>
          <w:rFonts w:ascii="Calibri" w:hAnsi="Calibri" w:cs="Calibri"/>
          <w:color w:val="000000" w:themeColor="text1"/>
          <w:lang w:val="en-US"/>
        </w:rPr>
        <w:t>Chr</w:t>
      </w:r>
      <w:r>
        <w:rPr>
          <w:rFonts w:ascii="Calibri" w:hAnsi="Calibri" w:cs="Calibri"/>
          <w:color w:val="000000" w:themeColor="text1"/>
        </w:rPr>
        <w:t>é</w:t>
      </w:r>
      <w:proofErr w:type="spellStart"/>
      <w:r w:rsidRPr="00C24D73">
        <w:rPr>
          <w:rFonts w:ascii="Calibri" w:hAnsi="Calibri" w:cs="Calibri"/>
          <w:color w:val="000000" w:themeColor="text1"/>
          <w:lang w:val="en-US"/>
        </w:rPr>
        <w:t>tien</w:t>
      </w:r>
      <w:proofErr w:type="spellEnd"/>
      <w:r w:rsidRPr="00C24D73">
        <w:rPr>
          <w:rFonts w:ascii="Calibri" w:hAnsi="Calibri" w:cs="Calibri"/>
          <w:color w:val="000000" w:themeColor="text1"/>
          <w:lang w:val="en-US"/>
        </w:rPr>
        <w:t>, E., Boisclair, D., Cooke, S. J., &amp; Killen, S. S. (2021). Social group size and</w:t>
      </w:r>
      <w:r>
        <w:rPr>
          <w:rFonts w:ascii="Calibri" w:hAnsi="Calibri" w:cs="Calibri"/>
          <w:color w:val="000000" w:themeColor="text1"/>
          <w:lang w:val="en-US"/>
        </w:rPr>
        <w:t xml:space="preserve"> </w:t>
      </w:r>
      <w:r w:rsidRPr="00C24D73">
        <w:rPr>
          <w:rFonts w:ascii="Calibri" w:hAnsi="Calibri" w:cs="Calibri"/>
          <w:color w:val="000000" w:themeColor="text1"/>
          <w:lang w:val="en-US"/>
        </w:rPr>
        <w:t>shelter availability influence individual metabolic traits in a social fish. Integrative Organismal Biology, 3(1), Article obab032. https://doi.org/10.1093/iob/obab032</w:t>
      </w:r>
    </w:p>
    <w:p w14:paraId="519853D7" w14:textId="226B4083" w:rsidR="001968CC" w:rsidRDefault="00063E8A" w:rsidP="001968CC">
      <w:pPr>
        <w:pStyle w:val="Heading1"/>
        <w:spacing w:line="360" w:lineRule="auto"/>
        <w:rPr>
          <w:rStyle w:val="anchor-text"/>
          <w:rFonts w:asciiTheme="minorHAnsi" w:hAnsiTheme="minorHAnsi" w:cstheme="minorHAnsi"/>
          <w:color w:val="4472C4" w:themeColor="accent1"/>
          <w:sz w:val="22"/>
          <w:szCs w:val="22"/>
        </w:rPr>
      </w:pPr>
      <w:r w:rsidRPr="000E46A6">
        <w:rPr>
          <w:rFonts w:asciiTheme="minorHAnsi" w:hAnsiTheme="minorHAnsi" w:cstheme="minorHAnsi"/>
          <w:color w:val="auto"/>
          <w:sz w:val="22"/>
          <w:szCs w:val="22"/>
          <w:shd w:val="clear" w:color="auto" w:fill="FFFFFF"/>
        </w:rPr>
        <w:t>Cortese, D., Munson, A., Storm</w:t>
      </w:r>
      <w:r w:rsidRPr="005E0C46">
        <w:rPr>
          <w:rFonts w:asciiTheme="minorHAnsi" w:hAnsiTheme="minorHAnsi" w:cstheme="minorHAnsi"/>
          <w:color w:val="000000" w:themeColor="text1"/>
          <w:sz w:val="22"/>
          <w:szCs w:val="22"/>
          <w:shd w:val="clear" w:color="auto" w:fill="FFFFFF"/>
        </w:rPr>
        <w:t xml:space="preserve">, Z., Jones, N. A., &amp; Killen, S. S. (2024). The effect of metabolism on cognitive performance varies with task complexity in common minnows, Phoxinus </w:t>
      </w:r>
      <w:proofErr w:type="spellStart"/>
      <w:r w:rsidRPr="005E0C46">
        <w:rPr>
          <w:rFonts w:asciiTheme="minorHAnsi" w:hAnsiTheme="minorHAnsi" w:cstheme="minorHAnsi"/>
          <w:color w:val="000000" w:themeColor="text1"/>
          <w:sz w:val="22"/>
          <w:szCs w:val="22"/>
          <w:shd w:val="clear" w:color="auto" w:fill="FFFFFF"/>
        </w:rPr>
        <w:t>phoxinus</w:t>
      </w:r>
      <w:proofErr w:type="spellEnd"/>
      <w:r w:rsidRPr="005E0C46">
        <w:rPr>
          <w:rFonts w:asciiTheme="minorHAnsi" w:hAnsiTheme="minorHAnsi" w:cstheme="minorHAnsi"/>
          <w:color w:val="000000" w:themeColor="text1"/>
          <w:sz w:val="22"/>
          <w:szCs w:val="22"/>
          <w:shd w:val="clear" w:color="auto" w:fill="FFFFFF"/>
        </w:rPr>
        <w:t>. </w:t>
      </w:r>
      <w:r w:rsidRPr="005E0C46">
        <w:rPr>
          <w:rFonts w:asciiTheme="minorHAnsi" w:hAnsiTheme="minorHAnsi" w:cstheme="minorHAnsi"/>
          <w:i/>
          <w:iCs/>
          <w:color w:val="000000" w:themeColor="text1"/>
          <w:sz w:val="22"/>
          <w:szCs w:val="22"/>
          <w:shd w:val="clear" w:color="auto" w:fill="FFFFFF"/>
        </w:rPr>
        <w:t>Animal Behaviour</w:t>
      </w:r>
      <w:r w:rsidRPr="005E0C46">
        <w:rPr>
          <w:rFonts w:asciiTheme="minorHAnsi" w:hAnsiTheme="minorHAnsi" w:cstheme="minorHAnsi"/>
          <w:color w:val="000000" w:themeColor="text1"/>
          <w:sz w:val="22"/>
          <w:szCs w:val="22"/>
          <w:shd w:val="clear" w:color="auto" w:fill="FFFFFF"/>
        </w:rPr>
        <w:t>, </w:t>
      </w:r>
      <w:r w:rsidRPr="005E0C46">
        <w:rPr>
          <w:rFonts w:asciiTheme="minorHAnsi" w:hAnsiTheme="minorHAnsi" w:cstheme="minorHAnsi"/>
          <w:i/>
          <w:iCs/>
          <w:color w:val="000000" w:themeColor="text1"/>
          <w:sz w:val="22"/>
          <w:szCs w:val="22"/>
          <w:shd w:val="clear" w:color="auto" w:fill="FFFFFF"/>
        </w:rPr>
        <w:t>214</w:t>
      </w:r>
      <w:r w:rsidRPr="005E0C46">
        <w:rPr>
          <w:rFonts w:asciiTheme="minorHAnsi" w:hAnsiTheme="minorHAnsi" w:cstheme="minorHAnsi"/>
          <w:color w:val="000000" w:themeColor="text1"/>
          <w:sz w:val="22"/>
          <w:szCs w:val="22"/>
          <w:shd w:val="clear" w:color="auto" w:fill="FFFFFF"/>
        </w:rPr>
        <w:t xml:space="preserve">, 95-110. </w:t>
      </w:r>
      <w:hyperlink r:id="rId14" w:tgtFrame="_blank" w:tooltip="Persistent link using digital object identifier" w:history="1">
        <w:r w:rsidRPr="005E0C46">
          <w:rPr>
            <w:rStyle w:val="anchor-text"/>
            <w:rFonts w:asciiTheme="minorHAnsi" w:hAnsiTheme="minorHAnsi" w:cstheme="minorHAnsi"/>
            <w:color w:val="4472C4" w:themeColor="accent1"/>
            <w:sz w:val="22"/>
            <w:szCs w:val="22"/>
          </w:rPr>
          <w:t>https://doi.org/10.1016/j.anbehav.2024.06.003</w:t>
        </w:r>
      </w:hyperlink>
    </w:p>
    <w:p w14:paraId="0796B909" w14:textId="77777777" w:rsidR="00C24D73" w:rsidRPr="00C24D73" w:rsidRDefault="00C24D73" w:rsidP="00C24D73"/>
    <w:p w14:paraId="20EC3544" w14:textId="77777777" w:rsidR="00C24D73" w:rsidRPr="00C24D73" w:rsidRDefault="00C24D73" w:rsidP="00C24D73">
      <w:pPr>
        <w:spacing w:line="360" w:lineRule="auto"/>
        <w:rPr>
          <w:rFonts w:ascii="Calibri" w:hAnsi="Calibri" w:cs="Calibri"/>
          <w:color w:val="000000" w:themeColor="text1"/>
          <w:lang w:val="en-US"/>
        </w:rPr>
      </w:pPr>
      <w:r w:rsidRPr="00C24D73">
        <w:rPr>
          <w:rFonts w:ascii="Calibri" w:hAnsi="Calibri" w:cs="Calibri"/>
          <w:color w:val="000000" w:themeColor="text1"/>
          <w:lang w:val="en-US"/>
        </w:rPr>
        <w:t xml:space="preserve">Frost, W. E. (1943). The natural history of the minnow Phoxinus </w:t>
      </w:r>
      <w:proofErr w:type="spellStart"/>
      <w:r w:rsidRPr="00C24D73">
        <w:rPr>
          <w:rFonts w:ascii="Calibri" w:hAnsi="Calibri" w:cs="Calibri"/>
          <w:color w:val="000000" w:themeColor="text1"/>
          <w:lang w:val="en-US"/>
        </w:rPr>
        <w:t>phoxinus</w:t>
      </w:r>
      <w:proofErr w:type="spellEnd"/>
      <w:r w:rsidRPr="00C24D73">
        <w:rPr>
          <w:rFonts w:ascii="Calibri" w:hAnsi="Calibri" w:cs="Calibri"/>
          <w:color w:val="000000" w:themeColor="text1"/>
          <w:lang w:val="en-US"/>
        </w:rPr>
        <w:t>. Journal of Animal Ecology, 12(2), 139e162. https://doi.org/10.2307/1374</w:t>
      </w:r>
    </w:p>
    <w:p w14:paraId="20C4367E" w14:textId="77777777" w:rsidR="00C24D73" w:rsidRPr="00C24D73" w:rsidRDefault="00C24D73" w:rsidP="00C24D73">
      <w:pPr>
        <w:spacing w:line="360" w:lineRule="auto"/>
        <w:rPr>
          <w:rFonts w:ascii="Calibri" w:hAnsi="Calibri" w:cs="Calibri"/>
          <w:color w:val="000000" w:themeColor="text1"/>
          <w:lang w:val="en-US"/>
        </w:rPr>
      </w:pPr>
      <w:r w:rsidRPr="00C24D73">
        <w:rPr>
          <w:rFonts w:ascii="Calibri" w:hAnsi="Calibri" w:cs="Calibri"/>
          <w:color w:val="000000" w:themeColor="text1"/>
          <w:lang w:val="en-US"/>
        </w:rPr>
        <w:t xml:space="preserve">Griffiths, S. W., </w:t>
      </w:r>
      <w:proofErr w:type="spellStart"/>
      <w:r w:rsidRPr="00C24D73">
        <w:rPr>
          <w:rFonts w:ascii="Calibri" w:hAnsi="Calibri" w:cs="Calibri"/>
          <w:color w:val="000000" w:themeColor="text1"/>
          <w:lang w:val="en-US"/>
        </w:rPr>
        <w:t>Orpwood</w:t>
      </w:r>
      <w:proofErr w:type="spellEnd"/>
      <w:r w:rsidRPr="00C24D73">
        <w:rPr>
          <w:rFonts w:ascii="Calibri" w:hAnsi="Calibri" w:cs="Calibri"/>
          <w:color w:val="000000" w:themeColor="text1"/>
          <w:lang w:val="en-US"/>
        </w:rPr>
        <w:t xml:space="preserve">, J. E., </w:t>
      </w:r>
      <w:proofErr w:type="spellStart"/>
      <w:r w:rsidRPr="00C24D73">
        <w:rPr>
          <w:rFonts w:ascii="Calibri" w:hAnsi="Calibri" w:cs="Calibri"/>
          <w:color w:val="000000" w:themeColor="text1"/>
          <w:lang w:val="en-US"/>
        </w:rPr>
        <w:t>Ojanguren</w:t>
      </w:r>
      <w:proofErr w:type="spellEnd"/>
      <w:r w:rsidRPr="00C24D73">
        <w:rPr>
          <w:rFonts w:ascii="Calibri" w:hAnsi="Calibri" w:cs="Calibri"/>
          <w:color w:val="000000" w:themeColor="text1"/>
          <w:lang w:val="en-US"/>
        </w:rPr>
        <w:t xml:space="preserve">, A. F., Armstrong, J. D., &amp; </w:t>
      </w:r>
      <w:proofErr w:type="spellStart"/>
      <w:r w:rsidRPr="00C24D73">
        <w:rPr>
          <w:rFonts w:ascii="Calibri" w:hAnsi="Calibri" w:cs="Calibri"/>
          <w:color w:val="000000" w:themeColor="text1"/>
          <w:lang w:val="en-US"/>
        </w:rPr>
        <w:t>Magurran</w:t>
      </w:r>
      <w:proofErr w:type="spellEnd"/>
      <w:r w:rsidRPr="00C24D73">
        <w:rPr>
          <w:rFonts w:ascii="Calibri" w:hAnsi="Calibri" w:cs="Calibri"/>
          <w:color w:val="000000" w:themeColor="text1"/>
          <w:lang w:val="en-US"/>
        </w:rPr>
        <w:t>, A. E.</w:t>
      </w:r>
      <w:r>
        <w:rPr>
          <w:rFonts w:ascii="Calibri" w:hAnsi="Calibri" w:cs="Calibri"/>
          <w:color w:val="000000" w:themeColor="text1"/>
          <w:lang w:val="en-US"/>
        </w:rPr>
        <w:t xml:space="preserve"> </w:t>
      </w:r>
      <w:r w:rsidRPr="00C24D73">
        <w:rPr>
          <w:rFonts w:ascii="Calibri" w:hAnsi="Calibri" w:cs="Calibri"/>
          <w:color w:val="000000" w:themeColor="text1"/>
          <w:lang w:val="en-US"/>
        </w:rPr>
        <w:t xml:space="preserve">(2014). Sexual segregation in monomorphic minnows. Animal </w:t>
      </w:r>
      <w:proofErr w:type="spellStart"/>
      <w:r w:rsidRPr="00C24D73">
        <w:rPr>
          <w:rFonts w:ascii="Calibri" w:hAnsi="Calibri" w:cs="Calibri"/>
          <w:color w:val="000000" w:themeColor="text1"/>
          <w:lang w:val="en-US"/>
        </w:rPr>
        <w:t>Behaviour</w:t>
      </w:r>
      <w:proofErr w:type="spellEnd"/>
      <w:r w:rsidRPr="00C24D73">
        <w:rPr>
          <w:rFonts w:ascii="Calibri" w:hAnsi="Calibri" w:cs="Calibri"/>
          <w:color w:val="000000" w:themeColor="text1"/>
          <w:lang w:val="en-US"/>
        </w:rPr>
        <w:t>, 88,</w:t>
      </w:r>
      <w:r>
        <w:rPr>
          <w:rFonts w:ascii="Calibri" w:hAnsi="Calibri" w:cs="Calibri"/>
          <w:color w:val="000000" w:themeColor="text1"/>
          <w:lang w:val="en-US"/>
        </w:rPr>
        <w:t xml:space="preserve"> </w:t>
      </w:r>
      <w:r w:rsidRPr="00C24D73">
        <w:rPr>
          <w:rFonts w:ascii="Calibri" w:hAnsi="Calibri" w:cs="Calibri"/>
          <w:color w:val="000000" w:themeColor="text1"/>
          <w:lang w:val="en-US"/>
        </w:rPr>
        <w:t>7e12.</w:t>
      </w:r>
      <w:r>
        <w:rPr>
          <w:rFonts w:ascii="Calibri" w:hAnsi="Calibri" w:cs="Calibri"/>
          <w:color w:val="000000" w:themeColor="text1"/>
          <w:lang w:val="en-US"/>
        </w:rPr>
        <w:t xml:space="preserve"> </w:t>
      </w:r>
      <w:r w:rsidRPr="00C24D73">
        <w:rPr>
          <w:rFonts w:ascii="Calibri" w:hAnsi="Calibri" w:cs="Calibri"/>
          <w:color w:val="000000" w:themeColor="text1"/>
          <w:lang w:val="en-US"/>
        </w:rPr>
        <w:t>https://doi.org/10.1016/j.anbehav.2013.11.014</w:t>
      </w:r>
    </w:p>
    <w:p w14:paraId="024EB7C2" w14:textId="77777777" w:rsidR="00C24D73" w:rsidRPr="00C24D73" w:rsidRDefault="00C24D73" w:rsidP="00C24D73">
      <w:pPr>
        <w:rPr>
          <w:lang w:val="en-US"/>
        </w:rPr>
      </w:pPr>
    </w:p>
    <w:p w14:paraId="1A47F357" w14:textId="78ACCE42" w:rsidR="001968CC" w:rsidRDefault="00063E8A" w:rsidP="001968CC">
      <w:pPr>
        <w:pStyle w:val="Heading1"/>
        <w:spacing w:line="360" w:lineRule="auto"/>
        <w:rPr>
          <w:rStyle w:val="Heading2Char"/>
          <w:rFonts w:asciiTheme="minorHAnsi" w:hAnsiTheme="minorHAnsi" w:cstheme="minorHAnsi"/>
          <w:color w:val="000000" w:themeColor="text1"/>
          <w:sz w:val="22"/>
          <w:szCs w:val="22"/>
        </w:rPr>
      </w:pPr>
      <w:r w:rsidRPr="005E0C46">
        <w:rPr>
          <w:rStyle w:val="Heading2Char"/>
          <w:rFonts w:asciiTheme="minorHAnsi" w:hAnsiTheme="minorHAnsi" w:cstheme="minorHAnsi"/>
          <w:color w:val="000000" w:themeColor="text1"/>
          <w:sz w:val="22"/>
          <w:szCs w:val="22"/>
        </w:rPr>
        <w:lastRenderedPageBreak/>
        <w:t xml:space="preserve">Jones, </w:t>
      </w:r>
      <w:r w:rsidR="001968CC">
        <w:rPr>
          <w:rStyle w:val="Heading2Char"/>
          <w:rFonts w:asciiTheme="minorHAnsi" w:hAnsiTheme="minorHAnsi" w:cstheme="minorHAnsi"/>
          <w:color w:val="000000" w:themeColor="text1"/>
          <w:sz w:val="22"/>
          <w:szCs w:val="22"/>
        </w:rPr>
        <w:t>N. A.</w:t>
      </w:r>
      <w:r w:rsidRPr="005E0C46">
        <w:rPr>
          <w:rStyle w:val="Heading2Char"/>
          <w:rFonts w:asciiTheme="minorHAnsi" w:hAnsiTheme="minorHAnsi" w:cstheme="minorHAnsi"/>
          <w:color w:val="000000" w:themeColor="text1"/>
          <w:sz w:val="22"/>
          <w:szCs w:val="22"/>
        </w:rPr>
        <w:t xml:space="preserve"> R., Cortese, D., </w:t>
      </w:r>
      <w:proofErr w:type="spellStart"/>
      <w:proofErr w:type="gramStart"/>
      <w:r w:rsidRPr="005E0C46">
        <w:rPr>
          <w:rStyle w:val="Heading2Char"/>
          <w:rFonts w:asciiTheme="minorHAnsi" w:hAnsiTheme="minorHAnsi" w:cstheme="minorHAnsi"/>
          <w:color w:val="000000" w:themeColor="text1"/>
          <w:sz w:val="22"/>
          <w:szCs w:val="22"/>
        </w:rPr>
        <w:t>Munson,A</w:t>
      </w:r>
      <w:proofErr w:type="spellEnd"/>
      <w:r w:rsidRPr="005E0C46">
        <w:rPr>
          <w:rStyle w:val="Heading2Char"/>
          <w:rFonts w:asciiTheme="minorHAnsi" w:hAnsiTheme="minorHAnsi" w:cstheme="minorHAnsi"/>
          <w:color w:val="000000" w:themeColor="text1"/>
          <w:sz w:val="22"/>
          <w:szCs w:val="22"/>
        </w:rPr>
        <w:t>.</w:t>
      </w:r>
      <w:proofErr w:type="gramEnd"/>
      <w:r w:rsidRPr="005E0C46">
        <w:rPr>
          <w:rStyle w:val="Heading2Char"/>
          <w:rFonts w:asciiTheme="minorHAnsi" w:hAnsiTheme="minorHAnsi" w:cstheme="minorHAnsi"/>
          <w:color w:val="000000" w:themeColor="text1"/>
          <w:sz w:val="22"/>
          <w:szCs w:val="22"/>
        </w:rPr>
        <w:t xml:space="preserve">, Spence-Jones, H. C., Storm, Z., Killen, S. S., Bethel, </w:t>
      </w:r>
      <w:proofErr w:type="spellStart"/>
      <w:proofErr w:type="gramStart"/>
      <w:r w:rsidRPr="005E0C46">
        <w:rPr>
          <w:rStyle w:val="Heading2Char"/>
          <w:rFonts w:asciiTheme="minorHAnsi" w:hAnsiTheme="minorHAnsi" w:cstheme="minorHAnsi"/>
          <w:color w:val="000000" w:themeColor="text1"/>
          <w:sz w:val="22"/>
          <w:szCs w:val="22"/>
        </w:rPr>
        <w:t>R.,Deacon</w:t>
      </w:r>
      <w:proofErr w:type="spellEnd"/>
      <w:proofErr w:type="gramEnd"/>
      <w:r w:rsidRPr="005E0C46">
        <w:rPr>
          <w:rStyle w:val="Heading2Char"/>
          <w:rFonts w:asciiTheme="minorHAnsi" w:hAnsiTheme="minorHAnsi" w:cstheme="minorHAnsi"/>
          <w:color w:val="000000" w:themeColor="text1"/>
          <w:sz w:val="22"/>
          <w:szCs w:val="22"/>
        </w:rPr>
        <w:t xml:space="preserve">, A. E., Webster, M. M., &amp; </w:t>
      </w:r>
      <w:proofErr w:type="spellStart"/>
      <w:r w:rsidRPr="005E0C46">
        <w:rPr>
          <w:rStyle w:val="Heading2Char"/>
          <w:rFonts w:asciiTheme="minorHAnsi" w:hAnsiTheme="minorHAnsi" w:cstheme="minorHAnsi"/>
          <w:color w:val="000000" w:themeColor="text1"/>
          <w:sz w:val="22"/>
          <w:szCs w:val="22"/>
        </w:rPr>
        <w:t>Závorka</w:t>
      </w:r>
      <w:proofErr w:type="spellEnd"/>
      <w:r w:rsidRPr="005E0C46">
        <w:rPr>
          <w:rStyle w:val="Heading2Char"/>
          <w:rFonts w:asciiTheme="minorHAnsi" w:hAnsiTheme="minorHAnsi" w:cstheme="minorHAnsi"/>
          <w:color w:val="000000" w:themeColor="text1"/>
          <w:sz w:val="22"/>
          <w:szCs w:val="22"/>
        </w:rPr>
        <w:t>, L. (2023). Maze</w:t>
      </w:r>
      <w:r>
        <w:rPr>
          <w:rStyle w:val="Heading2Char"/>
          <w:rFonts w:asciiTheme="minorHAnsi" w:hAnsiTheme="minorHAnsi" w:cstheme="minorHAnsi"/>
          <w:color w:val="000000" w:themeColor="text1"/>
          <w:sz w:val="22"/>
          <w:szCs w:val="22"/>
        </w:rPr>
        <w:t xml:space="preserve"> </w:t>
      </w:r>
      <w:r w:rsidRPr="005E0C46">
        <w:rPr>
          <w:rStyle w:val="Heading2Char"/>
          <w:rFonts w:asciiTheme="minorHAnsi" w:hAnsiTheme="minorHAnsi" w:cstheme="minorHAnsi"/>
          <w:color w:val="000000" w:themeColor="text1"/>
          <w:sz w:val="22"/>
          <w:szCs w:val="22"/>
        </w:rPr>
        <w:t xml:space="preserve">design: size and number of choices impact fish performance </w:t>
      </w:r>
      <w:proofErr w:type="spellStart"/>
      <w:r w:rsidRPr="005E0C46">
        <w:rPr>
          <w:rStyle w:val="Heading2Char"/>
          <w:rFonts w:asciiTheme="minorHAnsi" w:hAnsiTheme="minorHAnsi" w:cstheme="minorHAnsi"/>
          <w:color w:val="000000" w:themeColor="text1"/>
          <w:sz w:val="22"/>
          <w:szCs w:val="22"/>
        </w:rPr>
        <w:t>incognitive</w:t>
      </w:r>
      <w:proofErr w:type="spellEnd"/>
      <w:r w:rsidRPr="005E0C46">
        <w:rPr>
          <w:rStyle w:val="Heading2Char"/>
          <w:rFonts w:asciiTheme="minorHAnsi" w:hAnsiTheme="minorHAnsi" w:cstheme="minorHAnsi"/>
          <w:color w:val="000000" w:themeColor="text1"/>
          <w:sz w:val="22"/>
          <w:szCs w:val="22"/>
        </w:rPr>
        <w:t xml:space="preserve"> assays. Journal of Fish Biology, 103(5), 974–984.</w:t>
      </w:r>
      <w:r w:rsidR="001968CC">
        <w:rPr>
          <w:rStyle w:val="Heading2Char"/>
          <w:rFonts w:asciiTheme="minorHAnsi" w:hAnsiTheme="minorHAnsi" w:cstheme="minorHAnsi"/>
          <w:color w:val="000000" w:themeColor="text1"/>
          <w:sz w:val="22"/>
          <w:szCs w:val="22"/>
        </w:rPr>
        <w:t xml:space="preserve"> </w:t>
      </w:r>
      <w:hyperlink r:id="rId15" w:history="1">
        <w:r w:rsidR="001968CC" w:rsidRPr="00D3773A">
          <w:rPr>
            <w:rStyle w:val="Hyperlink"/>
            <w:rFonts w:asciiTheme="minorHAnsi" w:hAnsiTheme="minorHAnsi" w:cstheme="minorHAnsi"/>
            <w:sz w:val="22"/>
            <w:szCs w:val="22"/>
          </w:rPr>
          <w:t>https://doi.org/10.1111/jfb.15493</w:t>
        </w:r>
      </w:hyperlink>
      <w:r w:rsidR="0042304C">
        <w:rPr>
          <w:rStyle w:val="Heading2Char"/>
          <w:rFonts w:asciiTheme="minorHAnsi" w:hAnsiTheme="minorHAnsi" w:cstheme="minorHAnsi"/>
          <w:color w:val="000000" w:themeColor="text1"/>
          <w:sz w:val="22"/>
          <w:szCs w:val="22"/>
        </w:rPr>
        <w:t xml:space="preserve"> </w:t>
      </w:r>
    </w:p>
    <w:p w14:paraId="5B87E4E8" w14:textId="77777777" w:rsidR="00C24D73" w:rsidRDefault="00C24D73" w:rsidP="00C24D73">
      <w:pPr>
        <w:spacing w:line="360" w:lineRule="auto"/>
        <w:rPr>
          <w:rFonts w:ascii="Calibri" w:hAnsi="Calibri" w:cs="Calibri"/>
          <w:color w:val="000000" w:themeColor="text1"/>
        </w:rPr>
      </w:pPr>
    </w:p>
    <w:p w14:paraId="45250B40" w14:textId="54E90B46" w:rsidR="001968CC" w:rsidRPr="00C24D73" w:rsidRDefault="00C24D73" w:rsidP="00C24D73">
      <w:pPr>
        <w:spacing w:line="360" w:lineRule="auto"/>
        <w:rPr>
          <w:rFonts w:ascii="Calibri" w:hAnsi="Calibri" w:cs="Calibri"/>
          <w:color w:val="000000" w:themeColor="text1"/>
          <w:lang w:val="en-US"/>
        </w:rPr>
      </w:pPr>
      <w:r w:rsidRPr="00C24D73">
        <w:rPr>
          <w:rFonts w:ascii="Calibri" w:hAnsi="Calibri" w:cs="Calibri"/>
          <w:color w:val="000000" w:themeColor="text1"/>
          <w:lang w:val="en-US"/>
        </w:rPr>
        <w:t xml:space="preserve">Killen, S. S., Christensen, E. A. F., Cortese, D., </w:t>
      </w:r>
      <w:proofErr w:type="spellStart"/>
      <w:r w:rsidRPr="00C24D73">
        <w:rPr>
          <w:rFonts w:ascii="Calibri" w:hAnsi="Calibri" w:cs="Calibri"/>
          <w:color w:val="000000" w:themeColor="text1"/>
          <w:lang w:val="en-US"/>
        </w:rPr>
        <w:t>Z</w:t>
      </w:r>
      <w:r>
        <w:rPr>
          <w:rFonts w:ascii="Calibri" w:hAnsi="Calibri" w:cs="Calibri"/>
          <w:color w:val="000000" w:themeColor="text1"/>
          <w:lang w:val="en-US"/>
        </w:rPr>
        <w:t>à</w:t>
      </w:r>
      <w:r w:rsidRPr="00C24D73">
        <w:rPr>
          <w:rFonts w:ascii="Calibri" w:hAnsi="Calibri" w:cs="Calibri"/>
          <w:color w:val="000000" w:themeColor="text1"/>
          <w:lang w:val="en-US"/>
        </w:rPr>
        <w:t>vorka</w:t>
      </w:r>
      <w:proofErr w:type="spellEnd"/>
      <w:r w:rsidRPr="00C24D73">
        <w:rPr>
          <w:rFonts w:ascii="Calibri" w:hAnsi="Calibri" w:cs="Calibri"/>
          <w:color w:val="000000" w:themeColor="text1"/>
          <w:lang w:val="en-US"/>
        </w:rPr>
        <w:t xml:space="preserve">, L., Norin, T., </w:t>
      </w:r>
      <w:proofErr w:type="spellStart"/>
      <w:r w:rsidRPr="00C24D73">
        <w:rPr>
          <w:rFonts w:ascii="Calibri" w:hAnsi="Calibri" w:cs="Calibri"/>
          <w:color w:val="000000" w:themeColor="text1"/>
          <w:lang w:val="en-US"/>
        </w:rPr>
        <w:t>Cotgrove</w:t>
      </w:r>
      <w:proofErr w:type="spellEnd"/>
      <w:r w:rsidRPr="00C24D73">
        <w:rPr>
          <w:rFonts w:ascii="Calibri" w:hAnsi="Calibri" w:cs="Calibri"/>
          <w:color w:val="000000" w:themeColor="text1"/>
          <w:lang w:val="en-US"/>
        </w:rPr>
        <w:t>, L.,</w:t>
      </w:r>
      <w:r>
        <w:rPr>
          <w:rFonts w:ascii="Calibri" w:hAnsi="Calibri" w:cs="Calibri"/>
          <w:color w:val="000000" w:themeColor="text1"/>
          <w:lang w:val="en-US"/>
        </w:rPr>
        <w:t xml:space="preserve"> </w:t>
      </w:r>
      <w:r w:rsidRPr="00C24D73">
        <w:rPr>
          <w:rFonts w:ascii="Calibri" w:hAnsi="Calibri" w:cs="Calibri"/>
          <w:color w:val="000000" w:themeColor="text1"/>
          <w:lang w:val="en-US"/>
        </w:rPr>
        <w:t xml:space="preserve">Crespel, A., Munson, A., Nati, J. J. H., </w:t>
      </w:r>
      <w:proofErr w:type="spellStart"/>
      <w:r w:rsidRPr="00C24D73">
        <w:rPr>
          <w:rFonts w:ascii="Calibri" w:hAnsi="Calibri" w:cs="Calibri"/>
          <w:color w:val="000000" w:themeColor="text1"/>
          <w:lang w:val="en-US"/>
        </w:rPr>
        <w:t>Papatheodoulou</w:t>
      </w:r>
      <w:proofErr w:type="spellEnd"/>
      <w:r w:rsidRPr="00C24D73">
        <w:rPr>
          <w:rFonts w:ascii="Calibri" w:hAnsi="Calibri" w:cs="Calibri"/>
          <w:color w:val="000000" w:themeColor="text1"/>
          <w:lang w:val="en-US"/>
        </w:rPr>
        <w:t>, M., &amp; McKenzie, D. J.</w:t>
      </w:r>
      <w:r>
        <w:rPr>
          <w:rFonts w:ascii="Calibri" w:hAnsi="Calibri" w:cs="Calibri"/>
          <w:color w:val="000000" w:themeColor="text1"/>
          <w:lang w:val="en-US"/>
        </w:rPr>
        <w:t xml:space="preserve"> </w:t>
      </w:r>
      <w:r w:rsidRPr="00C24D73">
        <w:rPr>
          <w:rFonts w:ascii="Calibri" w:hAnsi="Calibri" w:cs="Calibri"/>
          <w:color w:val="000000" w:themeColor="text1"/>
          <w:lang w:val="en-US"/>
        </w:rPr>
        <w:t>(2021). Guidelines for reporting methods to estimate metabolic rates by aquatic</w:t>
      </w:r>
      <w:r>
        <w:rPr>
          <w:rFonts w:ascii="Calibri" w:hAnsi="Calibri" w:cs="Calibri"/>
          <w:color w:val="000000" w:themeColor="text1"/>
          <w:lang w:val="en-US"/>
        </w:rPr>
        <w:t xml:space="preserve"> </w:t>
      </w:r>
      <w:r w:rsidRPr="00C24D73">
        <w:rPr>
          <w:rFonts w:ascii="Calibri" w:hAnsi="Calibri" w:cs="Calibri"/>
          <w:color w:val="000000" w:themeColor="text1"/>
          <w:lang w:val="en-US"/>
        </w:rPr>
        <w:t>intermittent-flow respirometry. Journal of Experimental Biology, 224(18), Article</w:t>
      </w:r>
      <w:r>
        <w:rPr>
          <w:rFonts w:ascii="Calibri" w:hAnsi="Calibri" w:cs="Calibri"/>
          <w:color w:val="000000" w:themeColor="text1"/>
          <w:lang w:val="en-US"/>
        </w:rPr>
        <w:t xml:space="preserve"> </w:t>
      </w:r>
      <w:r w:rsidRPr="00C24D73">
        <w:rPr>
          <w:rFonts w:ascii="Calibri" w:hAnsi="Calibri" w:cs="Calibri"/>
          <w:color w:val="000000" w:themeColor="text1"/>
          <w:lang w:val="en-US"/>
        </w:rPr>
        <w:t xml:space="preserve">jeb242522. </w:t>
      </w:r>
      <w:hyperlink r:id="rId16" w:history="1">
        <w:r w:rsidRPr="00C24D73">
          <w:rPr>
            <w:rStyle w:val="Hyperlink"/>
            <w:rFonts w:ascii="Calibri" w:hAnsi="Calibri" w:cs="Calibri"/>
            <w:lang w:val="en-US"/>
          </w:rPr>
          <w:t>https://doi.org/10.1242/jeb.242522</w:t>
        </w:r>
      </w:hyperlink>
    </w:p>
    <w:p w14:paraId="1C4D00BB" w14:textId="5AAD7434" w:rsidR="001968CC" w:rsidRPr="001968CC" w:rsidRDefault="001968CC" w:rsidP="001968CC">
      <w:r>
        <w:t xml:space="preserve">Morozov, S., Scott McCairns, R. J., &amp; </w:t>
      </w:r>
      <w:proofErr w:type="spellStart"/>
      <w:r>
        <w:t>Meril€a</w:t>
      </w:r>
      <w:proofErr w:type="spellEnd"/>
      <w:r>
        <w:t xml:space="preserve">, J. (2019). </w:t>
      </w:r>
      <w:proofErr w:type="spellStart"/>
      <w:r>
        <w:t>FishResp</w:t>
      </w:r>
      <w:proofErr w:type="spellEnd"/>
      <w:r>
        <w:t xml:space="preserve">: R package and GUI application for analysis of aquatic respirometry data. Conservation Physiology, </w:t>
      </w:r>
      <w:r w:rsidRPr="001968CC">
        <w:rPr>
          <w:lang w:val="de-DE"/>
        </w:rPr>
        <w:t>7(1), 1e13. https://doi.org/10.1093/conphys/coz003</w:t>
      </w:r>
    </w:p>
    <w:p w14:paraId="07E0F566" w14:textId="3348819C" w:rsidR="00895637" w:rsidRDefault="001968CC" w:rsidP="001968CC">
      <w:pPr>
        <w:spacing w:line="360" w:lineRule="auto"/>
      </w:pPr>
      <w:r>
        <w:t xml:space="preserve">Norin, T., &amp; Malte, H. (2011). Repeatability of standard metabolic rate, active metabolic rate and aerobic scope in young brown trout during a period </w:t>
      </w:r>
      <w:proofErr w:type="spellStart"/>
      <w:r>
        <w:t>ofmoderate</w:t>
      </w:r>
      <w:proofErr w:type="spellEnd"/>
      <w:r>
        <w:t xml:space="preserve"> food availability. Journal of Experimental Biology, 214, 1668e1675.https://doi.org/10.1242/jeb.054205</w:t>
      </w:r>
    </w:p>
    <w:p w14:paraId="5AAAB7AA" w14:textId="77777777" w:rsidR="00C24D73" w:rsidRDefault="00C24D73" w:rsidP="00C24D73">
      <w:pPr>
        <w:spacing w:line="360" w:lineRule="auto"/>
        <w:rPr>
          <w:rFonts w:ascii="Calibri" w:hAnsi="Calibri" w:cs="Calibri"/>
          <w:color w:val="000000" w:themeColor="text1"/>
        </w:rPr>
      </w:pPr>
      <w:r w:rsidRPr="00C24D73">
        <w:rPr>
          <w:rFonts w:ascii="Calibri" w:hAnsi="Calibri" w:cs="Calibri"/>
          <w:color w:val="000000" w:themeColor="text1"/>
        </w:rPr>
        <w:t>Norin, T., &amp; Clark, T. D. (2016). Measurement and relevance of maximum metabolic</w:t>
      </w:r>
      <w:r>
        <w:rPr>
          <w:rFonts w:ascii="Calibri" w:hAnsi="Calibri" w:cs="Calibri"/>
          <w:color w:val="000000" w:themeColor="text1"/>
        </w:rPr>
        <w:t xml:space="preserve"> </w:t>
      </w:r>
      <w:r w:rsidRPr="00C24D73">
        <w:rPr>
          <w:rFonts w:ascii="Calibri" w:hAnsi="Calibri" w:cs="Calibri"/>
          <w:color w:val="000000" w:themeColor="text1"/>
        </w:rPr>
        <w:t>rate in fishes. Journal of Fish Biology, 88(1), 122e151. https://doi.org/10.1111/jfb.12796</w:t>
      </w:r>
    </w:p>
    <w:p w14:paraId="7FA10347" w14:textId="63FA933F" w:rsidR="001968CC" w:rsidRPr="00A83959" w:rsidRDefault="00A83959" w:rsidP="001968CC">
      <w:pPr>
        <w:spacing w:line="360" w:lineRule="auto"/>
        <w:rPr>
          <w:rFonts w:ascii="Calibri" w:hAnsi="Calibri" w:cs="Calibri"/>
          <w:color w:val="000000" w:themeColor="text1"/>
          <w:lang w:val="en-US"/>
        </w:rPr>
      </w:pPr>
      <w:r w:rsidRPr="00A83959">
        <w:rPr>
          <w:rFonts w:ascii="Calibri" w:hAnsi="Calibri" w:cs="Calibri"/>
          <w:color w:val="000000" w:themeColor="text1"/>
          <w:lang w:val="en-US"/>
        </w:rPr>
        <w:t xml:space="preserve">Svendsen, M. B. S., Bushnell, P. G., &amp; Steffensen, J. F. (2016). </w:t>
      </w:r>
      <w:r w:rsidRPr="00C24D73">
        <w:rPr>
          <w:rFonts w:ascii="Calibri" w:hAnsi="Calibri" w:cs="Calibri"/>
          <w:color w:val="000000" w:themeColor="text1"/>
          <w:lang w:val="en-US"/>
        </w:rPr>
        <w:t>Design and setup of</w:t>
      </w:r>
      <w:r>
        <w:rPr>
          <w:rFonts w:ascii="Calibri" w:hAnsi="Calibri" w:cs="Calibri"/>
          <w:color w:val="000000" w:themeColor="text1"/>
          <w:lang w:val="en-US"/>
        </w:rPr>
        <w:t xml:space="preserve"> </w:t>
      </w:r>
      <w:r w:rsidRPr="00C24D73">
        <w:rPr>
          <w:rFonts w:ascii="Calibri" w:hAnsi="Calibri" w:cs="Calibri"/>
          <w:color w:val="000000" w:themeColor="text1"/>
          <w:lang w:val="en-US"/>
        </w:rPr>
        <w:t>intermittent-flow respirometry system. Journal of Fish Biology, 88, 26e50.</w:t>
      </w:r>
      <w:r>
        <w:rPr>
          <w:rFonts w:ascii="Calibri" w:hAnsi="Calibri" w:cs="Calibri"/>
          <w:color w:val="000000" w:themeColor="text1"/>
          <w:lang w:val="en-US"/>
        </w:rPr>
        <w:t xml:space="preserve"> </w:t>
      </w:r>
      <w:hyperlink r:id="rId17" w:history="1">
        <w:r w:rsidRPr="00D3773A">
          <w:rPr>
            <w:rStyle w:val="Hyperlink"/>
            <w:rFonts w:ascii="Calibri" w:hAnsi="Calibri" w:cs="Calibri"/>
            <w:lang w:val="de-DE"/>
          </w:rPr>
          <w:t>https://doi.org/10.1111/jfb.12797</w:t>
        </w:r>
      </w:hyperlink>
    </w:p>
    <w:p w14:paraId="5F299341" w14:textId="1EEFB70C" w:rsidR="00063E8A" w:rsidRPr="00A83959" w:rsidRDefault="00895637" w:rsidP="00084EA1">
      <w:pPr>
        <w:spacing w:line="360" w:lineRule="auto"/>
        <w:rPr>
          <w:lang w:val="de-DE"/>
        </w:rPr>
      </w:pPr>
      <w:proofErr w:type="spellStart"/>
      <w:r w:rsidRPr="00063E8A">
        <w:rPr>
          <w:rFonts w:ascii="Calibri" w:hAnsi="Calibri" w:cs="Calibri"/>
          <w:color w:val="000000" w:themeColor="text1"/>
        </w:rPr>
        <w:t>Závorka</w:t>
      </w:r>
      <w:proofErr w:type="spellEnd"/>
      <w:r w:rsidRPr="00063E8A">
        <w:rPr>
          <w:rFonts w:ascii="Calibri" w:hAnsi="Calibri" w:cs="Calibri"/>
          <w:color w:val="000000" w:themeColor="text1"/>
        </w:rPr>
        <w:t xml:space="preserve"> </w:t>
      </w:r>
      <w:r>
        <w:rPr>
          <w:rFonts w:ascii="Calibri" w:hAnsi="Calibri" w:cs="Calibri"/>
          <w:color w:val="000000" w:themeColor="text1"/>
        </w:rPr>
        <w:t xml:space="preserve">L., </w:t>
      </w:r>
      <w:r>
        <w:t xml:space="preserve">Koeck, B., Armstrong, T. A., </w:t>
      </w:r>
      <w:proofErr w:type="spellStart"/>
      <w:r>
        <w:t>Soǧanci</w:t>
      </w:r>
      <w:proofErr w:type="spellEnd"/>
      <w:r>
        <w:t>, M., Crespel, A., &amp; Killen, S. S. (2020). Reduced exploration</w:t>
      </w:r>
      <w:r>
        <w:rPr>
          <w:rFonts w:ascii="Calibri" w:hAnsi="Calibri" w:cs="Calibri"/>
          <w:color w:val="000000" w:themeColor="text1"/>
        </w:rPr>
        <w:t xml:space="preserve"> </w:t>
      </w:r>
      <w:r>
        <w:t>capacity despite brain volume increase in warm-acclimated common minnow. Journal of Experimental Biology, 223(11)</w:t>
      </w:r>
      <w:r w:rsidR="001968CC">
        <w:t xml:space="preserve">, </w:t>
      </w:r>
      <w:r w:rsidRPr="00895637">
        <w:rPr>
          <w:lang w:val="de-DE"/>
        </w:rPr>
        <w:t xml:space="preserve">jeb223453. </w:t>
      </w:r>
      <w:hyperlink r:id="rId18" w:history="1">
        <w:r w:rsidR="001968CC" w:rsidRPr="00D3773A">
          <w:rPr>
            <w:rStyle w:val="Hyperlink"/>
            <w:lang w:val="de-DE"/>
          </w:rPr>
          <w:t>https://doi.org/10.1242/jeb.223453</w:t>
        </w:r>
      </w:hyperlink>
    </w:p>
    <w:p w14:paraId="64667C83" w14:textId="77777777" w:rsidR="005E0C46" w:rsidRPr="00C24D73" w:rsidRDefault="005E0C46" w:rsidP="00084EA1">
      <w:pPr>
        <w:spacing w:line="360" w:lineRule="auto"/>
        <w:rPr>
          <w:rFonts w:cstheme="minorHAnsi"/>
          <w:color w:val="000000" w:themeColor="text1"/>
          <w:lang w:val="en-US"/>
        </w:rPr>
      </w:pPr>
    </w:p>
    <w:p w14:paraId="7D72DBF5" w14:textId="7B313722" w:rsidR="005E0C46" w:rsidRPr="00C24D73" w:rsidRDefault="005E0C46" w:rsidP="00084EA1">
      <w:pPr>
        <w:spacing w:line="360" w:lineRule="auto"/>
        <w:rPr>
          <w:lang w:val="en-US"/>
        </w:rPr>
      </w:pPr>
    </w:p>
    <w:p w14:paraId="58D344CD" w14:textId="4C746DB6" w:rsidR="7F186DAC" w:rsidRPr="00C24D73" w:rsidRDefault="7F186DAC" w:rsidP="00CA338B">
      <w:pPr>
        <w:rPr>
          <w:color w:val="7F7F7F" w:themeColor="text1" w:themeTint="80"/>
          <w:lang w:val="en-US"/>
        </w:rPr>
      </w:pPr>
    </w:p>
    <w:sectPr w:rsidR="7F186DAC" w:rsidRPr="00C24D73" w:rsidSect="005E4D18">
      <w:headerReference w:type="default" r:id="rId19"/>
      <w:footerReference w:type="default" r:id="rId2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EC137" w14:textId="77777777" w:rsidR="00D877AE" w:rsidRDefault="00D877AE" w:rsidP="006E6CFB">
      <w:pPr>
        <w:spacing w:after="0" w:line="240" w:lineRule="auto"/>
      </w:pPr>
      <w:r>
        <w:separator/>
      </w:r>
    </w:p>
  </w:endnote>
  <w:endnote w:type="continuationSeparator" w:id="0">
    <w:p w14:paraId="024EC750" w14:textId="77777777" w:rsidR="00D877AE" w:rsidRDefault="00D877AE" w:rsidP="006E6CFB">
      <w:pPr>
        <w:spacing w:after="0" w:line="240" w:lineRule="auto"/>
      </w:pPr>
      <w:r>
        <w:continuationSeparator/>
      </w:r>
    </w:p>
  </w:endnote>
  <w:endnote w:type="continuationNotice" w:id="1">
    <w:p w14:paraId="0F3DEBF7" w14:textId="77777777" w:rsidR="00D877AE" w:rsidRDefault="00D877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0B06D07A"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00A21DC5">
      <w:rPr>
        <w:noProof/>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A21DC5">
      <w:rPr>
        <w:noProof/>
        <w:sz w:val="20"/>
        <w:szCs w:val="20"/>
      </w:rPr>
      <w:t>1</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E3381" w14:textId="77777777" w:rsidR="00D877AE" w:rsidRDefault="00D877AE" w:rsidP="006E6CFB">
      <w:pPr>
        <w:spacing w:after="0" w:line="240" w:lineRule="auto"/>
      </w:pPr>
      <w:r>
        <w:separator/>
      </w:r>
    </w:p>
  </w:footnote>
  <w:footnote w:type="continuationSeparator" w:id="0">
    <w:p w14:paraId="1CA21D06" w14:textId="77777777" w:rsidR="00D877AE" w:rsidRDefault="00D877AE" w:rsidP="006E6CFB">
      <w:pPr>
        <w:spacing w:after="0" w:line="240" w:lineRule="auto"/>
      </w:pPr>
      <w:r>
        <w:continuationSeparator/>
      </w:r>
    </w:p>
  </w:footnote>
  <w:footnote w:type="continuationNotice" w:id="1">
    <w:p w14:paraId="42D7492F" w14:textId="77777777" w:rsidR="00D877AE" w:rsidRDefault="00D877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5A0E6B4A" w:rsidR="00BD1524" w:rsidRPr="001B3490" w:rsidRDefault="00BD1524" w:rsidP="001B3490">
    <w:pPr>
      <w:pStyle w:val="Header"/>
      <w:tabs>
        <w:tab w:val="clear" w:pos="4513"/>
        <w:tab w:val="clear" w:pos="9026"/>
        <w:tab w:val="right" w:pos="9356"/>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1590C"/>
    <w:multiLevelType w:val="hybridMultilevel"/>
    <w:tmpl w:val="4D980F1C"/>
    <w:lvl w:ilvl="0" w:tplc="04462FC4">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1"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4"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5"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7"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9"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136597">
    <w:abstractNumId w:val="6"/>
  </w:num>
  <w:num w:numId="2" w16cid:durableId="1915818185">
    <w:abstractNumId w:val="18"/>
  </w:num>
  <w:num w:numId="3" w16cid:durableId="611015501">
    <w:abstractNumId w:val="17"/>
  </w:num>
  <w:num w:numId="4" w16cid:durableId="416682161">
    <w:abstractNumId w:val="15"/>
  </w:num>
  <w:num w:numId="5" w16cid:durableId="1692098661">
    <w:abstractNumId w:val="12"/>
  </w:num>
  <w:num w:numId="6" w16cid:durableId="2099668479">
    <w:abstractNumId w:val="9"/>
  </w:num>
  <w:num w:numId="7" w16cid:durableId="962615442">
    <w:abstractNumId w:val="13"/>
  </w:num>
  <w:num w:numId="8" w16cid:durableId="879853413">
    <w:abstractNumId w:val="3"/>
  </w:num>
  <w:num w:numId="9" w16cid:durableId="77606185">
    <w:abstractNumId w:val="7"/>
  </w:num>
  <w:num w:numId="10" w16cid:durableId="1821269274">
    <w:abstractNumId w:val="10"/>
  </w:num>
  <w:num w:numId="11" w16cid:durableId="1918517389">
    <w:abstractNumId w:val="16"/>
  </w:num>
  <w:num w:numId="12" w16cid:durableId="2012563129">
    <w:abstractNumId w:val="1"/>
  </w:num>
  <w:num w:numId="13" w16cid:durableId="1321809083">
    <w:abstractNumId w:val="14"/>
  </w:num>
  <w:num w:numId="14" w16cid:durableId="1679624518">
    <w:abstractNumId w:val="2"/>
  </w:num>
  <w:num w:numId="15" w16cid:durableId="1224413334">
    <w:abstractNumId w:val="4"/>
  </w:num>
  <w:num w:numId="16" w16cid:durableId="1687361679">
    <w:abstractNumId w:val="11"/>
  </w:num>
  <w:num w:numId="17" w16cid:durableId="841093275">
    <w:abstractNumId w:val="5"/>
  </w:num>
  <w:num w:numId="18" w16cid:durableId="825173145">
    <w:abstractNumId w:val="19"/>
  </w:num>
  <w:num w:numId="19" w16cid:durableId="929772394">
    <w:abstractNumId w:val="0"/>
  </w:num>
  <w:num w:numId="20" w16cid:durableId="18420877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033AF"/>
    <w:rsid w:val="00015EED"/>
    <w:rsid w:val="000164AE"/>
    <w:rsid w:val="00017C5E"/>
    <w:rsid w:val="00031B53"/>
    <w:rsid w:val="00031BAC"/>
    <w:rsid w:val="00041A6B"/>
    <w:rsid w:val="00063A87"/>
    <w:rsid w:val="00063E8A"/>
    <w:rsid w:val="000722FB"/>
    <w:rsid w:val="00084EA1"/>
    <w:rsid w:val="00096153"/>
    <w:rsid w:val="000A0954"/>
    <w:rsid w:val="000D0C73"/>
    <w:rsid w:val="000D27B3"/>
    <w:rsid w:val="000E0F95"/>
    <w:rsid w:val="000E3CFE"/>
    <w:rsid w:val="000E569C"/>
    <w:rsid w:val="000E6CB7"/>
    <w:rsid w:val="000F2CE1"/>
    <w:rsid w:val="000F4D72"/>
    <w:rsid w:val="00111381"/>
    <w:rsid w:val="00114EC9"/>
    <w:rsid w:val="00115A90"/>
    <w:rsid w:val="00117B7F"/>
    <w:rsid w:val="001256B4"/>
    <w:rsid w:val="00125C34"/>
    <w:rsid w:val="00127A90"/>
    <w:rsid w:val="001417EC"/>
    <w:rsid w:val="00151163"/>
    <w:rsid w:val="00153244"/>
    <w:rsid w:val="0015525E"/>
    <w:rsid w:val="00155F92"/>
    <w:rsid w:val="001647DF"/>
    <w:rsid w:val="00165825"/>
    <w:rsid w:val="00172FA6"/>
    <w:rsid w:val="00180558"/>
    <w:rsid w:val="00184DEE"/>
    <w:rsid w:val="00190CA3"/>
    <w:rsid w:val="0019656A"/>
    <w:rsid w:val="001968CC"/>
    <w:rsid w:val="00196F8C"/>
    <w:rsid w:val="001A55DA"/>
    <w:rsid w:val="001A7774"/>
    <w:rsid w:val="001B3490"/>
    <w:rsid w:val="001B4EB7"/>
    <w:rsid w:val="001B6308"/>
    <w:rsid w:val="001B68CC"/>
    <w:rsid w:val="001B76EB"/>
    <w:rsid w:val="001B7C0A"/>
    <w:rsid w:val="001E41C1"/>
    <w:rsid w:val="00203BAD"/>
    <w:rsid w:val="002068B8"/>
    <w:rsid w:val="0020794C"/>
    <w:rsid w:val="002116C9"/>
    <w:rsid w:val="00213E5D"/>
    <w:rsid w:val="00233F5E"/>
    <w:rsid w:val="00235B7E"/>
    <w:rsid w:val="002373EB"/>
    <w:rsid w:val="00253BDE"/>
    <w:rsid w:val="002662D7"/>
    <w:rsid w:val="00271A7D"/>
    <w:rsid w:val="0027333F"/>
    <w:rsid w:val="00275BD8"/>
    <w:rsid w:val="002811FD"/>
    <w:rsid w:val="00285A6E"/>
    <w:rsid w:val="002964AC"/>
    <w:rsid w:val="002B0554"/>
    <w:rsid w:val="002B0E83"/>
    <w:rsid w:val="002B77DE"/>
    <w:rsid w:val="002C5236"/>
    <w:rsid w:val="002E1184"/>
    <w:rsid w:val="002E342C"/>
    <w:rsid w:val="002F17A1"/>
    <w:rsid w:val="002F3AFF"/>
    <w:rsid w:val="00300076"/>
    <w:rsid w:val="00300D69"/>
    <w:rsid w:val="003140C3"/>
    <w:rsid w:val="00316923"/>
    <w:rsid w:val="003241BC"/>
    <w:rsid w:val="0032447F"/>
    <w:rsid w:val="00325C49"/>
    <w:rsid w:val="0033193D"/>
    <w:rsid w:val="00334471"/>
    <w:rsid w:val="00344226"/>
    <w:rsid w:val="00350279"/>
    <w:rsid w:val="00361266"/>
    <w:rsid w:val="00362EAB"/>
    <w:rsid w:val="0037067D"/>
    <w:rsid w:val="00375BC5"/>
    <w:rsid w:val="003909E0"/>
    <w:rsid w:val="003A6CDE"/>
    <w:rsid w:val="003A7C59"/>
    <w:rsid w:val="003B06EB"/>
    <w:rsid w:val="003B247F"/>
    <w:rsid w:val="003B3910"/>
    <w:rsid w:val="003B6F1B"/>
    <w:rsid w:val="003C2C15"/>
    <w:rsid w:val="003E06A5"/>
    <w:rsid w:val="003E63C6"/>
    <w:rsid w:val="00402C80"/>
    <w:rsid w:val="00402E05"/>
    <w:rsid w:val="00412472"/>
    <w:rsid w:val="00416756"/>
    <w:rsid w:val="0042304C"/>
    <w:rsid w:val="00430148"/>
    <w:rsid w:val="0043550F"/>
    <w:rsid w:val="00444C9A"/>
    <w:rsid w:val="00446A58"/>
    <w:rsid w:val="00463145"/>
    <w:rsid w:val="004648C7"/>
    <w:rsid w:val="004856AF"/>
    <w:rsid w:val="00485DDD"/>
    <w:rsid w:val="00491590"/>
    <w:rsid w:val="004A16C5"/>
    <w:rsid w:val="004B0D1B"/>
    <w:rsid w:val="004B6FA1"/>
    <w:rsid w:val="004C2AF9"/>
    <w:rsid w:val="004C35F2"/>
    <w:rsid w:val="004C6D98"/>
    <w:rsid w:val="004D6F86"/>
    <w:rsid w:val="004E546A"/>
    <w:rsid w:val="004F1F34"/>
    <w:rsid w:val="00506B68"/>
    <w:rsid w:val="00512C6B"/>
    <w:rsid w:val="0051734A"/>
    <w:rsid w:val="00524648"/>
    <w:rsid w:val="005269AD"/>
    <w:rsid w:val="00537CD5"/>
    <w:rsid w:val="00541CB5"/>
    <w:rsid w:val="0055686B"/>
    <w:rsid w:val="00563A72"/>
    <w:rsid w:val="00565AEB"/>
    <w:rsid w:val="00566855"/>
    <w:rsid w:val="00566B7E"/>
    <w:rsid w:val="005725D2"/>
    <w:rsid w:val="00574AC8"/>
    <w:rsid w:val="005835A5"/>
    <w:rsid w:val="0059054F"/>
    <w:rsid w:val="00590618"/>
    <w:rsid w:val="00595F52"/>
    <w:rsid w:val="005A0217"/>
    <w:rsid w:val="005B161E"/>
    <w:rsid w:val="005C4F92"/>
    <w:rsid w:val="005D4A48"/>
    <w:rsid w:val="005D5DE9"/>
    <w:rsid w:val="005E0298"/>
    <w:rsid w:val="005E0C46"/>
    <w:rsid w:val="005E3B57"/>
    <w:rsid w:val="005E46CD"/>
    <w:rsid w:val="005E4793"/>
    <w:rsid w:val="005E4D18"/>
    <w:rsid w:val="005E7F63"/>
    <w:rsid w:val="00603118"/>
    <w:rsid w:val="00623CD5"/>
    <w:rsid w:val="0062571B"/>
    <w:rsid w:val="00630012"/>
    <w:rsid w:val="00640A97"/>
    <w:rsid w:val="00641B06"/>
    <w:rsid w:val="006430B0"/>
    <w:rsid w:val="00646FD4"/>
    <w:rsid w:val="00651AD5"/>
    <w:rsid w:val="00661864"/>
    <w:rsid w:val="00665666"/>
    <w:rsid w:val="0066665B"/>
    <w:rsid w:val="0067448C"/>
    <w:rsid w:val="00674DC6"/>
    <w:rsid w:val="00680DAB"/>
    <w:rsid w:val="00682C00"/>
    <w:rsid w:val="0068381C"/>
    <w:rsid w:val="006845D2"/>
    <w:rsid w:val="0069477F"/>
    <w:rsid w:val="0069706D"/>
    <w:rsid w:val="006A36EE"/>
    <w:rsid w:val="006A4731"/>
    <w:rsid w:val="006A5308"/>
    <w:rsid w:val="006B2EAA"/>
    <w:rsid w:val="006B35AA"/>
    <w:rsid w:val="006C14C2"/>
    <w:rsid w:val="006C2DE6"/>
    <w:rsid w:val="006C3023"/>
    <w:rsid w:val="006C4FDF"/>
    <w:rsid w:val="006D10C2"/>
    <w:rsid w:val="006D1B63"/>
    <w:rsid w:val="006D49F9"/>
    <w:rsid w:val="006E18D1"/>
    <w:rsid w:val="006E6CFB"/>
    <w:rsid w:val="006F7666"/>
    <w:rsid w:val="00701D25"/>
    <w:rsid w:val="00702A39"/>
    <w:rsid w:val="00705EC8"/>
    <w:rsid w:val="007117C2"/>
    <w:rsid w:val="00714357"/>
    <w:rsid w:val="007223EC"/>
    <w:rsid w:val="00723EAA"/>
    <w:rsid w:val="00731B58"/>
    <w:rsid w:val="00743B84"/>
    <w:rsid w:val="00745301"/>
    <w:rsid w:val="007479B0"/>
    <w:rsid w:val="0076086C"/>
    <w:rsid w:val="00764165"/>
    <w:rsid w:val="00770475"/>
    <w:rsid w:val="00770DFF"/>
    <w:rsid w:val="00775085"/>
    <w:rsid w:val="00782B83"/>
    <w:rsid w:val="00783004"/>
    <w:rsid w:val="007934EC"/>
    <w:rsid w:val="00796667"/>
    <w:rsid w:val="007A10E5"/>
    <w:rsid w:val="007B2334"/>
    <w:rsid w:val="007C7933"/>
    <w:rsid w:val="007D3757"/>
    <w:rsid w:val="007D55F9"/>
    <w:rsid w:val="007D7504"/>
    <w:rsid w:val="007F3E49"/>
    <w:rsid w:val="007F7E0A"/>
    <w:rsid w:val="008044DF"/>
    <w:rsid w:val="00806E88"/>
    <w:rsid w:val="0088257B"/>
    <w:rsid w:val="00882C09"/>
    <w:rsid w:val="00894F47"/>
    <w:rsid w:val="00895637"/>
    <w:rsid w:val="00895D91"/>
    <w:rsid w:val="00896EF1"/>
    <w:rsid w:val="008A0746"/>
    <w:rsid w:val="008B25E3"/>
    <w:rsid w:val="008B43B2"/>
    <w:rsid w:val="008B59E9"/>
    <w:rsid w:val="008C6874"/>
    <w:rsid w:val="008C6A35"/>
    <w:rsid w:val="008D19CC"/>
    <w:rsid w:val="008D4A0B"/>
    <w:rsid w:val="008D5B8E"/>
    <w:rsid w:val="008E36BD"/>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37A04"/>
    <w:rsid w:val="00942330"/>
    <w:rsid w:val="0094254F"/>
    <w:rsid w:val="00952E97"/>
    <w:rsid w:val="009531D0"/>
    <w:rsid w:val="00957B80"/>
    <w:rsid w:val="00961388"/>
    <w:rsid w:val="00966D02"/>
    <w:rsid w:val="0097130F"/>
    <w:rsid w:val="00980EE4"/>
    <w:rsid w:val="00984932"/>
    <w:rsid w:val="00990B43"/>
    <w:rsid w:val="00997136"/>
    <w:rsid w:val="009A3EDE"/>
    <w:rsid w:val="009A4FB8"/>
    <w:rsid w:val="009B381F"/>
    <w:rsid w:val="009B4289"/>
    <w:rsid w:val="009B5DCC"/>
    <w:rsid w:val="009C2F96"/>
    <w:rsid w:val="009C6425"/>
    <w:rsid w:val="009D4947"/>
    <w:rsid w:val="009D5A7C"/>
    <w:rsid w:val="009E77C9"/>
    <w:rsid w:val="009F7643"/>
    <w:rsid w:val="00A0182D"/>
    <w:rsid w:val="00A1180E"/>
    <w:rsid w:val="00A11CAE"/>
    <w:rsid w:val="00A204A3"/>
    <w:rsid w:val="00A21DC5"/>
    <w:rsid w:val="00A2423D"/>
    <w:rsid w:val="00A377D1"/>
    <w:rsid w:val="00A40FB9"/>
    <w:rsid w:val="00A462FD"/>
    <w:rsid w:val="00A51EFA"/>
    <w:rsid w:val="00A532C3"/>
    <w:rsid w:val="00A545BF"/>
    <w:rsid w:val="00A63F05"/>
    <w:rsid w:val="00A67493"/>
    <w:rsid w:val="00A72986"/>
    <w:rsid w:val="00A8020E"/>
    <w:rsid w:val="00A83959"/>
    <w:rsid w:val="00A94335"/>
    <w:rsid w:val="00A96054"/>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519"/>
    <w:rsid w:val="00BD1524"/>
    <w:rsid w:val="00BD425D"/>
    <w:rsid w:val="00BE4A98"/>
    <w:rsid w:val="00C1474A"/>
    <w:rsid w:val="00C21E96"/>
    <w:rsid w:val="00C24D73"/>
    <w:rsid w:val="00C2691F"/>
    <w:rsid w:val="00C3179C"/>
    <w:rsid w:val="00C37065"/>
    <w:rsid w:val="00C45430"/>
    <w:rsid w:val="00C57092"/>
    <w:rsid w:val="00C6494C"/>
    <w:rsid w:val="00C75B2F"/>
    <w:rsid w:val="00C77084"/>
    <w:rsid w:val="00C95F3D"/>
    <w:rsid w:val="00C96BFA"/>
    <w:rsid w:val="00C973C3"/>
    <w:rsid w:val="00CA338B"/>
    <w:rsid w:val="00CA6156"/>
    <w:rsid w:val="00CA7F67"/>
    <w:rsid w:val="00CC04A0"/>
    <w:rsid w:val="00CD49C9"/>
    <w:rsid w:val="00CE2A18"/>
    <w:rsid w:val="00CE6E3D"/>
    <w:rsid w:val="00CF0E05"/>
    <w:rsid w:val="00CF5A13"/>
    <w:rsid w:val="00D04772"/>
    <w:rsid w:val="00D055E8"/>
    <w:rsid w:val="00D12169"/>
    <w:rsid w:val="00D158E3"/>
    <w:rsid w:val="00D21262"/>
    <w:rsid w:val="00D26F05"/>
    <w:rsid w:val="00D377FE"/>
    <w:rsid w:val="00D41E7C"/>
    <w:rsid w:val="00D52967"/>
    <w:rsid w:val="00D53660"/>
    <w:rsid w:val="00D57CA7"/>
    <w:rsid w:val="00D6073D"/>
    <w:rsid w:val="00D63700"/>
    <w:rsid w:val="00D65119"/>
    <w:rsid w:val="00D74A4D"/>
    <w:rsid w:val="00D80537"/>
    <w:rsid w:val="00D840D3"/>
    <w:rsid w:val="00D870D4"/>
    <w:rsid w:val="00D877AE"/>
    <w:rsid w:val="00D94D27"/>
    <w:rsid w:val="00DA0A95"/>
    <w:rsid w:val="00DA3732"/>
    <w:rsid w:val="00DA5BB0"/>
    <w:rsid w:val="00DC1359"/>
    <w:rsid w:val="00DC1BAB"/>
    <w:rsid w:val="00DE0474"/>
    <w:rsid w:val="00DE1FF0"/>
    <w:rsid w:val="00DE7376"/>
    <w:rsid w:val="00DF4DBB"/>
    <w:rsid w:val="00DF7D5F"/>
    <w:rsid w:val="00E01648"/>
    <w:rsid w:val="00E01AC3"/>
    <w:rsid w:val="00E11973"/>
    <w:rsid w:val="00E24DB1"/>
    <w:rsid w:val="00E30119"/>
    <w:rsid w:val="00E31519"/>
    <w:rsid w:val="00E328C0"/>
    <w:rsid w:val="00E3455A"/>
    <w:rsid w:val="00E47170"/>
    <w:rsid w:val="00E5033F"/>
    <w:rsid w:val="00E5134A"/>
    <w:rsid w:val="00E6597B"/>
    <w:rsid w:val="00E97A64"/>
    <w:rsid w:val="00EA25C2"/>
    <w:rsid w:val="00EB0324"/>
    <w:rsid w:val="00EB1C11"/>
    <w:rsid w:val="00EB3EF5"/>
    <w:rsid w:val="00EC4827"/>
    <w:rsid w:val="00EC67F3"/>
    <w:rsid w:val="00ED0FED"/>
    <w:rsid w:val="00ED2756"/>
    <w:rsid w:val="00EF50C4"/>
    <w:rsid w:val="00F00045"/>
    <w:rsid w:val="00F12982"/>
    <w:rsid w:val="00F1388A"/>
    <w:rsid w:val="00F17AD2"/>
    <w:rsid w:val="00F17CDC"/>
    <w:rsid w:val="00F55B4F"/>
    <w:rsid w:val="00F638BD"/>
    <w:rsid w:val="00F811A9"/>
    <w:rsid w:val="00F8125A"/>
    <w:rsid w:val="00F8126A"/>
    <w:rsid w:val="00F96DA2"/>
    <w:rsid w:val="00F97EB7"/>
    <w:rsid w:val="00FA301A"/>
    <w:rsid w:val="00FB0915"/>
    <w:rsid w:val="00FB1D18"/>
    <w:rsid w:val="00FB5341"/>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customStyle="1" w:styleId="UnresolvedMention1">
    <w:name w:val="Unresolved Mention1"/>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6C2DE6"/>
    <w:rPr>
      <w:i/>
      <w:iCs/>
    </w:rPr>
  </w:style>
  <w:style w:type="character" w:customStyle="1" w:styleId="anchor-text">
    <w:name w:val="anchor-text"/>
    <w:basedOn w:val="DefaultParagraphFont"/>
    <w:rsid w:val="005E0C46"/>
  </w:style>
  <w:style w:type="paragraph" w:styleId="NormalWeb">
    <w:name w:val="Normal (Web)"/>
    <w:basedOn w:val="Normal"/>
    <w:uiPriority w:val="99"/>
    <w:unhideWhenUsed/>
    <w:rsid w:val="00F00045"/>
    <w:pPr>
      <w:keepLines w:val="0"/>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42304C"/>
    <w:rPr>
      <w:color w:val="954F72" w:themeColor="followedHyperlink"/>
      <w:u w:val="single"/>
    </w:rPr>
  </w:style>
  <w:style w:type="paragraph" w:styleId="BalloonText">
    <w:name w:val="Balloon Text"/>
    <w:basedOn w:val="Normal"/>
    <w:link w:val="BalloonTextChar"/>
    <w:uiPriority w:val="99"/>
    <w:semiHidden/>
    <w:unhideWhenUsed/>
    <w:rsid w:val="008956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637"/>
    <w:rPr>
      <w:rFonts w:ascii="Segoe UI" w:hAnsi="Segoe UI" w:cs="Segoe UI"/>
      <w:sz w:val="18"/>
      <w:szCs w:val="18"/>
      <w:lang w:val="en-GB"/>
    </w:rPr>
  </w:style>
  <w:style w:type="character" w:styleId="UnresolvedMention">
    <w:name w:val="Unresolved Mention"/>
    <w:basedOn w:val="DefaultParagraphFont"/>
    <w:uiPriority w:val="99"/>
    <w:semiHidden/>
    <w:unhideWhenUsed/>
    <w:rsid w:val="00196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665135">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doi.org/10.1242/jeb.223453"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oi.org/10.1111/jfb.12797" TargetMode="External"/><Relationship Id="rId2" Type="http://schemas.openxmlformats.org/officeDocument/2006/relationships/customXml" Target="../customXml/item2.xml"/><Relationship Id="rId16" Type="http://schemas.openxmlformats.org/officeDocument/2006/relationships/hyperlink" Target="https://doi.org/10.1242/jeb.24252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i.org/10.1111/jfb.15493"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16/j.anbehav.2024.06.00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2.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E61BA-BD9C-4C29-AE1A-7433DB1653E9}">
  <ds:schemaRefs>
    <ds:schemaRef ds:uri="http://schemas.openxmlformats.org/officeDocument/2006/bibliography"/>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2736</Words>
  <Characters>15601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Els Dhiedt</cp:lastModifiedBy>
  <cp:revision>23</cp:revision>
  <cp:lastPrinted>2025-12-19T15:27:00Z</cp:lastPrinted>
  <dcterms:created xsi:type="dcterms:W3CDTF">2025-12-19T14:15:00Z</dcterms:created>
  <dcterms:modified xsi:type="dcterms:W3CDTF">2026-08-18T15:16:00Z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