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5980E" w14:textId="63D8F2D2" w:rsidR="006E6CFB" w:rsidRPr="000B4A7C" w:rsidRDefault="00AA19A5" w:rsidP="000B4A7C">
      <w:pPr>
        <w:pStyle w:val="Title"/>
      </w:pPr>
      <w:r w:rsidRPr="000B4A7C">
        <w:t>Supporting documentation to “Forest plot stem diameter and species census, Sepilok Forest Reserve, Sabah, Malaysia, 2020”</w:t>
      </w:r>
    </w:p>
    <w:p w14:paraId="17430766" w14:textId="76B7EA61" w:rsidR="00AA19A5" w:rsidRDefault="00AA19A5" w:rsidP="00D7085B">
      <w:pPr>
        <w:rPr>
          <w:lang w:eastAsia="en-GB"/>
        </w:rPr>
      </w:pPr>
      <w:r w:rsidRPr="00AA19A5">
        <w:rPr>
          <w:lang w:eastAsia="en-GB"/>
        </w:rPr>
        <w:t>This dataset contains stem diameter measurements and species identity of all trees with a stem diameter greater than 10</w:t>
      </w:r>
      <w:r w:rsidR="00DC2CBC">
        <w:rPr>
          <w:lang w:eastAsia="en-GB"/>
        </w:rPr>
        <w:t xml:space="preserve"> </w:t>
      </w:r>
      <w:r w:rsidRPr="00AA19A5">
        <w:rPr>
          <w:lang w:eastAsia="en-GB"/>
        </w:rPr>
        <w:t>cm for nine permanent forest plots (each 4-ha in size) in Sepilok Forest Reserve, Sabah, Malaysia. All stems &gt;10cm in diameter were measured and identified to species (or closest taxonomic unit). The census was carried out in 2020. The data were collected to quantify how forest carbon stocks and dynamics vary across forest types with contrasting soil nutrient profiles.</w:t>
      </w:r>
    </w:p>
    <w:p w14:paraId="699D9FEC" w14:textId="66AAC2EF" w:rsidR="00DE7376" w:rsidRPr="000B4A7C" w:rsidRDefault="66BE0730" w:rsidP="000B4A7C">
      <w:pPr>
        <w:pStyle w:val="Heading1"/>
      </w:pPr>
      <w:bookmarkStart w:id="0" w:name="_Toc167878270"/>
      <w:r w:rsidRPr="000B4A7C">
        <w:t xml:space="preserve">File </w:t>
      </w:r>
      <w:r w:rsidR="00190CA3" w:rsidRPr="000B4A7C">
        <w:t>f</w:t>
      </w:r>
      <w:r w:rsidRPr="000B4A7C">
        <w:t>ormat</w:t>
      </w:r>
      <w:bookmarkEnd w:id="0"/>
    </w:p>
    <w:p w14:paraId="2B1F37AC" w14:textId="3A32FD08" w:rsidR="00957B80" w:rsidRPr="003B247F" w:rsidRDefault="00AA19A5" w:rsidP="00D7085B">
      <w:r>
        <w:t>csv</w:t>
      </w:r>
    </w:p>
    <w:p w14:paraId="32C31B3A" w14:textId="1D36E512" w:rsidR="00DE7376" w:rsidRPr="000B4A7C" w:rsidRDefault="2FB55B99" w:rsidP="000B4A7C">
      <w:pPr>
        <w:pStyle w:val="Heading1"/>
      </w:pPr>
      <w:bookmarkStart w:id="1" w:name="_Toc167878271"/>
      <w:r w:rsidRPr="000B4A7C">
        <w:t>File</w:t>
      </w:r>
      <w:r w:rsidR="00D94D27" w:rsidRPr="000B4A7C">
        <w:t xml:space="preserve"> names</w:t>
      </w:r>
      <w:bookmarkEnd w:id="1"/>
    </w:p>
    <w:p w14:paraId="0F6F3287" w14:textId="26AD6924" w:rsidR="00AA19A5" w:rsidRPr="00AA19A5" w:rsidRDefault="00AA19A5" w:rsidP="00AA19A5">
      <w:r>
        <w:t>sepilok_plot_data_2020.csv</w:t>
      </w:r>
    </w:p>
    <w:p w14:paraId="66D93260" w14:textId="6B4D465C" w:rsidR="66BE0730" w:rsidRPr="000B4A7C" w:rsidRDefault="00D94D27" w:rsidP="000B4A7C">
      <w:pPr>
        <w:pStyle w:val="Heading1"/>
      </w:pPr>
      <w:r w:rsidRPr="000B4A7C">
        <w:t xml:space="preserve">Nature and </w:t>
      </w:r>
      <w:r w:rsidR="00285A6E" w:rsidRPr="000B4A7C">
        <w:t xml:space="preserve">units </w:t>
      </w:r>
      <w:r w:rsidRPr="000B4A7C">
        <w:t>of recorded values</w:t>
      </w:r>
    </w:p>
    <w:p w14:paraId="57C88728" w14:textId="082FC889" w:rsidR="00957B80" w:rsidRPr="00190CA3" w:rsidRDefault="00957B80" w:rsidP="00957B80">
      <w:pPr>
        <w:pStyle w:val="Captionabove"/>
        <w:rPr>
          <w:i/>
          <w:iCs/>
        </w:rPr>
      </w:pPr>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Pr="00190CA3">
        <w:rPr>
          <w:noProof/>
        </w:rPr>
        <w:t>1</w:t>
      </w:r>
      <w:r w:rsidRPr="00190CA3">
        <w:rPr>
          <w:i/>
          <w:iCs/>
        </w:rPr>
        <w:fldChar w:fldCharType="end"/>
      </w:r>
      <w:r w:rsidRPr="00190CA3">
        <w:t>. Description of variables i</w:t>
      </w:r>
      <w:r>
        <w:t>n</w:t>
      </w:r>
      <w:r w:rsidRPr="00190CA3">
        <w:t xml:space="preserve"> </w:t>
      </w:r>
      <w:r w:rsidR="00AA19A5" w:rsidRPr="00AA19A5">
        <w:t>sepilok_plot_data_2020.csv</w:t>
      </w:r>
      <w:r w:rsidR="00AA19A5">
        <w:t>.</w:t>
      </w:r>
    </w:p>
    <w:tbl>
      <w:tblPr>
        <w:tblStyle w:val="GridTable1Light"/>
        <w:tblW w:w="9351" w:type="dxa"/>
        <w:tblLayout w:type="fixed"/>
        <w:tblLook w:val="06A0" w:firstRow="1" w:lastRow="0" w:firstColumn="1" w:lastColumn="0" w:noHBand="1" w:noVBand="1"/>
      </w:tblPr>
      <w:tblGrid>
        <w:gridCol w:w="2519"/>
        <w:gridCol w:w="4847"/>
        <w:gridCol w:w="1985"/>
      </w:tblGrid>
      <w:tr w:rsidR="00AA19A5" w:rsidRPr="00190CA3" w14:paraId="50D0AE5D" w14:textId="77777777" w:rsidTr="00AA19A5">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42F5E398" w14:textId="77777777" w:rsidR="00AA19A5" w:rsidRPr="00190CA3" w:rsidRDefault="00AA19A5" w:rsidP="00EB1C11">
            <w:pPr>
              <w:spacing w:before="120" w:after="120" w:line="240" w:lineRule="auto"/>
            </w:pPr>
            <w:r w:rsidRPr="00190CA3">
              <w:t>Variable/Column header</w:t>
            </w:r>
          </w:p>
        </w:tc>
        <w:tc>
          <w:tcPr>
            <w:tcW w:w="4847" w:type="dxa"/>
            <w:vAlign w:val="bottom"/>
          </w:tcPr>
          <w:p w14:paraId="6E2924CB" w14:textId="77777777" w:rsidR="00AA19A5" w:rsidRPr="00190CA3" w:rsidRDefault="00AA19A5"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985" w:type="dxa"/>
            <w:vAlign w:val="bottom"/>
          </w:tcPr>
          <w:p w14:paraId="3B757323" w14:textId="77777777" w:rsidR="00AA19A5" w:rsidRPr="00190CA3" w:rsidRDefault="00AA19A5"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AA19A5" w:rsidRPr="00190CA3" w14:paraId="4AB10BEA" w14:textId="77777777" w:rsidTr="00AA19A5">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1952D049" w14:textId="20C1B07E" w:rsidR="00AA19A5" w:rsidRPr="00190CA3" w:rsidRDefault="00AA19A5" w:rsidP="009D4947">
            <w:pPr>
              <w:spacing w:before="80" w:after="80" w:line="264" w:lineRule="auto"/>
            </w:pPr>
            <w:r w:rsidRPr="00AA19A5">
              <w:rPr>
                <w:lang w:val="en-US"/>
              </w:rPr>
              <w:t>Plot_id</w:t>
            </w:r>
          </w:p>
        </w:tc>
        <w:tc>
          <w:tcPr>
            <w:tcW w:w="4847" w:type="dxa"/>
          </w:tcPr>
          <w:p w14:paraId="190D4D40" w14:textId="7AB6CCEC" w:rsidR="00AA19A5" w:rsidRPr="00190CA3" w:rsidRDefault="00AA19A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A19A5">
              <w:rPr>
                <w:lang w:val="en-US"/>
              </w:rPr>
              <w:t>Unique plot id label</w:t>
            </w:r>
          </w:p>
        </w:tc>
        <w:tc>
          <w:tcPr>
            <w:tcW w:w="1985" w:type="dxa"/>
          </w:tcPr>
          <w:p w14:paraId="2E5943BA" w14:textId="186B10AB" w:rsidR="00AA19A5" w:rsidRPr="00190CA3" w:rsidRDefault="00AA19A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r w:rsidR="00AA19A5" w:rsidRPr="00190CA3" w14:paraId="5A2921AA" w14:textId="77777777" w:rsidTr="00AA19A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522DE3D" w14:textId="2CCC4C54" w:rsidR="00AA19A5" w:rsidRPr="00190CA3" w:rsidRDefault="00AA19A5" w:rsidP="009D4947">
            <w:pPr>
              <w:spacing w:before="80" w:after="80" w:line="264" w:lineRule="auto"/>
            </w:pPr>
            <w:r w:rsidRPr="00AA19A5">
              <w:rPr>
                <w:lang w:val="en-US"/>
              </w:rPr>
              <w:t>Tree_id</w:t>
            </w:r>
          </w:p>
        </w:tc>
        <w:tc>
          <w:tcPr>
            <w:tcW w:w="4847" w:type="dxa"/>
          </w:tcPr>
          <w:p w14:paraId="25B46F8D" w14:textId="4A2FED96" w:rsidR="00AA19A5" w:rsidRPr="00190CA3" w:rsidRDefault="00AA19A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AA19A5">
              <w:rPr>
                <w:lang w:val="en-US"/>
              </w:rPr>
              <w:t>Unique tree id label</w:t>
            </w:r>
          </w:p>
        </w:tc>
        <w:tc>
          <w:tcPr>
            <w:tcW w:w="1985" w:type="dxa"/>
          </w:tcPr>
          <w:p w14:paraId="16284034" w14:textId="14839EAD" w:rsidR="00AA19A5" w:rsidRPr="00190CA3" w:rsidRDefault="00AA19A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r w:rsidR="00AA19A5" w:rsidRPr="00190CA3" w14:paraId="6DF4E61A" w14:textId="77777777" w:rsidTr="00AA19A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84F361F" w14:textId="092390BE" w:rsidR="00AA19A5" w:rsidRPr="00AA19A5" w:rsidRDefault="00AA19A5" w:rsidP="009D4947">
            <w:pPr>
              <w:spacing w:before="80" w:after="80" w:line="264" w:lineRule="auto"/>
              <w:rPr>
                <w:lang w:val="en-US"/>
              </w:rPr>
            </w:pPr>
            <w:r w:rsidRPr="00AA19A5">
              <w:rPr>
                <w:lang w:val="en-US"/>
              </w:rPr>
              <w:t>Species</w:t>
            </w:r>
          </w:p>
        </w:tc>
        <w:tc>
          <w:tcPr>
            <w:tcW w:w="4847" w:type="dxa"/>
          </w:tcPr>
          <w:p w14:paraId="41DC3813" w14:textId="404439A6" w:rsidR="00AA19A5" w:rsidRPr="00AA19A5" w:rsidRDefault="00AA19A5"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lang w:val="en-US"/>
              </w:rPr>
            </w:pPr>
            <w:r w:rsidRPr="00AA19A5">
              <w:rPr>
                <w:lang w:val="en-US"/>
              </w:rPr>
              <w:t>Species Latin name (or closest taxonomic unit)</w:t>
            </w:r>
          </w:p>
        </w:tc>
        <w:tc>
          <w:tcPr>
            <w:tcW w:w="1985" w:type="dxa"/>
          </w:tcPr>
          <w:p w14:paraId="38601190" w14:textId="4242B76D" w:rsidR="00AA19A5" w:rsidRPr="00190CA3" w:rsidRDefault="00AA19A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w:t>
            </w:r>
          </w:p>
        </w:tc>
      </w:tr>
      <w:tr w:rsidR="00AA19A5" w:rsidRPr="00190CA3" w14:paraId="3F6AEF9B" w14:textId="77777777" w:rsidTr="00AA19A5">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C007933" w14:textId="342FE409" w:rsidR="00AA19A5" w:rsidRPr="00AA19A5" w:rsidRDefault="00AA19A5" w:rsidP="00AA19A5">
            <w:pPr>
              <w:spacing w:before="80" w:after="80" w:line="264" w:lineRule="auto"/>
              <w:rPr>
                <w:lang w:val="en-US"/>
              </w:rPr>
            </w:pPr>
            <w:r w:rsidRPr="00AA19A5">
              <w:rPr>
                <w:lang w:val="en-US"/>
              </w:rPr>
              <w:t>Stem_diameter_cm</w:t>
            </w:r>
          </w:p>
        </w:tc>
        <w:tc>
          <w:tcPr>
            <w:tcW w:w="4847" w:type="dxa"/>
          </w:tcPr>
          <w:p w14:paraId="59365CE3" w14:textId="1A6A302B" w:rsidR="00AA19A5" w:rsidRPr="00AA19A5" w:rsidRDefault="00DC2CBC"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00AA19A5" w:rsidRPr="00AA19A5">
              <w:rPr>
                <w:lang w:val="en-US"/>
              </w:rPr>
              <w:t>ree diameter measured at 1.3m aboveground in centimeters</w:t>
            </w:r>
          </w:p>
        </w:tc>
        <w:tc>
          <w:tcPr>
            <w:tcW w:w="1985" w:type="dxa"/>
          </w:tcPr>
          <w:p w14:paraId="1596559F" w14:textId="51D061BF" w:rsidR="00AA19A5" w:rsidRPr="00190CA3" w:rsidRDefault="00AA19A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cm</w:t>
            </w:r>
          </w:p>
        </w:tc>
      </w:tr>
    </w:tbl>
    <w:p w14:paraId="7888115D" w14:textId="0AC80EA6" w:rsidR="00630012" w:rsidRPr="00AA19A5" w:rsidRDefault="7AA33B70" w:rsidP="000B4A7C">
      <w:pPr>
        <w:pStyle w:val="Heading1"/>
        <w:rPr>
          <w:b/>
          <w:color w:val="auto"/>
        </w:rPr>
      </w:pPr>
      <w:bookmarkStart w:id="2" w:name="_Toc167878273"/>
      <w:r w:rsidRPr="000B4A7C">
        <w:lastRenderedPageBreak/>
        <w:t>Spatial</w:t>
      </w:r>
      <w:r w:rsidRPr="001B3490">
        <w:rPr>
          <w:rStyle w:val="Heading2Char"/>
          <w:sz w:val="36"/>
          <w:szCs w:val="36"/>
        </w:rPr>
        <w:t xml:space="preserve"> </w:t>
      </w:r>
      <w:r w:rsidR="00190CA3" w:rsidRPr="001B3490">
        <w:rPr>
          <w:rStyle w:val="Heading2Char"/>
          <w:sz w:val="36"/>
          <w:szCs w:val="36"/>
        </w:rPr>
        <w:t>c</w:t>
      </w:r>
      <w:r w:rsidRPr="001B3490">
        <w:rPr>
          <w:rStyle w:val="Heading2Char"/>
          <w:sz w:val="36"/>
          <w:szCs w:val="36"/>
        </w:rPr>
        <w:t>overage</w:t>
      </w:r>
      <w:bookmarkEnd w:id="2"/>
    </w:p>
    <w:p w14:paraId="4E6F52FE" w14:textId="77777777" w:rsidR="00AA19A5" w:rsidRDefault="00AA19A5" w:rsidP="00AA19A5">
      <w:pPr>
        <w:keepNext/>
        <w:spacing w:after="40"/>
      </w:pPr>
      <w:bookmarkStart w:id="3" w:name="_Toc167878275"/>
      <w:r w:rsidRPr="00AA19A5">
        <w:t>Sepilok Forest Reserve, Sabah, Malaysia</w:t>
      </w:r>
    </w:p>
    <w:p w14:paraId="3665052B" w14:textId="37E6B82B" w:rsidR="00630012" w:rsidRPr="00AA19A5" w:rsidRDefault="394820A2" w:rsidP="000B4A7C">
      <w:pPr>
        <w:pStyle w:val="Heading1"/>
        <w:rPr>
          <w:color w:val="7F7F7F" w:themeColor="text1" w:themeTint="80"/>
        </w:rPr>
      </w:pPr>
      <w:r w:rsidRPr="000B4A7C">
        <w:t>Temporal</w:t>
      </w:r>
      <w:r w:rsidRPr="001B3490">
        <w:rPr>
          <w:rStyle w:val="Heading2Char"/>
          <w:sz w:val="36"/>
          <w:szCs w:val="36"/>
        </w:rPr>
        <w:t xml:space="preserve"> </w:t>
      </w:r>
      <w:r w:rsidR="00190CA3" w:rsidRPr="001B3490">
        <w:rPr>
          <w:rStyle w:val="Heading2Char"/>
          <w:sz w:val="36"/>
          <w:szCs w:val="36"/>
        </w:rPr>
        <w:t>c</w:t>
      </w:r>
      <w:r w:rsidRPr="001B3490">
        <w:rPr>
          <w:rStyle w:val="Heading2Char"/>
          <w:sz w:val="36"/>
          <w:szCs w:val="36"/>
        </w:rPr>
        <w:t>overage</w:t>
      </w:r>
      <w:bookmarkEnd w:id="3"/>
      <w:r w:rsidR="000D0C73" w:rsidRPr="001B3490">
        <w:rPr>
          <w:rStyle w:val="Heading2Char"/>
          <w:sz w:val="36"/>
          <w:szCs w:val="36"/>
        </w:rPr>
        <w:t xml:space="preserve"> and resolution</w:t>
      </w:r>
    </w:p>
    <w:p w14:paraId="76F008EB" w14:textId="29A0F1B4" w:rsidR="00AA19A5" w:rsidRDefault="00A97F1B" w:rsidP="00AA19A5">
      <w:pPr>
        <w:keepNext/>
        <w:spacing w:after="40"/>
      </w:pPr>
      <w:bookmarkStart w:id="4" w:name="_Toc167878278"/>
      <w:r>
        <w:t xml:space="preserve">Temporal coverage: </w:t>
      </w:r>
      <w:r w:rsidR="00AA19A5" w:rsidRPr="00AA19A5">
        <w:t>2020</w:t>
      </w:r>
    </w:p>
    <w:p w14:paraId="2F01CD73" w14:textId="4896CA6E" w:rsidR="00A97F1B" w:rsidRPr="00AA19A5" w:rsidRDefault="00A97F1B" w:rsidP="00AA19A5">
      <w:pPr>
        <w:keepNext/>
        <w:spacing w:after="40"/>
      </w:pPr>
      <w:r>
        <w:t>Resolution: n/a</w:t>
      </w:r>
    </w:p>
    <w:p w14:paraId="704B130D" w14:textId="5D4FF32D" w:rsidR="7C935410" w:rsidRPr="001B3490" w:rsidRDefault="7C935410" w:rsidP="000B4A7C">
      <w:pPr>
        <w:pStyle w:val="Heading1"/>
      </w:pPr>
      <w:r w:rsidRPr="001B3490">
        <w:t>Collection</w:t>
      </w:r>
      <w:r w:rsidR="007117C2" w:rsidRPr="001B3490">
        <w:t>/</w:t>
      </w:r>
      <w:r w:rsidR="00714357" w:rsidRPr="000B4A7C">
        <w:t>Generation</w:t>
      </w:r>
      <w:r w:rsidR="00714357" w:rsidRPr="001B3490">
        <w:t>/</w:t>
      </w:r>
      <w:r w:rsidR="007117C2" w:rsidRPr="001B3490">
        <w:t>Transformation</w:t>
      </w:r>
      <w:r w:rsidRPr="001B3490">
        <w:t xml:space="preserve"> </w:t>
      </w:r>
      <w:r w:rsidR="00190CA3" w:rsidRPr="001B3490">
        <w:t>m</w:t>
      </w:r>
      <w:r w:rsidRPr="001B3490">
        <w:t>ethods</w:t>
      </w:r>
      <w:bookmarkEnd w:id="4"/>
    </w:p>
    <w:p w14:paraId="2451A80E" w14:textId="39A7A347" w:rsidR="00C53B1C" w:rsidRPr="009276E8" w:rsidRDefault="00C53B1C" w:rsidP="00CA338B">
      <w:pPr>
        <w:keepNext/>
        <w:spacing w:after="40"/>
      </w:pPr>
      <w:r>
        <w:t xml:space="preserve">Stem diameter measurements were recorded in the field using </w:t>
      </w:r>
      <w:r w:rsidR="001D051C">
        <w:t>stem diameter tape, while species identification was carried out by a local botanist.</w:t>
      </w:r>
      <w:r w:rsidR="000B0FC4">
        <w:t xml:space="preserve"> All sampling protocols are based on those established via the Rainfor network (</w:t>
      </w:r>
      <w:hyperlink r:id="rId11" w:history="1">
        <w:r w:rsidR="009276E8" w:rsidRPr="00A30D06">
          <w:rPr>
            <w:rStyle w:val="Hyperlink"/>
          </w:rPr>
          <w:t>https://rainfor.org/en/</w:t>
        </w:r>
      </w:hyperlink>
      <w:r w:rsidR="000B0FC4">
        <w:t>)</w:t>
      </w:r>
      <w:r w:rsidR="009276E8">
        <w:t xml:space="preserve">. </w:t>
      </w:r>
    </w:p>
    <w:p w14:paraId="45DD0C0E" w14:textId="316403BF" w:rsidR="00AA0081" w:rsidRDefault="0093648D" w:rsidP="000B4A7C">
      <w:pPr>
        <w:pStyle w:val="Heading1"/>
        <w:rPr>
          <w:color w:val="7F7F7F" w:themeColor="text1" w:themeTint="80"/>
        </w:rPr>
      </w:pPr>
      <w:bookmarkStart w:id="5" w:name="_Toc167878279"/>
      <w:r w:rsidRPr="001B3490">
        <w:t>Experimental design/sampling regime</w:t>
      </w:r>
      <w:bookmarkEnd w:id="5"/>
    </w:p>
    <w:p w14:paraId="1FA5FB6C" w14:textId="77777777" w:rsidR="00951037" w:rsidRPr="00D4433E" w:rsidRDefault="00951037" w:rsidP="00951037">
      <w:pPr>
        <w:keepNext/>
        <w:spacing w:after="40"/>
      </w:pPr>
      <w:r>
        <w:t>The plot network consists of 9 permanent forest plots (each 4-ha in size) distributed across the Sepilok Forest Reserve. The plots were established following protocols that align closely to those of the Rainfor network (</w:t>
      </w:r>
      <w:hyperlink r:id="rId12" w:history="1">
        <w:r w:rsidRPr="00A30D06">
          <w:rPr>
            <w:rStyle w:val="Hyperlink"/>
          </w:rPr>
          <w:t>https://rainfor.org/en/</w:t>
        </w:r>
      </w:hyperlink>
      <w:r>
        <w:t>) and are described in detail in Dent et al. (2006). Additional data collected in the plots are permanently archived via the ForestPlot network (</w:t>
      </w:r>
      <w:hyperlink r:id="rId13" w:history="1">
        <w:r w:rsidRPr="005142AF">
          <w:rPr>
            <w:rStyle w:val="Hyperlink"/>
          </w:rPr>
          <w:t>https://forestplots.net/</w:t>
        </w:r>
      </w:hyperlink>
      <w:r>
        <w:t xml:space="preserve">). </w:t>
      </w:r>
    </w:p>
    <w:p w14:paraId="7AE94A56" w14:textId="580218BF" w:rsidR="7F186DAC" w:rsidRPr="00C75B2F" w:rsidRDefault="7F186DAC" w:rsidP="000B4A7C">
      <w:pPr>
        <w:pStyle w:val="Heading1"/>
        <w:rPr>
          <w:color w:val="767171" w:themeColor="background2" w:themeShade="80"/>
        </w:rPr>
      </w:pPr>
      <w:bookmarkStart w:id="6" w:name="_Toc167878283"/>
      <w:r w:rsidRPr="00190CA3">
        <w:t xml:space="preserve">Quality </w:t>
      </w:r>
      <w:r w:rsidR="00190CA3" w:rsidRPr="00190CA3">
        <w:t>c</w:t>
      </w:r>
      <w:r w:rsidRPr="00190CA3">
        <w:t>ontrol</w:t>
      </w:r>
      <w:bookmarkEnd w:id="6"/>
    </w:p>
    <w:p w14:paraId="39ED2EE2" w14:textId="2BDF1180" w:rsidR="7F186DAC" w:rsidRPr="00951037" w:rsidRDefault="00951037" w:rsidP="00951037">
      <w:r>
        <w:t xml:space="preserve">Stem diameter measurements and species identifications were checked against those of previous surveys to identify any </w:t>
      </w:r>
      <w:r w:rsidR="00BC4BE1">
        <w:t>potential data entry errors.</w:t>
      </w:r>
    </w:p>
    <w:p w14:paraId="0042ADCA" w14:textId="34568E45" w:rsidR="7F186DAC" w:rsidRPr="00C75B2F" w:rsidRDefault="7F186DAC" w:rsidP="000B4A7C">
      <w:pPr>
        <w:pStyle w:val="Heading1"/>
        <w:rPr>
          <w:color w:val="A6A6A6" w:themeColor="background1" w:themeShade="A6"/>
        </w:rPr>
      </w:pPr>
      <w:bookmarkStart w:id="7" w:name="_Toc167878285"/>
      <w:r w:rsidRPr="00190CA3">
        <w:t>References</w:t>
      </w:r>
      <w:bookmarkEnd w:id="7"/>
    </w:p>
    <w:p w14:paraId="58D344CD" w14:textId="0C7E7B4F" w:rsidR="7F186DAC" w:rsidRPr="00951037" w:rsidRDefault="00951037" w:rsidP="00951037">
      <w:pPr>
        <w:keepNext/>
        <w:spacing w:after="40"/>
      </w:pPr>
      <w:r>
        <w:t xml:space="preserve">Dent et al. (2006). </w:t>
      </w:r>
      <w:r w:rsidRPr="005A5947">
        <w:t>Nutrient fluxes via litterfall and leaf litter decomposition vary across a gradient of soil nutrient supply in a lowland tropical rain forest</w:t>
      </w:r>
      <w:r>
        <w:t xml:space="preserve">. Plant and Soil, 288, </w:t>
      </w:r>
      <w:r w:rsidRPr="00C0082A">
        <w:t>197–215</w:t>
      </w:r>
      <w:r>
        <w:t xml:space="preserve"> (</w:t>
      </w:r>
      <w:hyperlink r:id="rId14" w:history="1">
        <w:r w:rsidR="000B4A7C" w:rsidRPr="00C7602E">
          <w:rPr>
            <w:rStyle w:val="Hyperlink"/>
          </w:rPr>
          <w:t>https://doi.org/10.1007/s11104-006-9108-1</w:t>
        </w:r>
      </w:hyperlink>
      <w:r>
        <w:t xml:space="preserve">) </w:t>
      </w:r>
    </w:p>
    <w:sectPr w:rsidR="7F186DAC" w:rsidRPr="00951037" w:rsidSect="000B4A7C">
      <w:headerReference w:type="default" r:id="rId15"/>
      <w:footerReference w:type="default" r:id="rId16"/>
      <w:pgSz w:w="11906" w:h="16838" w:code="9"/>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68A88" w14:textId="77777777" w:rsidR="0004336F" w:rsidRDefault="0004336F" w:rsidP="006E6CFB">
      <w:pPr>
        <w:spacing w:after="0" w:line="240" w:lineRule="auto"/>
      </w:pPr>
      <w:r>
        <w:separator/>
      </w:r>
    </w:p>
  </w:endnote>
  <w:endnote w:type="continuationSeparator" w:id="0">
    <w:p w14:paraId="367A9572" w14:textId="77777777" w:rsidR="0004336F" w:rsidRDefault="0004336F" w:rsidP="006E6CFB">
      <w:pPr>
        <w:spacing w:after="0" w:line="240" w:lineRule="auto"/>
      </w:pPr>
      <w:r>
        <w:continuationSeparator/>
      </w:r>
    </w:p>
  </w:endnote>
  <w:endnote w:type="continuationNotice" w:id="1">
    <w:p w14:paraId="557FD881" w14:textId="77777777" w:rsidR="0004336F" w:rsidRDefault="000433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66E12" w14:textId="77777777" w:rsidR="0004336F" w:rsidRDefault="0004336F" w:rsidP="006E6CFB">
      <w:pPr>
        <w:spacing w:after="0" w:line="240" w:lineRule="auto"/>
      </w:pPr>
      <w:r>
        <w:separator/>
      </w:r>
    </w:p>
  </w:footnote>
  <w:footnote w:type="continuationSeparator" w:id="0">
    <w:p w14:paraId="3ADF2739" w14:textId="77777777" w:rsidR="0004336F" w:rsidRDefault="0004336F" w:rsidP="006E6CFB">
      <w:pPr>
        <w:spacing w:after="0" w:line="240" w:lineRule="auto"/>
      </w:pPr>
      <w:r>
        <w:continuationSeparator/>
      </w:r>
    </w:p>
  </w:footnote>
  <w:footnote w:type="continuationNotice" w:id="1">
    <w:p w14:paraId="2FEDE8F9" w14:textId="77777777" w:rsidR="0004336F" w:rsidRDefault="000433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F24C0" w14:textId="27419EC7" w:rsidR="00BD1524" w:rsidRPr="001B3490" w:rsidRDefault="00BD1524" w:rsidP="001B3490">
    <w:pPr>
      <w:pStyle w:val="Header"/>
      <w:tabs>
        <w:tab w:val="clear" w:pos="4513"/>
        <w:tab w:val="clear" w:pos="9026"/>
        <w:tab w:val="right" w:pos="9356"/>
      </w:tabs>
      <w:rPr>
        <w:sz w:val="18"/>
        <w:szCs w:val="18"/>
      </w:rPr>
    </w:pPr>
    <w:r w:rsidRPr="001B3490">
      <w:rPr>
        <w:sz w:val="18"/>
        <w:szCs w:val="18"/>
      </w:rPr>
      <w:t xml:space="preserve">Supporting </w:t>
    </w:r>
    <w:r w:rsidR="00EB4C82">
      <w:rPr>
        <w:sz w:val="18"/>
        <w:szCs w:val="18"/>
      </w:rPr>
      <w:t>documentation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7"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0"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3"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4"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6"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18"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5605952">
    <w:abstractNumId w:val="6"/>
  </w:num>
  <w:num w:numId="2" w16cid:durableId="302464183">
    <w:abstractNumId w:val="17"/>
  </w:num>
  <w:num w:numId="3" w16cid:durableId="1000501271">
    <w:abstractNumId w:val="16"/>
  </w:num>
  <w:num w:numId="4" w16cid:durableId="1465926052">
    <w:abstractNumId w:val="14"/>
  </w:num>
  <w:num w:numId="5" w16cid:durableId="1164324749">
    <w:abstractNumId w:val="11"/>
  </w:num>
  <w:num w:numId="6" w16cid:durableId="1267078203">
    <w:abstractNumId w:val="8"/>
  </w:num>
  <w:num w:numId="7" w16cid:durableId="1836413933">
    <w:abstractNumId w:val="12"/>
  </w:num>
  <w:num w:numId="8" w16cid:durableId="1934195830">
    <w:abstractNumId w:val="3"/>
  </w:num>
  <w:num w:numId="9" w16cid:durableId="1394086590">
    <w:abstractNumId w:val="7"/>
  </w:num>
  <w:num w:numId="10" w16cid:durableId="811483754">
    <w:abstractNumId w:val="9"/>
  </w:num>
  <w:num w:numId="11" w16cid:durableId="724453486">
    <w:abstractNumId w:val="15"/>
  </w:num>
  <w:num w:numId="12" w16cid:durableId="1073773020">
    <w:abstractNumId w:val="1"/>
  </w:num>
  <w:num w:numId="13" w16cid:durableId="1798135508">
    <w:abstractNumId w:val="13"/>
  </w:num>
  <w:num w:numId="14" w16cid:durableId="1501114818">
    <w:abstractNumId w:val="2"/>
  </w:num>
  <w:num w:numId="15" w16cid:durableId="61753189">
    <w:abstractNumId w:val="4"/>
  </w:num>
  <w:num w:numId="16" w16cid:durableId="355346679">
    <w:abstractNumId w:val="10"/>
  </w:num>
  <w:num w:numId="17" w16cid:durableId="2072998494">
    <w:abstractNumId w:val="5"/>
  </w:num>
  <w:num w:numId="18" w16cid:durableId="459804193">
    <w:abstractNumId w:val="18"/>
  </w:num>
  <w:num w:numId="19" w16cid:durableId="481120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5EED"/>
    <w:rsid w:val="000164AE"/>
    <w:rsid w:val="000268B9"/>
    <w:rsid w:val="00031B53"/>
    <w:rsid w:val="00031BAC"/>
    <w:rsid w:val="0004336F"/>
    <w:rsid w:val="00063A87"/>
    <w:rsid w:val="000722FB"/>
    <w:rsid w:val="00085A0C"/>
    <w:rsid w:val="0008732D"/>
    <w:rsid w:val="00096153"/>
    <w:rsid w:val="000A0954"/>
    <w:rsid w:val="000B0FC4"/>
    <w:rsid w:val="000B4A7C"/>
    <w:rsid w:val="000D0C73"/>
    <w:rsid w:val="000E0F95"/>
    <w:rsid w:val="000E3CFE"/>
    <w:rsid w:val="000E569C"/>
    <w:rsid w:val="000E6CB7"/>
    <w:rsid w:val="000F4D72"/>
    <w:rsid w:val="00111381"/>
    <w:rsid w:val="00114EC9"/>
    <w:rsid w:val="00115A90"/>
    <w:rsid w:val="00117B7F"/>
    <w:rsid w:val="001256B4"/>
    <w:rsid w:val="00125C34"/>
    <w:rsid w:val="00127A90"/>
    <w:rsid w:val="001417EC"/>
    <w:rsid w:val="00153244"/>
    <w:rsid w:val="0015525E"/>
    <w:rsid w:val="00155F92"/>
    <w:rsid w:val="001647DF"/>
    <w:rsid w:val="00165825"/>
    <w:rsid w:val="00172FA6"/>
    <w:rsid w:val="00180558"/>
    <w:rsid w:val="00184DEE"/>
    <w:rsid w:val="00190CA3"/>
    <w:rsid w:val="0019656A"/>
    <w:rsid w:val="00196F8C"/>
    <w:rsid w:val="001A55DA"/>
    <w:rsid w:val="001A7774"/>
    <w:rsid w:val="001B3490"/>
    <w:rsid w:val="001B4EB7"/>
    <w:rsid w:val="001B6308"/>
    <w:rsid w:val="001B68CC"/>
    <w:rsid w:val="001B76EB"/>
    <w:rsid w:val="001B7C0A"/>
    <w:rsid w:val="001D051C"/>
    <w:rsid w:val="001E41C1"/>
    <w:rsid w:val="00203BAD"/>
    <w:rsid w:val="002068B8"/>
    <w:rsid w:val="0020794C"/>
    <w:rsid w:val="002116C9"/>
    <w:rsid w:val="00213E5D"/>
    <w:rsid w:val="00216838"/>
    <w:rsid w:val="00233F5E"/>
    <w:rsid w:val="00235B7E"/>
    <w:rsid w:val="002373EB"/>
    <w:rsid w:val="00253BDE"/>
    <w:rsid w:val="002662D7"/>
    <w:rsid w:val="00271A7D"/>
    <w:rsid w:val="0027333F"/>
    <w:rsid w:val="00275BD8"/>
    <w:rsid w:val="002811FD"/>
    <w:rsid w:val="00285A6E"/>
    <w:rsid w:val="002964AC"/>
    <w:rsid w:val="002B0554"/>
    <w:rsid w:val="002B0E83"/>
    <w:rsid w:val="002B77DE"/>
    <w:rsid w:val="002C5F56"/>
    <w:rsid w:val="002E1184"/>
    <w:rsid w:val="002E342C"/>
    <w:rsid w:val="002F17A1"/>
    <w:rsid w:val="002F3AFF"/>
    <w:rsid w:val="00300076"/>
    <w:rsid w:val="00300D69"/>
    <w:rsid w:val="003140C3"/>
    <w:rsid w:val="00316923"/>
    <w:rsid w:val="003241BC"/>
    <w:rsid w:val="0032447F"/>
    <w:rsid w:val="00325C49"/>
    <w:rsid w:val="0033193D"/>
    <w:rsid w:val="00334471"/>
    <w:rsid w:val="00344226"/>
    <w:rsid w:val="00350279"/>
    <w:rsid w:val="00362EAB"/>
    <w:rsid w:val="0037067D"/>
    <w:rsid w:val="00375BC5"/>
    <w:rsid w:val="003909E0"/>
    <w:rsid w:val="003A6CDE"/>
    <w:rsid w:val="003A7C59"/>
    <w:rsid w:val="003B06EB"/>
    <w:rsid w:val="003B247F"/>
    <w:rsid w:val="003B3910"/>
    <w:rsid w:val="003B6F1B"/>
    <w:rsid w:val="003C2C15"/>
    <w:rsid w:val="003E06A5"/>
    <w:rsid w:val="003E63C6"/>
    <w:rsid w:val="00402C80"/>
    <w:rsid w:val="00402E05"/>
    <w:rsid w:val="00412472"/>
    <w:rsid w:val="00416756"/>
    <w:rsid w:val="00430148"/>
    <w:rsid w:val="0043550F"/>
    <w:rsid w:val="00444C9A"/>
    <w:rsid w:val="00446A58"/>
    <w:rsid w:val="00463145"/>
    <w:rsid w:val="004648C7"/>
    <w:rsid w:val="004856AF"/>
    <w:rsid w:val="00485DDD"/>
    <w:rsid w:val="00491590"/>
    <w:rsid w:val="004A16C5"/>
    <w:rsid w:val="004B0D1B"/>
    <w:rsid w:val="004B6FA1"/>
    <w:rsid w:val="004C0D4D"/>
    <w:rsid w:val="004C2AF9"/>
    <w:rsid w:val="004C35F2"/>
    <w:rsid w:val="004C6D98"/>
    <w:rsid w:val="004D6F86"/>
    <w:rsid w:val="004F1F34"/>
    <w:rsid w:val="00506B68"/>
    <w:rsid w:val="00512C6B"/>
    <w:rsid w:val="0051734A"/>
    <w:rsid w:val="00524648"/>
    <w:rsid w:val="005269AD"/>
    <w:rsid w:val="00537CD5"/>
    <w:rsid w:val="00541CB5"/>
    <w:rsid w:val="00555049"/>
    <w:rsid w:val="0055686B"/>
    <w:rsid w:val="00563A72"/>
    <w:rsid w:val="00565AEB"/>
    <w:rsid w:val="00566855"/>
    <w:rsid w:val="00566B7E"/>
    <w:rsid w:val="005725D2"/>
    <w:rsid w:val="00574AC8"/>
    <w:rsid w:val="00576509"/>
    <w:rsid w:val="005835A5"/>
    <w:rsid w:val="0059054F"/>
    <w:rsid w:val="00590618"/>
    <w:rsid w:val="00595F52"/>
    <w:rsid w:val="005A0217"/>
    <w:rsid w:val="005A5947"/>
    <w:rsid w:val="005B161E"/>
    <w:rsid w:val="005C4F92"/>
    <w:rsid w:val="005D2159"/>
    <w:rsid w:val="005D4A48"/>
    <w:rsid w:val="005D5DE9"/>
    <w:rsid w:val="005E33C3"/>
    <w:rsid w:val="005E3B57"/>
    <w:rsid w:val="005E4793"/>
    <w:rsid w:val="005E4D18"/>
    <w:rsid w:val="005E7F63"/>
    <w:rsid w:val="00603118"/>
    <w:rsid w:val="0062571B"/>
    <w:rsid w:val="00630012"/>
    <w:rsid w:val="00640A97"/>
    <w:rsid w:val="00641B06"/>
    <w:rsid w:val="00646FD4"/>
    <w:rsid w:val="00651AD5"/>
    <w:rsid w:val="00661864"/>
    <w:rsid w:val="00665666"/>
    <w:rsid w:val="0066665B"/>
    <w:rsid w:val="0067448C"/>
    <w:rsid w:val="00674DC6"/>
    <w:rsid w:val="00680DAB"/>
    <w:rsid w:val="00682C00"/>
    <w:rsid w:val="0068381C"/>
    <w:rsid w:val="006845D2"/>
    <w:rsid w:val="0069706D"/>
    <w:rsid w:val="006A36EE"/>
    <w:rsid w:val="006A5308"/>
    <w:rsid w:val="006B35AA"/>
    <w:rsid w:val="006C14C2"/>
    <w:rsid w:val="006C3023"/>
    <w:rsid w:val="006D10C2"/>
    <w:rsid w:val="006D1B63"/>
    <w:rsid w:val="006D49F9"/>
    <w:rsid w:val="006E18D1"/>
    <w:rsid w:val="006E6CFB"/>
    <w:rsid w:val="006F7666"/>
    <w:rsid w:val="00701D25"/>
    <w:rsid w:val="00702A39"/>
    <w:rsid w:val="00705EC8"/>
    <w:rsid w:val="007117C2"/>
    <w:rsid w:val="00714357"/>
    <w:rsid w:val="007223EC"/>
    <w:rsid w:val="00723EAA"/>
    <w:rsid w:val="00743B84"/>
    <w:rsid w:val="00745301"/>
    <w:rsid w:val="007479B0"/>
    <w:rsid w:val="0076086C"/>
    <w:rsid w:val="00764165"/>
    <w:rsid w:val="00770475"/>
    <w:rsid w:val="00770DFF"/>
    <w:rsid w:val="00775085"/>
    <w:rsid w:val="00782B83"/>
    <w:rsid w:val="00783004"/>
    <w:rsid w:val="007934EC"/>
    <w:rsid w:val="00796667"/>
    <w:rsid w:val="007A10E5"/>
    <w:rsid w:val="007B2334"/>
    <w:rsid w:val="007C7933"/>
    <w:rsid w:val="007D3757"/>
    <w:rsid w:val="007D55F9"/>
    <w:rsid w:val="007D7504"/>
    <w:rsid w:val="007F3E49"/>
    <w:rsid w:val="007F7E0A"/>
    <w:rsid w:val="00806E88"/>
    <w:rsid w:val="0088257B"/>
    <w:rsid w:val="00894F47"/>
    <w:rsid w:val="00895D91"/>
    <w:rsid w:val="008A0746"/>
    <w:rsid w:val="008B25E3"/>
    <w:rsid w:val="008B43B2"/>
    <w:rsid w:val="008B59E9"/>
    <w:rsid w:val="008C6874"/>
    <w:rsid w:val="008C6A35"/>
    <w:rsid w:val="008D19CC"/>
    <w:rsid w:val="008D4A0B"/>
    <w:rsid w:val="008D5B8E"/>
    <w:rsid w:val="008E36BD"/>
    <w:rsid w:val="008E60CB"/>
    <w:rsid w:val="008F202C"/>
    <w:rsid w:val="008F32B7"/>
    <w:rsid w:val="008F7768"/>
    <w:rsid w:val="00904815"/>
    <w:rsid w:val="00913898"/>
    <w:rsid w:val="00914B02"/>
    <w:rsid w:val="00914C88"/>
    <w:rsid w:val="00915D75"/>
    <w:rsid w:val="0092424B"/>
    <w:rsid w:val="00926CDA"/>
    <w:rsid w:val="009276E8"/>
    <w:rsid w:val="00927D2A"/>
    <w:rsid w:val="00927ED3"/>
    <w:rsid w:val="00933A9D"/>
    <w:rsid w:val="00934AB4"/>
    <w:rsid w:val="0093648D"/>
    <w:rsid w:val="00942330"/>
    <w:rsid w:val="0094254F"/>
    <w:rsid w:val="00951037"/>
    <w:rsid w:val="00952E97"/>
    <w:rsid w:val="009531D0"/>
    <w:rsid w:val="00957B80"/>
    <w:rsid w:val="00961388"/>
    <w:rsid w:val="00966D02"/>
    <w:rsid w:val="0097130F"/>
    <w:rsid w:val="00980EE4"/>
    <w:rsid w:val="00984932"/>
    <w:rsid w:val="00990B43"/>
    <w:rsid w:val="009A3EDE"/>
    <w:rsid w:val="009A4FB8"/>
    <w:rsid w:val="009B381F"/>
    <w:rsid w:val="009B4289"/>
    <w:rsid w:val="009B5DCC"/>
    <w:rsid w:val="009C2F96"/>
    <w:rsid w:val="009C6425"/>
    <w:rsid w:val="009D4947"/>
    <w:rsid w:val="009D5A7C"/>
    <w:rsid w:val="009E77C9"/>
    <w:rsid w:val="00A0182D"/>
    <w:rsid w:val="00A1180E"/>
    <w:rsid w:val="00A11CAE"/>
    <w:rsid w:val="00A204A3"/>
    <w:rsid w:val="00A2423D"/>
    <w:rsid w:val="00A377D1"/>
    <w:rsid w:val="00A40FB9"/>
    <w:rsid w:val="00A51EFA"/>
    <w:rsid w:val="00A532C3"/>
    <w:rsid w:val="00A545BF"/>
    <w:rsid w:val="00A63F05"/>
    <w:rsid w:val="00A67493"/>
    <w:rsid w:val="00A72986"/>
    <w:rsid w:val="00A8020E"/>
    <w:rsid w:val="00A94335"/>
    <w:rsid w:val="00A96054"/>
    <w:rsid w:val="00A97F1B"/>
    <w:rsid w:val="00AA0081"/>
    <w:rsid w:val="00AA19A5"/>
    <w:rsid w:val="00AB0268"/>
    <w:rsid w:val="00AB50C1"/>
    <w:rsid w:val="00AB5824"/>
    <w:rsid w:val="00AB770F"/>
    <w:rsid w:val="00AD3F1B"/>
    <w:rsid w:val="00AD7115"/>
    <w:rsid w:val="00AE25A0"/>
    <w:rsid w:val="00AE4646"/>
    <w:rsid w:val="00AF1DE5"/>
    <w:rsid w:val="00AF5862"/>
    <w:rsid w:val="00AF60C0"/>
    <w:rsid w:val="00AF641C"/>
    <w:rsid w:val="00B01B81"/>
    <w:rsid w:val="00B06C28"/>
    <w:rsid w:val="00B07ED8"/>
    <w:rsid w:val="00B22874"/>
    <w:rsid w:val="00B235DD"/>
    <w:rsid w:val="00B342DE"/>
    <w:rsid w:val="00B43047"/>
    <w:rsid w:val="00B479B4"/>
    <w:rsid w:val="00B52BA1"/>
    <w:rsid w:val="00B54BDD"/>
    <w:rsid w:val="00B57EC0"/>
    <w:rsid w:val="00B60835"/>
    <w:rsid w:val="00B76484"/>
    <w:rsid w:val="00B777B6"/>
    <w:rsid w:val="00B8152C"/>
    <w:rsid w:val="00B82E21"/>
    <w:rsid w:val="00B83B93"/>
    <w:rsid w:val="00B8728C"/>
    <w:rsid w:val="00B95371"/>
    <w:rsid w:val="00B96906"/>
    <w:rsid w:val="00BA14EC"/>
    <w:rsid w:val="00BA6981"/>
    <w:rsid w:val="00BB0FA8"/>
    <w:rsid w:val="00BB76E2"/>
    <w:rsid w:val="00BC1DD6"/>
    <w:rsid w:val="00BC4BE1"/>
    <w:rsid w:val="00BC5D46"/>
    <w:rsid w:val="00BC7C14"/>
    <w:rsid w:val="00BD1524"/>
    <w:rsid w:val="00BD425D"/>
    <w:rsid w:val="00BE4A98"/>
    <w:rsid w:val="00C0082A"/>
    <w:rsid w:val="00C1474A"/>
    <w:rsid w:val="00C21E96"/>
    <w:rsid w:val="00C2691F"/>
    <w:rsid w:val="00C37065"/>
    <w:rsid w:val="00C45430"/>
    <w:rsid w:val="00C53B1C"/>
    <w:rsid w:val="00C57092"/>
    <w:rsid w:val="00C6494C"/>
    <w:rsid w:val="00C75B2F"/>
    <w:rsid w:val="00C77084"/>
    <w:rsid w:val="00C95F3D"/>
    <w:rsid w:val="00C96BFA"/>
    <w:rsid w:val="00C973C3"/>
    <w:rsid w:val="00CA338B"/>
    <w:rsid w:val="00CA6156"/>
    <w:rsid w:val="00CA7F67"/>
    <w:rsid w:val="00CC04A0"/>
    <w:rsid w:val="00CD49C9"/>
    <w:rsid w:val="00CE2A18"/>
    <w:rsid w:val="00CE6E3D"/>
    <w:rsid w:val="00CF0E05"/>
    <w:rsid w:val="00D04772"/>
    <w:rsid w:val="00D055E8"/>
    <w:rsid w:val="00D12169"/>
    <w:rsid w:val="00D158E3"/>
    <w:rsid w:val="00D20C6C"/>
    <w:rsid w:val="00D21262"/>
    <w:rsid w:val="00D26F05"/>
    <w:rsid w:val="00D377FE"/>
    <w:rsid w:val="00D41E7C"/>
    <w:rsid w:val="00D4433E"/>
    <w:rsid w:val="00D52967"/>
    <w:rsid w:val="00D53660"/>
    <w:rsid w:val="00D57CA7"/>
    <w:rsid w:val="00D63700"/>
    <w:rsid w:val="00D65119"/>
    <w:rsid w:val="00D7085B"/>
    <w:rsid w:val="00D74A4D"/>
    <w:rsid w:val="00D80537"/>
    <w:rsid w:val="00D840D3"/>
    <w:rsid w:val="00D870D4"/>
    <w:rsid w:val="00D94D27"/>
    <w:rsid w:val="00DA0A95"/>
    <w:rsid w:val="00DA3732"/>
    <w:rsid w:val="00DA5BB0"/>
    <w:rsid w:val="00DC1359"/>
    <w:rsid w:val="00DC1BAB"/>
    <w:rsid w:val="00DC2CBC"/>
    <w:rsid w:val="00DE0474"/>
    <w:rsid w:val="00DE7376"/>
    <w:rsid w:val="00DF4DBB"/>
    <w:rsid w:val="00DF7D5F"/>
    <w:rsid w:val="00E01648"/>
    <w:rsid w:val="00E11973"/>
    <w:rsid w:val="00E24DB1"/>
    <w:rsid w:val="00E31519"/>
    <w:rsid w:val="00E328C0"/>
    <w:rsid w:val="00E3455A"/>
    <w:rsid w:val="00E47170"/>
    <w:rsid w:val="00E5033F"/>
    <w:rsid w:val="00E5134A"/>
    <w:rsid w:val="00E6597B"/>
    <w:rsid w:val="00E97A64"/>
    <w:rsid w:val="00EA25C2"/>
    <w:rsid w:val="00EB0324"/>
    <w:rsid w:val="00EB1C11"/>
    <w:rsid w:val="00EB3EF5"/>
    <w:rsid w:val="00EB4C82"/>
    <w:rsid w:val="00EC4827"/>
    <w:rsid w:val="00EC67F3"/>
    <w:rsid w:val="00ED0FED"/>
    <w:rsid w:val="00ED2756"/>
    <w:rsid w:val="00EF50C4"/>
    <w:rsid w:val="00F12982"/>
    <w:rsid w:val="00F1388A"/>
    <w:rsid w:val="00F17AD2"/>
    <w:rsid w:val="00F17CDC"/>
    <w:rsid w:val="00F55B4F"/>
    <w:rsid w:val="00F638BD"/>
    <w:rsid w:val="00F811A9"/>
    <w:rsid w:val="00F8125A"/>
    <w:rsid w:val="00F8126A"/>
    <w:rsid w:val="00F96DA2"/>
    <w:rsid w:val="00F97EB7"/>
    <w:rsid w:val="00FA301A"/>
    <w:rsid w:val="00FB0915"/>
    <w:rsid w:val="00FB1D18"/>
    <w:rsid w:val="00FC4EC6"/>
    <w:rsid w:val="00FC72BB"/>
    <w:rsid w:val="00FD2FC9"/>
    <w:rsid w:val="00FE2CEE"/>
    <w:rsid w:val="00FE3D9A"/>
    <w:rsid w:val="00FE6268"/>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0B4A7C"/>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0B4A7C"/>
    <w:rPr>
      <w:rFonts w:asciiTheme="majorHAnsi" w:eastAsiaTheme="majorEastAsia" w:hAnsiTheme="majorHAnsi" w:cstheme="majorBidi"/>
      <w:color w:val="2F5496" w:themeColor="accent1" w:themeShade="BF"/>
      <w:sz w:val="36"/>
      <w:szCs w:val="36"/>
      <w:lang w:val="en-GB"/>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u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0B4A7C"/>
    <w:pPr>
      <w:spacing w:after="360" w:line="240" w:lineRule="auto"/>
      <w:contextualSpacing/>
    </w:pPr>
    <w:rPr>
      <w:rFonts w:asciiTheme="majorHAnsi" w:eastAsiaTheme="majorEastAsia" w:hAnsiTheme="majorHAnsi" w:cstheme="majorBidi"/>
      <w:spacing w:val="-10"/>
      <w:kern w:val="28"/>
      <w:sz w:val="52"/>
      <w:szCs w:val="52"/>
    </w:rPr>
  </w:style>
  <w:style w:type="character" w:customStyle="1" w:styleId="TitleChar">
    <w:name w:val="Title Char"/>
    <w:basedOn w:val="DefaultParagraphFont"/>
    <w:link w:val="Title"/>
    <w:uiPriority w:val="10"/>
    <w:rsid w:val="000B4A7C"/>
    <w:rPr>
      <w:rFonts w:asciiTheme="majorHAnsi" w:eastAsiaTheme="majorEastAsia" w:hAnsiTheme="majorHAnsi" w:cstheme="majorBidi"/>
      <w:spacing w:val="-10"/>
      <w:kern w:val="28"/>
      <w:sz w:val="52"/>
      <w:szCs w:val="52"/>
      <w:lang w:val="en-GB"/>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43413">
      <w:bodyDiv w:val="1"/>
      <w:marLeft w:val="0"/>
      <w:marRight w:val="0"/>
      <w:marTop w:val="0"/>
      <w:marBottom w:val="0"/>
      <w:divBdr>
        <w:top w:val="none" w:sz="0" w:space="0" w:color="auto"/>
        <w:left w:val="none" w:sz="0" w:space="0" w:color="auto"/>
        <w:bottom w:val="none" w:sz="0" w:space="0" w:color="auto"/>
        <w:right w:val="none" w:sz="0" w:space="0" w:color="auto"/>
      </w:divBdr>
    </w:div>
    <w:div w:id="319580181">
      <w:bodyDiv w:val="1"/>
      <w:marLeft w:val="0"/>
      <w:marRight w:val="0"/>
      <w:marTop w:val="0"/>
      <w:marBottom w:val="0"/>
      <w:divBdr>
        <w:top w:val="none" w:sz="0" w:space="0" w:color="auto"/>
        <w:left w:val="none" w:sz="0" w:space="0" w:color="auto"/>
        <w:bottom w:val="none" w:sz="0" w:space="0" w:color="auto"/>
        <w:right w:val="none" w:sz="0" w:space="0" w:color="auto"/>
      </w:divBdr>
    </w:div>
    <w:div w:id="365182615">
      <w:bodyDiv w:val="1"/>
      <w:marLeft w:val="0"/>
      <w:marRight w:val="0"/>
      <w:marTop w:val="0"/>
      <w:marBottom w:val="0"/>
      <w:divBdr>
        <w:top w:val="none" w:sz="0" w:space="0" w:color="auto"/>
        <w:left w:val="none" w:sz="0" w:space="0" w:color="auto"/>
        <w:bottom w:val="none" w:sz="0" w:space="0" w:color="auto"/>
        <w:right w:val="none" w:sz="0" w:space="0" w:color="auto"/>
      </w:divBdr>
    </w:div>
    <w:div w:id="683092995">
      <w:bodyDiv w:val="1"/>
      <w:marLeft w:val="0"/>
      <w:marRight w:val="0"/>
      <w:marTop w:val="0"/>
      <w:marBottom w:val="0"/>
      <w:divBdr>
        <w:top w:val="none" w:sz="0" w:space="0" w:color="auto"/>
        <w:left w:val="none" w:sz="0" w:space="0" w:color="auto"/>
        <w:bottom w:val="none" w:sz="0" w:space="0" w:color="auto"/>
        <w:right w:val="none" w:sz="0" w:space="0" w:color="auto"/>
      </w:divBdr>
    </w:div>
    <w:div w:id="1018039694">
      <w:bodyDiv w:val="1"/>
      <w:marLeft w:val="0"/>
      <w:marRight w:val="0"/>
      <w:marTop w:val="0"/>
      <w:marBottom w:val="0"/>
      <w:divBdr>
        <w:top w:val="none" w:sz="0" w:space="0" w:color="auto"/>
        <w:left w:val="none" w:sz="0" w:space="0" w:color="auto"/>
        <w:bottom w:val="none" w:sz="0" w:space="0" w:color="auto"/>
        <w:right w:val="none" w:sz="0" w:space="0" w:color="auto"/>
      </w:divBdr>
    </w:div>
    <w:div w:id="1029990105">
      <w:bodyDiv w:val="1"/>
      <w:marLeft w:val="0"/>
      <w:marRight w:val="0"/>
      <w:marTop w:val="0"/>
      <w:marBottom w:val="0"/>
      <w:divBdr>
        <w:top w:val="none" w:sz="0" w:space="0" w:color="auto"/>
        <w:left w:val="none" w:sz="0" w:space="0" w:color="auto"/>
        <w:bottom w:val="none" w:sz="0" w:space="0" w:color="auto"/>
        <w:right w:val="none" w:sz="0" w:space="0" w:color="auto"/>
      </w:divBdr>
    </w:div>
    <w:div w:id="1095980564">
      <w:bodyDiv w:val="1"/>
      <w:marLeft w:val="0"/>
      <w:marRight w:val="0"/>
      <w:marTop w:val="0"/>
      <w:marBottom w:val="0"/>
      <w:divBdr>
        <w:top w:val="none" w:sz="0" w:space="0" w:color="auto"/>
        <w:left w:val="none" w:sz="0" w:space="0" w:color="auto"/>
        <w:bottom w:val="none" w:sz="0" w:space="0" w:color="auto"/>
        <w:right w:val="none" w:sz="0" w:space="0" w:color="auto"/>
      </w:divBdr>
    </w:div>
    <w:div w:id="1810970683">
      <w:bodyDiv w:val="1"/>
      <w:marLeft w:val="0"/>
      <w:marRight w:val="0"/>
      <w:marTop w:val="0"/>
      <w:marBottom w:val="0"/>
      <w:divBdr>
        <w:top w:val="none" w:sz="0" w:space="0" w:color="auto"/>
        <w:left w:val="none" w:sz="0" w:space="0" w:color="auto"/>
        <w:bottom w:val="none" w:sz="0" w:space="0" w:color="auto"/>
        <w:right w:val="none" w:sz="0" w:space="0" w:color="auto"/>
      </w:divBdr>
    </w:div>
    <w:div w:id="210078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estplots.ne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ainfor.org/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ainfor.org/en/"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007/s11104-006-910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Props1.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customXml/itemProps3.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4.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Philip Trembath</cp:lastModifiedBy>
  <cp:revision>74</cp:revision>
  <dcterms:created xsi:type="dcterms:W3CDTF">2024-06-24T20:57:00Z</dcterms:created>
  <dcterms:modified xsi:type="dcterms:W3CDTF">2026-03-24T15:32:00Z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