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3214D" w14:textId="41F88815" w:rsidR="00704CDA" w:rsidRDefault="00F71473">
      <w:pPr>
        <w:rPr>
          <w:b/>
          <w:bCs/>
        </w:rPr>
      </w:pPr>
      <w:r w:rsidRPr="00F71473">
        <w:rPr>
          <w:b/>
          <w:bCs/>
        </w:rPr>
        <w:t xml:space="preserve">Constituent concentrations of leachates from standardised leaching tests using deionised water and seawater in contact with legacy waste materials from coastal areas of the UK </w:t>
      </w:r>
    </w:p>
    <w:p w14:paraId="3B84E18F" w14:textId="3026F89A" w:rsidR="00BF05BA" w:rsidRPr="00BF05BA" w:rsidRDefault="00BF05BA">
      <w:r w:rsidRPr="00BF05BA">
        <w:t xml:space="preserve">Data file: </w:t>
      </w:r>
      <w:proofErr w:type="spellStart"/>
      <w:r w:rsidRPr="00BF05BA">
        <w:t>WasteLeachingTestData_CSV</w:t>
      </w:r>
      <w:proofErr w:type="spellEnd"/>
    </w:p>
    <w:p w14:paraId="0E05F2C8" w14:textId="4CA11AB0" w:rsidR="00F71473" w:rsidRPr="00DA7ECA" w:rsidRDefault="00F71473">
      <w:pPr>
        <w:rPr>
          <w:u w:val="single"/>
        </w:rPr>
      </w:pPr>
      <w:r w:rsidRPr="00DA7ECA">
        <w:rPr>
          <w:u w:val="single"/>
        </w:rPr>
        <w:t>Description</w:t>
      </w:r>
    </w:p>
    <w:p w14:paraId="3D5BA9D2" w14:textId="72CD51AE" w:rsidR="00DA7ECA" w:rsidRDefault="00F71473" w:rsidP="00CA2587">
      <w:r>
        <w:t xml:space="preserve">This dataset contains the results of British Standard leaching tests </w:t>
      </w:r>
      <w:r w:rsidR="00CA2587">
        <w:t xml:space="preserve">(BS EN 12457-2:2002) </w:t>
      </w:r>
      <w:r>
        <w:t>in which deionised water or seawater were mixed with different types of waste, under standardised conditions.  The results are for</w:t>
      </w:r>
      <w:r w:rsidR="00CA2587">
        <w:t xml:space="preserve"> </w:t>
      </w:r>
      <w:r>
        <w:t xml:space="preserve">concentrations </w:t>
      </w:r>
      <w:r w:rsidR="00CA2587">
        <w:t xml:space="preserve">of metals (in units of mg/kg) </w:t>
      </w:r>
      <w:r>
        <w:t>and other constituents in the leachates.</w:t>
      </w:r>
      <w:r w:rsidR="00CA2587">
        <w:t xml:space="preserve">  The wastes used in the leaching test were all legacy wastes (i.e. </w:t>
      </w:r>
      <w:r w:rsidR="00591831">
        <w:t xml:space="preserve">from </w:t>
      </w:r>
      <w:r w:rsidR="00CA2587">
        <w:t xml:space="preserve">facilities or industries no longer operational) of different types: coal and metal mining, municipal waste (landfill), smelting and steel slag wastes.  In all cases the wastes were sampled from the coastal zone of the UK, defined as being within 500 metres of </w:t>
      </w:r>
      <w:r w:rsidR="00E1571D">
        <w:t>the current UK coastline.</w:t>
      </w:r>
      <w:r w:rsidR="00591831">
        <w:t xml:space="preserve"> The wastes were collected between 2020 and 2024.  In some </w:t>
      </w:r>
      <w:r w:rsidR="00301179">
        <w:t>cases,</w:t>
      </w:r>
      <w:r w:rsidR="00591831">
        <w:t xml:space="preserve"> wastes were collected from different locations within the same site, in others triplicate samples were collected from the same location at the same site, and for one site samples were collected in three successive years.</w:t>
      </w:r>
    </w:p>
    <w:p w14:paraId="4661F5B2" w14:textId="77777777" w:rsidR="00DA7ECA" w:rsidRPr="00DA7ECA" w:rsidRDefault="00DA7ECA" w:rsidP="00DA7ECA">
      <w:r w:rsidRPr="00DA7ECA">
        <w:t>This work was funded by the Natural Environment Research Council (NERC) under grant numbers NE/T003022/1, NE/T003200/1, NE/T003286/1 and NE/T002824/1 (Legacy wastes in the coastal zone: Environmental risks and management futures).</w:t>
      </w:r>
    </w:p>
    <w:p w14:paraId="534D67B7" w14:textId="77777777" w:rsidR="00DA7ECA" w:rsidRPr="00DA7ECA" w:rsidRDefault="00DA7ECA" w:rsidP="00CA2587">
      <w:pPr>
        <w:rPr>
          <w:u w:val="single"/>
        </w:rPr>
      </w:pPr>
      <w:r w:rsidRPr="00DA7ECA">
        <w:rPr>
          <w:u w:val="single"/>
        </w:rPr>
        <w:t>Lineage</w:t>
      </w:r>
    </w:p>
    <w:p w14:paraId="3D7DD5AC" w14:textId="56783458" w:rsidR="00EB0BE9" w:rsidRDefault="005F0948" w:rsidP="00CA2587">
      <w:r>
        <w:t>Each waste sample comprised five sub-samples of approximately 500 g, collected from an approximately 5 - 10 m</w:t>
      </w:r>
      <w:r>
        <w:rPr>
          <w:vertAlign w:val="superscript"/>
        </w:rPr>
        <w:t>2</w:t>
      </w:r>
      <w:r>
        <w:t xml:space="preserve"> area of waste at the location within the site.  Sub-samples were collected in plastic bags using a plastic trowel.  In the lab, sub-samples were </w:t>
      </w:r>
      <w:r w:rsidR="00740D30">
        <w:t>combine</w:t>
      </w:r>
      <w:r>
        <w:t>d to form a composite, which was then mixed (coned and quartered) before sub-sampling for analysis.</w:t>
      </w:r>
      <w:r w:rsidR="00740D30">
        <w:t xml:space="preserve">  Sample preparation and analysis from that point forwards followed the methodology of a British Standard leaching test (</w:t>
      </w:r>
      <w:r w:rsidR="00EB0BE9" w:rsidRPr="00EB0BE9">
        <w:t>British Standards Institution (BSI)</w:t>
      </w:r>
      <w:r w:rsidR="00BF05BA">
        <w:t xml:space="preserve">, </w:t>
      </w:r>
      <w:r w:rsidR="00EB0BE9" w:rsidRPr="00EB0BE9">
        <w:t>2002)</w:t>
      </w:r>
      <w:r w:rsidR="00EB0BE9">
        <w:t>.</w:t>
      </w:r>
    </w:p>
    <w:p w14:paraId="3BD27FF6" w14:textId="70770E0D" w:rsidR="00F71473" w:rsidRDefault="00EB0BE9" w:rsidP="00CA2587">
      <w:r>
        <w:t>Analysis of leachates following 24 hours of end-over-end mixing of the waste sample with either deionised water</w:t>
      </w:r>
      <w:r w:rsidR="00AB2DD8">
        <w:t xml:space="preserve"> (DI)</w:t>
      </w:r>
      <w:r>
        <w:t xml:space="preserve"> or seawater</w:t>
      </w:r>
      <w:r w:rsidR="00AB2DD8">
        <w:t xml:space="preserve"> (Sea)</w:t>
      </w:r>
      <w:r>
        <w:t xml:space="preserve"> was completed using the following equipment:</w:t>
      </w:r>
    </w:p>
    <w:p w14:paraId="2B448CC2" w14:textId="2D8ED37F" w:rsidR="00EB0BE9" w:rsidRDefault="00EB0BE9" w:rsidP="00EB0BE9">
      <w:pPr>
        <w:pStyle w:val="ListParagraph"/>
        <w:numPr>
          <w:ilvl w:val="0"/>
          <w:numId w:val="1"/>
        </w:numPr>
      </w:pPr>
      <w:r>
        <w:t xml:space="preserve">A pre-calibrated Myron L 6P </w:t>
      </w:r>
      <w:proofErr w:type="spellStart"/>
      <w:r>
        <w:t>Ultrameter</w:t>
      </w:r>
      <w:proofErr w:type="spellEnd"/>
      <w:r>
        <w:t>: Temperature, pH, Eh, Conductivity</w:t>
      </w:r>
    </w:p>
    <w:p w14:paraId="517FD9E0" w14:textId="39AE7F31" w:rsidR="00EB0BE9" w:rsidRDefault="00EB0BE9" w:rsidP="00EB0BE9">
      <w:pPr>
        <w:pStyle w:val="ListParagraph"/>
        <w:numPr>
          <w:ilvl w:val="0"/>
          <w:numId w:val="1"/>
        </w:numPr>
      </w:pPr>
      <w:r w:rsidRPr="00EB0BE9">
        <w:t>Agilent 5800 Series ICP-OES and</w:t>
      </w:r>
      <w:r>
        <w:t xml:space="preserve"> / or</w:t>
      </w:r>
      <w:r w:rsidRPr="00EB0BE9">
        <w:t xml:space="preserve"> Agilent 7700 Series ICP-MS</w:t>
      </w:r>
      <w:r>
        <w:t>: Metals concentrations</w:t>
      </w:r>
    </w:p>
    <w:p w14:paraId="4F4C6BD6" w14:textId="41EEDB16" w:rsidR="00EB0BE9" w:rsidRDefault="00EB0BE9" w:rsidP="00EB0BE9">
      <w:pPr>
        <w:pStyle w:val="ListParagraph"/>
        <w:numPr>
          <w:ilvl w:val="0"/>
          <w:numId w:val="1"/>
        </w:numPr>
      </w:pPr>
      <w:proofErr w:type="spellStart"/>
      <w:r w:rsidRPr="00EB0BE9">
        <w:t>Thermo</w:t>
      </w:r>
      <w:proofErr w:type="spellEnd"/>
      <w:r w:rsidRPr="00EB0BE9">
        <w:t xml:space="preserve"> Scientific </w:t>
      </w:r>
      <w:proofErr w:type="spellStart"/>
      <w:r w:rsidRPr="00EB0BE9">
        <w:t>Dionex</w:t>
      </w:r>
      <w:proofErr w:type="spellEnd"/>
      <w:r w:rsidRPr="00EB0BE9">
        <w:t xml:space="preserve"> </w:t>
      </w:r>
      <w:proofErr w:type="spellStart"/>
      <w:r w:rsidRPr="00EB0BE9">
        <w:t>Integrion</w:t>
      </w:r>
      <w:proofErr w:type="spellEnd"/>
      <w:r w:rsidRPr="00EB0BE9">
        <w:t xml:space="preserve"> Ion Chromatograph</w:t>
      </w:r>
      <w:r>
        <w:t>: Anions (sulphate and chloride)</w:t>
      </w:r>
    </w:p>
    <w:p w14:paraId="56064975" w14:textId="087F6866" w:rsidR="00EB0BE9" w:rsidRDefault="00EB0BE9" w:rsidP="00EB0BE9">
      <w:r>
        <w:t xml:space="preserve">Both total </w:t>
      </w:r>
      <w:r w:rsidR="00AB2DD8">
        <w:t xml:space="preserve">(T) </w:t>
      </w:r>
      <w:r>
        <w:t>and filtered</w:t>
      </w:r>
      <w:r w:rsidR="00AB2DD8">
        <w:t xml:space="preserve"> (F)</w:t>
      </w:r>
      <w:r>
        <w:t xml:space="preserve"> concentrations are reported for most constituents.  In all cases filtering of leachate was through a </w:t>
      </w:r>
      <w:r w:rsidRPr="00EB0BE9">
        <w:t>0.45 µm cellulose nitrate filter</w:t>
      </w:r>
      <w:r>
        <w:t xml:space="preserve"> (prior to acidification </w:t>
      </w:r>
      <w:r w:rsidR="00C16528">
        <w:t xml:space="preserve">with </w:t>
      </w:r>
      <w:r w:rsidR="00C16528" w:rsidRPr="00C16528">
        <w:t>2% v/v concentrated nitric acid</w:t>
      </w:r>
      <w:r w:rsidR="00C16528">
        <w:t xml:space="preserve"> in the case of samples for metals analysis).</w:t>
      </w:r>
      <w:r w:rsidR="001C2EDF">
        <w:t xml:space="preserve">  Concentrations of constituents, reported in mg/kg, were converted from units of mg/L as detailed in BSI (2002).</w:t>
      </w:r>
    </w:p>
    <w:p w14:paraId="4E4D2369" w14:textId="6F9932A6" w:rsidR="00F71473" w:rsidRPr="00BF05BA" w:rsidRDefault="00BF05BA">
      <w:pPr>
        <w:rPr>
          <w:b/>
          <w:bCs/>
        </w:rPr>
      </w:pPr>
      <w:r w:rsidRPr="00BF05BA">
        <w:rPr>
          <w:b/>
          <w:bCs/>
        </w:rPr>
        <w:t>Reference</w:t>
      </w:r>
    </w:p>
    <w:p w14:paraId="19A644FB" w14:textId="660DB29D" w:rsidR="00BF05BA" w:rsidRDefault="00BF05BA">
      <w:r w:rsidRPr="00EB0BE9">
        <w:t>British Standards Institution (BSI)</w:t>
      </w:r>
      <w:r>
        <w:t xml:space="preserve">, </w:t>
      </w:r>
      <w:r w:rsidRPr="00EB0BE9">
        <w:t>2002</w:t>
      </w:r>
      <w:r>
        <w:t xml:space="preserve">, </w:t>
      </w:r>
      <w:r w:rsidRPr="001C2EDF">
        <w:rPr>
          <w:i/>
          <w:iCs/>
        </w:rPr>
        <w:t>BS EN 12457–2:2002 Characterisation of waste - leaching – compliance test for leaching of granular waste materials and sludges – Part 2: One part batch test at a liquid to solid ratio of 10 L / kg for materials with particle size below 4 mm (without or with size reduction)</w:t>
      </w:r>
      <w:r w:rsidRPr="00EB0BE9">
        <w:t>. British Standards Institution, London</w:t>
      </w:r>
    </w:p>
    <w:sectPr w:rsidR="00BF05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66AAF"/>
    <w:multiLevelType w:val="hybridMultilevel"/>
    <w:tmpl w:val="FACAA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44811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473"/>
    <w:rsid w:val="001C2EDF"/>
    <w:rsid w:val="001F347F"/>
    <w:rsid w:val="00301179"/>
    <w:rsid w:val="003A0D52"/>
    <w:rsid w:val="00591831"/>
    <w:rsid w:val="005F0948"/>
    <w:rsid w:val="00704CDA"/>
    <w:rsid w:val="00740D30"/>
    <w:rsid w:val="007608D4"/>
    <w:rsid w:val="007750B8"/>
    <w:rsid w:val="00AB2DD8"/>
    <w:rsid w:val="00B55402"/>
    <w:rsid w:val="00BF05BA"/>
    <w:rsid w:val="00C05F9C"/>
    <w:rsid w:val="00C16528"/>
    <w:rsid w:val="00C82F52"/>
    <w:rsid w:val="00CA2587"/>
    <w:rsid w:val="00D14CE2"/>
    <w:rsid w:val="00DA7ECA"/>
    <w:rsid w:val="00E1571D"/>
    <w:rsid w:val="00EB0BE9"/>
    <w:rsid w:val="00F71473"/>
    <w:rsid w:val="00FE49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DF075"/>
  <w15:chartTrackingRefBased/>
  <w15:docId w15:val="{7C4DE0E5-C7C8-4706-9321-5D2BDE106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14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14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147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147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147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14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14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14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14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14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14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14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14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14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14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14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14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1473"/>
    <w:rPr>
      <w:rFonts w:eastAsiaTheme="majorEastAsia" w:cstheme="majorBidi"/>
      <w:color w:val="272727" w:themeColor="text1" w:themeTint="D8"/>
    </w:rPr>
  </w:style>
  <w:style w:type="paragraph" w:styleId="Title">
    <w:name w:val="Title"/>
    <w:basedOn w:val="Normal"/>
    <w:next w:val="Normal"/>
    <w:link w:val="TitleChar"/>
    <w:uiPriority w:val="10"/>
    <w:qFormat/>
    <w:rsid w:val="00F714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14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14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14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1473"/>
    <w:pPr>
      <w:spacing w:before="160"/>
      <w:jc w:val="center"/>
    </w:pPr>
    <w:rPr>
      <w:i/>
      <w:iCs/>
      <w:color w:val="404040" w:themeColor="text1" w:themeTint="BF"/>
    </w:rPr>
  </w:style>
  <w:style w:type="character" w:customStyle="1" w:styleId="QuoteChar">
    <w:name w:val="Quote Char"/>
    <w:basedOn w:val="DefaultParagraphFont"/>
    <w:link w:val="Quote"/>
    <w:uiPriority w:val="29"/>
    <w:rsid w:val="00F71473"/>
    <w:rPr>
      <w:i/>
      <w:iCs/>
      <w:color w:val="404040" w:themeColor="text1" w:themeTint="BF"/>
    </w:rPr>
  </w:style>
  <w:style w:type="paragraph" w:styleId="ListParagraph">
    <w:name w:val="List Paragraph"/>
    <w:basedOn w:val="Normal"/>
    <w:uiPriority w:val="34"/>
    <w:qFormat/>
    <w:rsid w:val="00F71473"/>
    <w:pPr>
      <w:ind w:left="720"/>
      <w:contextualSpacing/>
    </w:pPr>
  </w:style>
  <w:style w:type="character" w:styleId="IntenseEmphasis">
    <w:name w:val="Intense Emphasis"/>
    <w:basedOn w:val="DefaultParagraphFont"/>
    <w:uiPriority w:val="21"/>
    <w:qFormat/>
    <w:rsid w:val="00F71473"/>
    <w:rPr>
      <w:i/>
      <w:iCs/>
      <w:color w:val="0F4761" w:themeColor="accent1" w:themeShade="BF"/>
    </w:rPr>
  </w:style>
  <w:style w:type="paragraph" w:styleId="IntenseQuote">
    <w:name w:val="Intense Quote"/>
    <w:basedOn w:val="Normal"/>
    <w:next w:val="Normal"/>
    <w:link w:val="IntenseQuoteChar"/>
    <w:uiPriority w:val="30"/>
    <w:qFormat/>
    <w:rsid w:val="00F714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1473"/>
    <w:rPr>
      <w:i/>
      <w:iCs/>
      <w:color w:val="0F4761" w:themeColor="accent1" w:themeShade="BF"/>
    </w:rPr>
  </w:style>
  <w:style w:type="character" w:styleId="IntenseReference">
    <w:name w:val="Intense Reference"/>
    <w:basedOn w:val="DefaultParagraphFont"/>
    <w:uiPriority w:val="32"/>
    <w:qFormat/>
    <w:rsid w:val="00F714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83668">
      <w:bodyDiv w:val="1"/>
      <w:marLeft w:val="0"/>
      <w:marRight w:val="0"/>
      <w:marTop w:val="0"/>
      <w:marBottom w:val="0"/>
      <w:divBdr>
        <w:top w:val="none" w:sz="0" w:space="0" w:color="auto"/>
        <w:left w:val="none" w:sz="0" w:space="0" w:color="auto"/>
        <w:bottom w:val="none" w:sz="0" w:space="0" w:color="auto"/>
        <w:right w:val="none" w:sz="0" w:space="0" w:color="auto"/>
      </w:divBdr>
    </w:div>
    <w:div w:id="70641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Jarvis</dc:creator>
  <cp:keywords/>
  <dc:description/>
  <cp:lastModifiedBy>Katherine Wright</cp:lastModifiedBy>
  <cp:revision>5</cp:revision>
  <dcterms:created xsi:type="dcterms:W3CDTF">2025-01-27T11:47:00Z</dcterms:created>
  <dcterms:modified xsi:type="dcterms:W3CDTF">2026-03-19T14:24:00Z</dcterms:modified>
</cp:coreProperties>
</file>