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76072" w14:textId="4EB93B14" w:rsidR="00776200" w:rsidRDefault="7D7BEF24" w:rsidP="60576F1F">
      <w:pPr>
        <w:pStyle w:val="Heading1"/>
        <w:rPr>
          <w:rFonts w:ascii="Calibri" w:eastAsia="Calibri" w:hAnsi="Calibri" w:cs="Calibri"/>
          <w:sz w:val="22"/>
          <w:szCs w:val="22"/>
        </w:rPr>
      </w:pPr>
      <w:r w:rsidRPr="6BE3BD61">
        <w:rPr>
          <w:rStyle w:val="Heading1Char"/>
        </w:rPr>
        <w:t>Nitrogen emissions-related datasets for South Asia: atmospheric deposition, fertiliser application, human and livestock populations, hydrological characteristics, urban land-use, 1980-2035.</w:t>
      </w:r>
    </w:p>
    <w:p w14:paraId="49205E6E" w14:textId="07FA3356" w:rsidR="005D005C" w:rsidRDefault="005D005C" w:rsidP="14B1651E">
      <w:pPr>
        <w:pStyle w:val="pf0"/>
        <w:spacing w:line="276" w:lineRule="auto"/>
        <w:rPr>
          <w:rFonts w:asciiTheme="minorHAnsi" w:hAnsiTheme="minorHAnsi" w:cstheme="minorBidi"/>
          <w:color w:val="7F7F7F" w:themeColor="text1" w:themeTint="80"/>
          <w:sz w:val="22"/>
          <w:szCs w:val="22"/>
        </w:rPr>
      </w:pPr>
      <w:r w:rsidRPr="14B1651E">
        <w:rPr>
          <w:rFonts w:asciiTheme="minorHAnsi" w:hAnsiTheme="minorHAnsi" w:cstheme="minorBidi"/>
          <w:color w:val="7F7F7F" w:themeColor="text1" w:themeTint="80"/>
          <w:sz w:val="22"/>
          <w:szCs w:val="22"/>
        </w:rPr>
        <w:t xml:space="preserve">This dataset </w:t>
      </w:r>
      <w:r w:rsidR="00444156" w:rsidRPr="14B1651E">
        <w:rPr>
          <w:rFonts w:asciiTheme="minorHAnsi" w:hAnsiTheme="minorHAnsi" w:cstheme="minorBidi"/>
          <w:color w:val="7F7F7F" w:themeColor="text1" w:themeTint="80"/>
          <w:sz w:val="22"/>
          <w:szCs w:val="22"/>
        </w:rPr>
        <w:t>consists of</w:t>
      </w:r>
      <w:r w:rsidRPr="14B1651E">
        <w:rPr>
          <w:rFonts w:asciiTheme="minorHAnsi" w:hAnsiTheme="minorHAnsi" w:cstheme="minorBidi"/>
          <w:color w:val="7F7F7F" w:themeColor="text1" w:themeTint="80"/>
          <w:sz w:val="22"/>
          <w:szCs w:val="22"/>
        </w:rPr>
        <w:t xml:space="preserve"> </w:t>
      </w:r>
      <w:r w:rsidR="00776200" w:rsidRPr="14B1651E">
        <w:rPr>
          <w:rFonts w:asciiTheme="minorHAnsi" w:hAnsiTheme="minorHAnsi" w:cstheme="minorBidi"/>
          <w:color w:val="7F7F7F" w:themeColor="text1" w:themeTint="80"/>
          <w:sz w:val="22"/>
          <w:szCs w:val="22"/>
        </w:rPr>
        <w:t>inputs of ammonium (NH</w:t>
      </w:r>
      <w:r w:rsidR="00776200" w:rsidRPr="14B1651E">
        <w:rPr>
          <w:rFonts w:asciiTheme="minorHAnsi" w:hAnsiTheme="minorHAnsi" w:cstheme="minorBidi"/>
          <w:color w:val="7F7F7F" w:themeColor="text1" w:themeTint="80"/>
          <w:sz w:val="22"/>
          <w:szCs w:val="22"/>
          <w:vertAlign w:val="subscript"/>
        </w:rPr>
        <w:t>4</w:t>
      </w:r>
      <w:r w:rsidR="00776200" w:rsidRPr="14B1651E">
        <w:rPr>
          <w:rFonts w:asciiTheme="minorHAnsi" w:hAnsiTheme="minorHAnsi" w:cstheme="minorBidi"/>
          <w:color w:val="7F7F7F" w:themeColor="text1" w:themeTint="80"/>
          <w:sz w:val="22"/>
          <w:szCs w:val="22"/>
          <w:vertAlign w:val="superscript"/>
        </w:rPr>
        <w:t>+</w:t>
      </w:r>
      <w:r w:rsidR="00776200" w:rsidRPr="14B1651E">
        <w:rPr>
          <w:rFonts w:asciiTheme="minorHAnsi" w:hAnsiTheme="minorHAnsi" w:cstheme="minorBidi"/>
          <w:color w:val="7F7F7F" w:themeColor="text1" w:themeTint="80"/>
          <w:sz w:val="22"/>
          <w:szCs w:val="22"/>
        </w:rPr>
        <w:t>), nitrate (NO</w:t>
      </w:r>
      <w:r w:rsidR="00776200" w:rsidRPr="14B1651E">
        <w:rPr>
          <w:rFonts w:asciiTheme="minorHAnsi" w:hAnsiTheme="minorHAnsi" w:cstheme="minorBidi"/>
          <w:color w:val="7F7F7F" w:themeColor="text1" w:themeTint="80"/>
          <w:sz w:val="22"/>
          <w:szCs w:val="22"/>
          <w:vertAlign w:val="subscript"/>
        </w:rPr>
        <w:t>3</w:t>
      </w:r>
      <w:r w:rsidR="00776200" w:rsidRPr="14B1651E">
        <w:rPr>
          <w:rFonts w:asciiTheme="minorHAnsi" w:hAnsiTheme="minorHAnsi" w:cstheme="minorBidi"/>
          <w:color w:val="7F7F7F" w:themeColor="text1" w:themeTint="80"/>
          <w:sz w:val="22"/>
          <w:szCs w:val="22"/>
          <w:vertAlign w:val="superscript"/>
        </w:rPr>
        <w:t>-</w:t>
      </w:r>
      <w:r w:rsidR="00776200" w:rsidRPr="14B1651E">
        <w:rPr>
          <w:rFonts w:asciiTheme="minorHAnsi" w:hAnsiTheme="minorHAnsi" w:cstheme="minorBidi"/>
          <w:color w:val="7F7F7F" w:themeColor="text1" w:themeTint="80"/>
          <w:sz w:val="22"/>
          <w:szCs w:val="22"/>
        </w:rPr>
        <w:t>) and phosphorus (P) to soil from the use of synthetic fertilisers, atmospheric deposition of reduced (NH</w:t>
      </w:r>
      <w:r w:rsidR="00776200" w:rsidRPr="14B1651E">
        <w:rPr>
          <w:rFonts w:asciiTheme="minorHAnsi" w:hAnsiTheme="minorHAnsi" w:cstheme="minorBidi"/>
          <w:color w:val="7F7F7F" w:themeColor="text1" w:themeTint="80"/>
          <w:sz w:val="22"/>
          <w:szCs w:val="22"/>
          <w:vertAlign w:val="subscript"/>
        </w:rPr>
        <w:t>x</w:t>
      </w:r>
      <w:r w:rsidR="00776200" w:rsidRPr="14B1651E">
        <w:rPr>
          <w:rFonts w:asciiTheme="minorHAnsi" w:hAnsiTheme="minorHAnsi" w:cstheme="minorBidi"/>
          <w:color w:val="7F7F7F" w:themeColor="text1" w:themeTint="80"/>
          <w:sz w:val="22"/>
          <w:szCs w:val="22"/>
        </w:rPr>
        <w:t>) and oxidised (NO</w:t>
      </w:r>
      <w:r w:rsidR="00776200" w:rsidRPr="14B1651E">
        <w:rPr>
          <w:rFonts w:asciiTheme="minorHAnsi" w:hAnsiTheme="minorHAnsi" w:cstheme="minorBidi"/>
          <w:color w:val="7F7F7F" w:themeColor="text1" w:themeTint="80"/>
          <w:sz w:val="22"/>
          <w:szCs w:val="22"/>
          <w:vertAlign w:val="subscript"/>
        </w:rPr>
        <w:t>y</w:t>
      </w:r>
      <w:r w:rsidR="00776200" w:rsidRPr="14B1651E">
        <w:rPr>
          <w:rFonts w:asciiTheme="minorHAnsi" w:hAnsiTheme="minorHAnsi" w:cstheme="minorBidi"/>
          <w:color w:val="7F7F7F" w:themeColor="text1" w:themeTint="80"/>
          <w:sz w:val="22"/>
          <w:szCs w:val="22"/>
        </w:rPr>
        <w:t>) nitrogen (N), three hydrological characteristics (</w:t>
      </w:r>
      <w:r w:rsidR="006E17AC" w:rsidRPr="14B1651E">
        <w:rPr>
          <w:rFonts w:asciiTheme="minorHAnsi" w:hAnsiTheme="minorHAnsi" w:cstheme="minorBidi"/>
          <w:color w:val="7F7F7F" w:themeColor="text1" w:themeTint="80"/>
          <w:sz w:val="22"/>
          <w:szCs w:val="22"/>
        </w:rPr>
        <w:t xml:space="preserve">drainage direction, accumulated </w:t>
      </w:r>
      <w:r w:rsidR="529C0259" w:rsidRPr="6BE3BD61">
        <w:rPr>
          <w:rFonts w:asciiTheme="minorHAnsi" w:hAnsiTheme="minorHAnsi" w:cstheme="minorBidi"/>
          <w:color w:val="7F7F7F" w:themeColor="text1" w:themeTint="80"/>
          <w:sz w:val="22"/>
          <w:szCs w:val="22"/>
        </w:rPr>
        <w:t>catchment</w:t>
      </w:r>
      <w:r w:rsidR="00776200" w:rsidRPr="14B1651E">
        <w:rPr>
          <w:rFonts w:asciiTheme="minorHAnsi" w:hAnsiTheme="minorHAnsi" w:cstheme="minorBidi"/>
          <w:color w:val="7F7F7F" w:themeColor="text1" w:themeTint="80"/>
          <w:sz w:val="22"/>
          <w:szCs w:val="22"/>
        </w:rPr>
        <w:t xml:space="preserve"> area, coastal outflow </w:t>
      </w:r>
      <w:r w:rsidR="1D74F6CA" w:rsidRPr="6BE3BD61">
        <w:rPr>
          <w:rFonts w:asciiTheme="minorHAnsi" w:hAnsiTheme="minorHAnsi" w:cstheme="minorBidi"/>
          <w:color w:val="7F7F7F" w:themeColor="text1" w:themeTint="80"/>
          <w:sz w:val="22"/>
          <w:szCs w:val="22"/>
        </w:rPr>
        <w:t>location</w:t>
      </w:r>
      <w:r w:rsidR="00776200" w:rsidRPr="14B1651E">
        <w:rPr>
          <w:rFonts w:asciiTheme="minorHAnsi" w:hAnsiTheme="minorHAnsi" w:cstheme="minorBidi"/>
          <w:color w:val="7F7F7F" w:themeColor="text1" w:themeTint="80"/>
          <w:sz w:val="22"/>
          <w:szCs w:val="22"/>
        </w:rPr>
        <w:t xml:space="preserve">), urban land use, </w:t>
      </w:r>
      <w:r w:rsidR="00130EE6" w:rsidRPr="14B1651E">
        <w:rPr>
          <w:rFonts w:asciiTheme="minorHAnsi" w:hAnsiTheme="minorHAnsi" w:cstheme="minorBidi"/>
          <w:color w:val="7F7F7F" w:themeColor="text1" w:themeTint="80"/>
          <w:sz w:val="22"/>
          <w:szCs w:val="22"/>
        </w:rPr>
        <w:t xml:space="preserve">human </w:t>
      </w:r>
      <w:r w:rsidRPr="14B1651E">
        <w:rPr>
          <w:rFonts w:asciiTheme="minorHAnsi" w:hAnsiTheme="minorHAnsi" w:cstheme="minorBidi"/>
          <w:color w:val="7F7F7F" w:themeColor="text1" w:themeTint="80"/>
          <w:sz w:val="22"/>
          <w:szCs w:val="22"/>
        </w:rPr>
        <w:t>population</w:t>
      </w:r>
      <w:r w:rsidR="00776200" w:rsidRPr="14B1651E">
        <w:rPr>
          <w:rFonts w:asciiTheme="minorHAnsi" w:hAnsiTheme="minorHAnsi" w:cstheme="minorBidi"/>
          <w:color w:val="7F7F7F" w:themeColor="text1" w:themeTint="80"/>
          <w:sz w:val="22"/>
          <w:szCs w:val="22"/>
        </w:rPr>
        <w:t xml:space="preserve"> and</w:t>
      </w:r>
      <w:r w:rsidRPr="14B1651E">
        <w:rPr>
          <w:rFonts w:asciiTheme="minorHAnsi" w:hAnsiTheme="minorHAnsi" w:cstheme="minorBidi"/>
          <w:color w:val="7F7F7F" w:themeColor="text1" w:themeTint="80"/>
          <w:sz w:val="22"/>
          <w:szCs w:val="22"/>
        </w:rPr>
        <w:t xml:space="preserve"> </w:t>
      </w:r>
      <w:r w:rsidR="00130EE6" w:rsidRPr="14B1651E">
        <w:rPr>
          <w:rFonts w:asciiTheme="minorHAnsi" w:hAnsiTheme="minorHAnsi" w:cstheme="minorBidi"/>
          <w:color w:val="7F7F7F" w:themeColor="text1" w:themeTint="80"/>
          <w:sz w:val="22"/>
          <w:szCs w:val="22"/>
        </w:rPr>
        <w:t xml:space="preserve">head </w:t>
      </w:r>
      <w:proofErr w:type="gramStart"/>
      <w:r w:rsidRPr="14B1651E">
        <w:rPr>
          <w:rFonts w:asciiTheme="minorHAnsi" w:hAnsiTheme="minorHAnsi" w:cstheme="minorBidi"/>
          <w:color w:val="7F7F7F" w:themeColor="text1" w:themeTint="80"/>
          <w:sz w:val="22"/>
          <w:szCs w:val="22"/>
        </w:rPr>
        <w:t>counts</w:t>
      </w:r>
      <w:proofErr w:type="gramEnd"/>
      <w:r w:rsidRPr="14B1651E">
        <w:rPr>
          <w:rFonts w:asciiTheme="minorHAnsi" w:hAnsiTheme="minorHAnsi" w:cstheme="minorBidi"/>
          <w:color w:val="7F7F7F" w:themeColor="text1" w:themeTint="80"/>
          <w:sz w:val="22"/>
          <w:szCs w:val="22"/>
        </w:rPr>
        <w:t xml:space="preserve"> of</w:t>
      </w:r>
      <w:r w:rsidR="00130EE6" w:rsidRPr="14B1651E">
        <w:rPr>
          <w:rFonts w:asciiTheme="minorHAnsi" w:hAnsiTheme="minorHAnsi" w:cstheme="minorBidi"/>
          <w:color w:val="7F7F7F" w:themeColor="text1" w:themeTint="80"/>
          <w:sz w:val="22"/>
          <w:szCs w:val="22"/>
        </w:rPr>
        <w:t xml:space="preserve"> livestock in </w:t>
      </w:r>
      <w:r w:rsidRPr="14B1651E">
        <w:rPr>
          <w:rFonts w:asciiTheme="minorHAnsi" w:hAnsiTheme="minorHAnsi" w:cstheme="minorBidi"/>
          <w:color w:val="7F7F7F" w:themeColor="text1" w:themeTint="80"/>
          <w:sz w:val="22"/>
          <w:szCs w:val="22"/>
        </w:rPr>
        <w:t>eight broad</w:t>
      </w:r>
      <w:r w:rsidR="00130EE6" w:rsidRPr="14B1651E">
        <w:rPr>
          <w:rFonts w:asciiTheme="minorHAnsi" w:hAnsiTheme="minorHAnsi" w:cstheme="minorBidi"/>
          <w:color w:val="7F7F7F" w:themeColor="text1" w:themeTint="80"/>
          <w:sz w:val="22"/>
          <w:szCs w:val="22"/>
        </w:rPr>
        <w:t xml:space="preserve"> categories. </w:t>
      </w:r>
      <w:r w:rsidR="00444156" w:rsidRPr="14B1651E">
        <w:rPr>
          <w:rFonts w:asciiTheme="minorHAnsi" w:hAnsiTheme="minorHAnsi" w:cstheme="minorBidi"/>
          <w:color w:val="7F7F7F" w:themeColor="text1" w:themeTint="80"/>
          <w:sz w:val="22"/>
          <w:szCs w:val="22"/>
        </w:rPr>
        <w:t>The domain covers</w:t>
      </w:r>
      <w:r w:rsidRPr="14B1651E">
        <w:rPr>
          <w:rFonts w:asciiTheme="minorHAnsi" w:hAnsiTheme="minorHAnsi" w:cstheme="minorBidi"/>
          <w:color w:val="7F7F7F" w:themeColor="text1" w:themeTint="80"/>
          <w:sz w:val="22"/>
          <w:szCs w:val="22"/>
        </w:rPr>
        <w:t xml:space="preserve"> the South Asian Association for Regional Cooperation (SAARC)</w:t>
      </w:r>
      <w:r w:rsidR="00444156" w:rsidRPr="14B1651E">
        <w:rPr>
          <w:rFonts w:asciiTheme="minorHAnsi" w:hAnsiTheme="minorHAnsi" w:cstheme="minorBidi"/>
          <w:color w:val="7F7F7F" w:themeColor="text1" w:themeTint="80"/>
          <w:sz w:val="22"/>
          <w:szCs w:val="22"/>
        </w:rPr>
        <w:t xml:space="preserve"> and represents data used and/or produced within the South Asia Nitrogen Hub project (SANH)</w:t>
      </w:r>
      <w:r w:rsidRPr="14B1651E">
        <w:rPr>
          <w:rFonts w:asciiTheme="minorHAnsi" w:hAnsiTheme="minorHAnsi" w:cstheme="minorBidi"/>
          <w:color w:val="7F7F7F" w:themeColor="text1" w:themeTint="80"/>
          <w:sz w:val="22"/>
          <w:szCs w:val="22"/>
        </w:rPr>
        <w:t>. The</w:t>
      </w:r>
      <w:r w:rsidR="00E63926" w:rsidRPr="14B1651E">
        <w:rPr>
          <w:rFonts w:asciiTheme="minorHAnsi" w:hAnsiTheme="minorHAnsi" w:cstheme="minorBidi"/>
          <w:color w:val="7F7F7F" w:themeColor="text1" w:themeTint="80"/>
          <w:sz w:val="22"/>
          <w:szCs w:val="22"/>
        </w:rPr>
        <w:t>se</w:t>
      </w:r>
      <w:r w:rsidRPr="14B1651E">
        <w:rPr>
          <w:rFonts w:asciiTheme="minorHAnsi" w:hAnsiTheme="minorHAnsi" w:cstheme="minorBidi"/>
          <w:color w:val="7F7F7F" w:themeColor="text1" w:themeTint="80"/>
          <w:sz w:val="22"/>
          <w:szCs w:val="22"/>
        </w:rPr>
        <w:t xml:space="preserve"> </w:t>
      </w:r>
      <w:r w:rsidR="00245799" w:rsidRPr="14B1651E">
        <w:rPr>
          <w:rFonts w:asciiTheme="minorHAnsi" w:hAnsiTheme="minorHAnsi" w:cstheme="minorBidi"/>
          <w:color w:val="7F7F7F" w:themeColor="text1" w:themeTint="80"/>
          <w:sz w:val="22"/>
          <w:szCs w:val="22"/>
        </w:rPr>
        <w:t xml:space="preserve">gridded </w:t>
      </w:r>
      <w:r w:rsidR="00E63926" w:rsidRPr="14B1651E">
        <w:rPr>
          <w:rFonts w:asciiTheme="minorHAnsi" w:hAnsiTheme="minorHAnsi" w:cstheme="minorBidi"/>
          <w:color w:val="7F7F7F" w:themeColor="text1" w:themeTint="80"/>
          <w:sz w:val="22"/>
          <w:szCs w:val="22"/>
        </w:rPr>
        <w:t xml:space="preserve">spatio-temporal </w:t>
      </w:r>
      <w:r w:rsidRPr="14B1651E">
        <w:rPr>
          <w:rFonts w:asciiTheme="minorHAnsi" w:hAnsiTheme="minorHAnsi" w:cstheme="minorBidi"/>
          <w:color w:val="7F7F7F" w:themeColor="text1" w:themeTint="80"/>
          <w:sz w:val="22"/>
          <w:szCs w:val="22"/>
        </w:rPr>
        <w:t xml:space="preserve">data are </w:t>
      </w:r>
      <w:r w:rsidR="004F14A5" w:rsidRPr="14B1651E">
        <w:rPr>
          <w:rFonts w:asciiTheme="minorHAnsi" w:hAnsiTheme="minorHAnsi" w:cstheme="minorBidi"/>
          <w:color w:val="7F7F7F" w:themeColor="text1" w:themeTint="80"/>
          <w:sz w:val="22"/>
          <w:szCs w:val="22"/>
        </w:rPr>
        <w:t xml:space="preserve">available </w:t>
      </w:r>
      <w:r w:rsidR="006E17AC" w:rsidRPr="14B1651E">
        <w:rPr>
          <w:rFonts w:asciiTheme="minorHAnsi" w:hAnsiTheme="minorHAnsi" w:cstheme="minorBidi"/>
          <w:color w:val="7F7F7F" w:themeColor="text1" w:themeTint="80"/>
          <w:sz w:val="22"/>
          <w:szCs w:val="22"/>
        </w:rPr>
        <w:t xml:space="preserve">for </w:t>
      </w:r>
      <w:r w:rsidRPr="14B1651E">
        <w:rPr>
          <w:rFonts w:asciiTheme="minorHAnsi" w:hAnsiTheme="minorHAnsi" w:cstheme="minorBidi"/>
          <w:color w:val="7F7F7F" w:themeColor="text1" w:themeTint="80"/>
          <w:sz w:val="22"/>
          <w:szCs w:val="22"/>
        </w:rPr>
        <w:t xml:space="preserve">four </w:t>
      </w:r>
      <w:r w:rsidR="004F14A5" w:rsidRPr="14B1651E">
        <w:rPr>
          <w:rFonts w:asciiTheme="minorHAnsi" w:hAnsiTheme="minorHAnsi" w:cstheme="minorBidi"/>
          <w:color w:val="7F7F7F" w:themeColor="text1" w:themeTint="80"/>
          <w:sz w:val="22"/>
          <w:szCs w:val="22"/>
        </w:rPr>
        <w:t xml:space="preserve">current or near-future </w:t>
      </w:r>
      <w:r w:rsidR="171B8B8F" w:rsidRPr="6BE3BD61">
        <w:rPr>
          <w:rFonts w:asciiTheme="minorHAnsi" w:hAnsiTheme="minorHAnsi" w:cstheme="minorBidi"/>
          <w:color w:val="7F7F7F" w:themeColor="text1" w:themeTint="80"/>
          <w:sz w:val="22"/>
          <w:szCs w:val="22"/>
        </w:rPr>
        <w:t>scenarios</w:t>
      </w:r>
      <w:r w:rsidRPr="14B1651E">
        <w:rPr>
          <w:rFonts w:asciiTheme="minorHAnsi" w:hAnsiTheme="minorHAnsi" w:cstheme="minorBidi"/>
          <w:color w:val="7F7F7F" w:themeColor="text1" w:themeTint="80"/>
          <w:sz w:val="22"/>
          <w:szCs w:val="22"/>
        </w:rPr>
        <w:t xml:space="preserve"> (see below for detail</w:t>
      </w:r>
      <w:r w:rsidR="00776200" w:rsidRPr="14B1651E">
        <w:rPr>
          <w:rFonts w:asciiTheme="minorHAnsi" w:hAnsiTheme="minorHAnsi" w:cstheme="minorBidi"/>
          <w:color w:val="7F7F7F" w:themeColor="text1" w:themeTint="80"/>
          <w:sz w:val="22"/>
          <w:szCs w:val="22"/>
        </w:rPr>
        <w:t>s</w:t>
      </w:r>
      <w:r w:rsidR="171B8B8F" w:rsidRPr="6BE3BD61">
        <w:rPr>
          <w:rFonts w:asciiTheme="minorHAnsi" w:hAnsiTheme="minorHAnsi" w:cstheme="minorBidi"/>
          <w:color w:val="7F7F7F" w:themeColor="text1" w:themeTint="80"/>
          <w:sz w:val="22"/>
          <w:szCs w:val="22"/>
        </w:rPr>
        <w:t>)</w:t>
      </w:r>
      <w:r w:rsidR="529C0259" w:rsidRPr="6BE3BD61">
        <w:rPr>
          <w:rFonts w:asciiTheme="minorHAnsi" w:hAnsiTheme="minorHAnsi" w:cstheme="minorBidi"/>
          <w:color w:val="7F7F7F" w:themeColor="text1" w:themeTint="80"/>
          <w:sz w:val="22"/>
          <w:szCs w:val="22"/>
        </w:rPr>
        <w:t xml:space="preserve"> </w:t>
      </w:r>
      <w:r w:rsidR="021CD9A3" w:rsidRPr="6BE3BD61">
        <w:rPr>
          <w:rFonts w:asciiTheme="minorHAnsi" w:hAnsiTheme="minorHAnsi" w:cstheme="minorBidi"/>
          <w:color w:val="7F7F7F" w:themeColor="text1" w:themeTint="80"/>
          <w:sz w:val="22"/>
          <w:szCs w:val="22"/>
        </w:rPr>
        <w:t>at</w:t>
      </w:r>
      <w:r w:rsidR="171B8B8F" w:rsidRPr="6BE3BD61">
        <w:rPr>
          <w:rFonts w:asciiTheme="minorHAnsi" w:hAnsiTheme="minorHAnsi" w:cstheme="minorBidi"/>
          <w:color w:val="7F7F7F" w:themeColor="text1" w:themeTint="80"/>
          <w:sz w:val="22"/>
          <w:szCs w:val="22"/>
        </w:rPr>
        <w:t xml:space="preserve"> a</w:t>
      </w:r>
      <w:r w:rsidRPr="14B1651E" w:rsidDel="005D005C">
        <w:rPr>
          <w:rFonts w:asciiTheme="minorHAnsi" w:hAnsiTheme="minorHAnsi" w:cstheme="minorBidi"/>
          <w:color w:val="7F7F7F" w:themeColor="text1" w:themeTint="80"/>
          <w:sz w:val="22"/>
          <w:szCs w:val="22"/>
        </w:rPr>
        <w:t xml:space="preserve"> </w:t>
      </w:r>
      <w:r w:rsidRPr="14B1651E">
        <w:rPr>
          <w:rFonts w:asciiTheme="minorHAnsi" w:hAnsiTheme="minorHAnsi" w:cstheme="minorBidi"/>
          <w:color w:val="7F7F7F" w:themeColor="text1" w:themeTint="80"/>
          <w:sz w:val="22"/>
          <w:szCs w:val="22"/>
        </w:rPr>
        <w:t xml:space="preserve">spatial resolution of 0.1˚ x 0.1˚. </w:t>
      </w:r>
    </w:p>
    <w:p w14:paraId="33FAB48C" w14:textId="21BB0FA7" w:rsidR="00DE7376" w:rsidRPr="001B3490" w:rsidRDefault="00BD1524" w:rsidP="001B3490">
      <w:pPr>
        <w:pStyle w:val="Heading1"/>
      </w:pPr>
      <w:r w:rsidRPr="001B3490">
        <w:t>Summary</w:t>
      </w:r>
    </w:p>
    <w:p w14:paraId="2F797202" w14:textId="1DCAD3DD" w:rsidR="00D4037B" w:rsidRDefault="005D005C" w:rsidP="00D4037B">
      <w:pPr>
        <w:rPr>
          <w:color w:val="7F7F7F" w:themeColor="text1" w:themeTint="80"/>
        </w:rPr>
      </w:pPr>
      <w:r w:rsidRPr="3877283D">
        <w:rPr>
          <w:color w:val="7F7F7F" w:themeColor="text1" w:themeTint="80"/>
        </w:rPr>
        <w:t>The data provided</w:t>
      </w:r>
      <w:r w:rsidR="00A12493" w:rsidRPr="3877283D">
        <w:rPr>
          <w:color w:val="7F7F7F" w:themeColor="text1" w:themeTint="80"/>
        </w:rPr>
        <w:t xml:space="preserve"> here</w:t>
      </w:r>
      <w:r w:rsidRPr="3877283D">
        <w:rPr>
          <w:color w:val="7F7F7F" w:themeColor="text1" w:themeTint="80"/>
        </w:rPr>
        <w:t xml:space="preserve"> were produced as part of the South Asia Nitrogen Hub project (SAN</w:t>
      </w:r>
      <w:r w:rsidR="00A12493" w:rsidRPr="3877283D">
        <w:rPr>
          <w:color w:val="7F7F7F" w:themeColor="text1" w:themeTint="80"/>
        </w:rPr>
        <w:t>H – Global Challenge Research Fund, Grant Ref. Number NE/S009019/2)</w:t>
      </w:r>
      <w:r w:rsidR="00B04AAB" w:rsidRPr="3877283D">
        <w:rPr>
          <w:color w:val="7F7F7F" w:themeColor="text1" w:themeTint="80"/>
        </w:rPr>
        <w:t xml:space="preserve"> </w:t>
      </w:r>
      <w:r w:rsidR="00BD2781" w:rsidRPr="3877283D">
        <w:rPr>
          <w:color w:val="7F7F7F" w:themeColor="text1" w:themeTint="80"/>
        </w:rPr>
        <w:t xml:space="preserve">during 2022 and 2023. </w:t>
      </w:r>
      <w:r w:rsidR="00A12493" w:rsidRPr="3877283D">
        <w:rPr>
          <w:color w:val="7F7F7F" w:themeColor="text1" w:themeTint="80"/>
        </w:rPr>
        <w:t>The spatio</w:t>
      </w:r>
      <w:r w:rsidR="00BD2781" w:rsidRPr="3877283D">
        <w:rPr>
          <w:color w:val="7F7F7F" w:themeColor="text1" w:themeTint="80"/>
        </w:rPr>
        <w:t>-</w:t>
      </w:r>
      <w:r w:rsidR="00A12493" w:rsidRPr="3877283D">
        <w:rPr>
          <w:color w:val="7F7F7F" w:themeColor="text1" w:themeTint="80"/>
        </w:rPr>
        <w:t xml:space="preserve">temporal </w:t>
      </w:r>
      <w:r w:rsidR="00BD2781" w:rsidRPr="3877283D">
        <w:rPr>
          <w:color w:val="7F7F7F" w:themeColor="text1" w:themeTint="80"/>
        </w:rPr>
        <w:t xml:space="preserve">nature </w:t>
      </w:r>
      <w:r w:rsidR="00A12493" w:rsidRPr="3877283D">
        <w:rPr>
          <w:color w:val="7F7F7F" w:themeColor="text1" w:themeTint="80"/>
        </w:rPr>
        <w:t>of the data</w:t>
      </w:r>
      <w:r w:rsidR="00444156" w:rsidRPr="3877283D">
        <w:rPr>
          <w:color w:val="7F7F7F" w:themeColor="text1" w:themeTint="80"/>
        </w:rPr>
        <w:t xml:space="preserve"> </w:t>
      </w:r>
      <w:r w:rsidR="00BD2781" w:rsidRPr="3877283D">
        <w:rPr>
          <w:color w:val="7F7F7F" w:themeColor="text1" w:themeTint="80"/>
        </w:rPr>
        <w:t xml:space="preserve">allows </w:t>
      </w:r>
      <w:r w:rsidR="00444156" w:rsidRPr="3877283D">
        <w:rPr>
          <w:color w:val="7F7F7F" w:themeColor="text1" w:themeTint="80"/>
        </w:rPr>
        <w:t>for integrated modelling across long time-series</w:t>
      </w:r>
      <w:r w:rsidR="00536973" w:rsidRPr="3877283D">
        <w:rPr>
          <w:color w:val="7F7F7F" w:themeColor="text1" w:themeTint="80"/>
        </w:rPr>
        <w:t xml:space="preserve"> </w:t>
      </w:r>
      <w:r w:rsidR="00A12493" w:rsidRPr="3877283D">
        <w:rPr>
          <w:color w:val="7F7F7F" w:themeColor="text1" w:themeTint="80"/>
        </w:rPr>
        <w:t xml:space="preserve">under four scenarios specific to the SANH project; </w:t>
      </w:r>
      <w:r w:rsidR="00444156" w:rsidRPr="3877283D">
        <w:rPr>
          <w:color w:val="7F7F7F" w:themeColor="text1" w:themeTint="80"/>
        </w:rPr>
        <w:t>‘</w:t>
      </w:r>
      <w:r w:rsidR="00F97AC3" w:rsidRPr="3877283D">
        <w:rPr>
          <w:color w:val="7F7F7F" w:themeColor="text1" w:themeTint="80"/>
        </w:rPr>
        <w:t>B</w:t>
      </w:r>
      <w:r w:rsidR="211ED538" w:rsidRPr="3877283D">
        <w:rPr>
          <w:color w:val="7F7F7F" w:themeColor="text1" w:themeTint="80"/>
        </w:rPr>
        <w:t>aseline</w:t>
      </w:r>
      <w:r w:rsidR="00444156" w:rsidRPr="3877283D">
        <w:rPr>
          <w:color w:val="7F7F7F" w:themeColor="text1" w:themeTint="80"/>
        </w:rPr>
        <w:t>’</w:t>
      </w:r>
      <w:r w:rsidR="00A12493" w:rsidRPr="3877283D">
        <w:rPr>
          <w:color w:val="7F7F7F" w:themeColor="text1" w:themeTint="80"/>
        </w:rPr>
        <w:t xml:space="preserve"> (Low Urea</w:t>
      </w:r>
      <w:r w:rsidR="00444156" w:rsidRPr="3877283D">
        <w:rPr>
          <w:color w:val="7F7F7F" w:themeColor="text1" w:themeTint="80"/>
        </w:rPr>
        <w:t xml:space="preserve"> emission factor </w:t>
      </w:r>
      <w:r w:rsidR="00A12493" w:rsidRPr="3877283D">
        <w:rPr>
          <w:color w:val="7F7F7F" w:themeColor="text1" w:themeTint="80"/>
        </w:rPr>
        <w:t>scenario</w:t>
      </w:r>
      <w:r w:rsidR="003D5329" w:rsidRPr="3877283D">
        <w:rPr>
          <w:color w:val="7F7F7F" w:themeColor="text1" w:themeTint="80"/>
        </w:rPr>
        <w:t>:</w:t>
      </w:r>
      <w:r w:rsidR="00A12493" w:rsidRPr="3877283D">
        <w:rPr>
          <w:color w:val="7F7F7F" w:themeColor="text1" w:themeTint="80"/>
        </w:rPr>
        <w:t xml:space="preserve"> 1980 – 2020), </w:t>
      </w:r>
      <w:r w:rsidR="00444156" w:rsidRPr="3877283D">
        <w:rPr>
          <w:color w:val="7F7F7F" w:themeColor="text1" w:themeTint="80"/>
        </w:rPr>
        <w:t>‘</w:t>
      </w:r>
      <w:r w:rsidR="00A12493" w:rsidRPr="3877283D">
        <w:rPr>
          <w:color w:val="7F7F7F" w:themeColor="text1" w:themeTint="80"/>
        </w:rPr>
        <w:t>CLE</w:t>
      </w:r>
      <w:r w:rsidR="00444156" w:rsidRPr="3877283D">
        <w:rPr>
          <w:color w:val="7F7F7F" w:themeColor="text1" w:themeTint="80"/>
        </w:rPr>
        <w:t>’</w:t>
      </w:r>
      <w:r w:rsidR="00A12493" w:rsidRPr="3877283D">
        <w:rPr>
          <w:color w:val="7F7F7F" w:themeColor="text1" w:themeTint="80"/>
        </w:rPr>
        <w:t xml:space="preserve"> (Current legislation scenario</w:t>
      </w:r>
      <w:r w:rsidR="003D5329" w:rsidRPr="3877283D">
        <w:rPr>
          <w:color w:val="7F7F7F" w:themeColor="text1" w:themeTint="80"/>
        </w:rPr>
        <w:t xml:space="preserve"> for</w:t>
      </w:r>
      <w:r w:rsidR="00A12493" w:rsidRPr="3877283D">
        <w:rPr>
          <w:color w:val="7F7F7F" w:themeColor="text1" w:themeTint="80"/>
        </w:rPr>
        <w:t xml:space="preserve"> 2021 – 2035), </w:t>
      </w:r>
      <w:r w:rsidR="00444156" w:rsidRPr="3877283D">
        <w:rPr>
          <w:color w:val="7F7F7F" w:themeColor="text1" w:themeTint="80"/>
        </w:rPr>
        <w:t>‘</w:t>
      </w:r>
      <w:r w:rsidR="00142936" w:rsidRPr="3877283D">
        <w:rPr>
          <w:color w:val="7F7F7F" w:themeColor="text1" w:themeTint="80"/>
        </w:rPr>
        <w:t>M</w:t>
      </w:r>
      <w:r w:rsidR="00C32CE8" w:rsidRPr="3877283D">
        <w:rPr>
          <w:color w:val="7F7F7F" w:themeColor="text1" w:themeTint="80"/>
        </w:rPr>
        <w:t>T</w:t>
      </w:r>
      <w:r w:rsidR="00142936" w:rsidRPr="3877283D">
        <w:rPr>
          <w:color w:val="7F7F7F" w:themeColor="text1" w:themeTint="80"/>
        </w:rPr>
        <w:t>FR</w:t>
      </w:r>
      <w:r w:rsidR="00444156" w:rsidRPr="3877283D">
        <w:rPr>
          <w:color w:val="7F7F7F" w:themeColor="text1" w:themeTint="80"/>
        </w:rPr>
        <w:t>’</w:t>
      </w:r>
      <w:r w:rsidR="00A12493" w:rsidRPr="3877283D">
        <w:rPr>
          <w:color w:val="7F7F7F" w:themeColor="text1" w:themeTint="80"/>
        </w:rPr>
        <w:t xml:space="preserve"> (Maximum Technically Feasible Reduction scenario</w:t>
      </w:r>
      <w:r w:rsidR="003D5329" w:rsidRPr="3877283D">
        <w:rPr>
          <w:color w:val="7F7F7F" w:themeColor="text1" w:themeTint="80"/>
        </w:rPr>
        <w:t xml:space="preserve"> for</w:t>
      </w:r>
      <w:r w:rsidR="00A12493" w:rsidRPr="3877283D">
        <w:rPr>
          <w:color w:val="7F7F7F" w:themeColor="text1" w:themeTint="80"/>
        </w:rPr>
        <w:t xml:space="preserve"> 2021 – 2035) and </w:t>
      </w:r>
      <w:r w:rsidR="5A6384CE" w:rsidRPr="3877283D">
        <w:rPr>
          <w:color w:val="7F7F7F" w:themeColor="text1" w:themeTint="80"/>
        </w:rPr>
        <w:t>MTFR+</w:t>
      </w:r>
      <w:r w:rsidR="00A12493" w:rsidRPr="3877283D">
        <w:rPr>
          <w:color w:val="7F7F7F" w:themeColor="text1" w:themeTint="80"/>
        </w:rPr>
        <w:t>DIET (Dietary change scenario</w:t>
      </w:r>
      <w:r w:rsidR="003D5329" w:rsidRPr="3877283D">
        <w:rPr>
          <w:color w:val="7F7F7F" w:themeColor="text1" w:themeTint="80"/>
        </w:rPr>
        <w:t xml:space="preserve"> for</w:t>
      </w:r>
      <w:r w:rsidR="00A12493" w:rsidRPr="3877283D">
        <w:rPr>
          <w:color w:val="7F7F7F" w:themeColor="text1" w:themeTint="80"/>
        </w:rPr>
        <w:t xml:space="preserve"> 2021 – 2035). </w:t>
      </w:r>
    </w:p>
    <w:p w14:paraId="636E6D30" w14:textId="5A2929D4" w:rsidR="00776200" w:rsidRDefault="00AE5054" w:rsidP="00D4037B">
      <w:pPr>
        <w:rPr>
          <w:color w:val="7F7F7F" w:themeColor="text1" w:themeTint="80"/>
        </w:rPr>
      </w:pPr>
      <w:r>
        <w:rPr>
          <w:color w:val="7F7F7F" w:themeColor="text1" w:themeTint="80"/>
        </w:rPr>
        <w:t>Spatial data</w:t>
      </w:r>
      <w:r w:rsidR="00FF07CD">
        <w:rPr>
          <w:color w:val="7F7F7F" w:themeColor="text1" w:themeTint="80"/>
        </w:rPr>
        <w:t>sets</w:t>
      </w:r>
      <w:r>
        <w:rPr>
          <w:color w:val="7F7F7F" w:themeColor="text1" w:themeTint="80"/>
        </w:rPr>
        <w:t xml:space="preserve"> </w:t>
      </w:r>
      <w:r w:rsidR="00FF07CD">
        <w:rPr>
          <w:color w:val="7F7F7F" w:themeColor="text1" w:themeTint="80"/>
        </w:rPr>
        <w:t>of</w:t>
      </w:r>
      <w:r>
        <w:rPr>
          <w:color w:val="7F7F7F" w:themeColor="text1" w:themeTint="80"/>
        </w:rPr>
        <w:t xml:space="preserve"> </w:t>
      </w:r>
      <w:r w:rsidR="00776200" w:rsidDel="00422857">
        <w:rPr>
          <w:color w:val="7F7F7F" w:themeColor="text1" w:themeTint="80"/>
        </w:rPr>
        <w:t>n</w:t>
      </w:r>
      <w:r w:rsidR="00776200" w:rsidDel="00D4037B">
        <w:rPr>
          <w:color w:val="7F7F7F" w:themeColor="text1" w:themeTint="80"/>
        </w:rPr>
        <w:t>u</w:t>
      </w:r>
      <w:r w:rsidR="00776200">
        <w:rPr>
          <w:color w:val="7F7F7F" w:themeColor="text1" w:themeTint="80"/>
        </w:rPr>
        <w:t xml:space="preserve">trient inputs </w:t>
      </w:r>
      <w:r w:rsidR="00D4037B" w:rsidRPr="425485CB">
        <w:rPr>
          <w:color w:val="7F7F7F" w:themeColor="text1" w:themeTint="80"/>
        </w:rPr>
        <w:t>from fertiliser</w:t>
      </w:r>
      <w:r w:rsidR="00D4037B">
        <w:rPr>
          <w:color w:val="7F7F7F" w:themeColor="text1" w:themeTint="80"/>
        </w:rPr>
        <w:t xml:space="preserve"> </w:t>
      </w:r>
      <w:r w:rsidR="00776200">
        <w:rPr>
          <w:color w:val="7F7F7F" w:themeColor="text1" w:themeTint="80"/>
        </w:rPr>
        <w:t>(</w:t>
      </w:r>
      <w:r w:rsidR="00776200" w:rsidRPr="425485CB">
        <w:rPr>
          <w:color w:val="7F7F7F" w:themeColor="text1" w:themeTint="80"/>
        </w:rPr>
        <w:t>NH</w:t>
      </w:r>
      <w:r w:rsidR="00776200" w:rsidRPr="425485CB">
        <w:rPr>
          <w:color w:val="7F7F7F" w:themeColor="text1" w:themeTint="80"/>
          <w:vertAlign w:val="subscript"/>
        </w:rPr>
        <w:t>4</w:t>
      </w:r>
      <w:r w:rsidR="00776200" w:rsidRPr="425485CB">
        <w:rPr>
          <w:color w:val="7F7F7F" w:themeColor="text1" w:themeTint="80"/>
          <w:vertAlign w:val="superscript"/>
        </w:rPr>
        <w:t>+</w:t>
      </w:r>
      <w:r w:rsidR="00776200" w:rsidRPr="425485CB">
        <w:rPr>
          <w:color w:val="7F7F7F" w:themeColor="text1" w:themeTint="80"/>
        </w:rPr>
        <w:t>, NO</w:t>
      </w:r>
      <w:r w:rsidR="00776200" w:rsidRPr="425485CB">
        <w:rPr>
          <w:color w:val="7F7F7F" w:themeColor="text1" w:themeTint="80"/>
          <w:vertAlign w:val="subscript"/>
        </w:rPr>
        <w:t>3</w:t>
      </w:r>
      <w:r w:rsidR="00776200" w:rsidRPr="425485CB">
        <w:rPr>
          <w:color w:val="7F7F7F" w:themeColor="text1" w:themeTint="80"/>
          <w:vertAlign w:val="superscript"/>
        </w:rPr>
        <w:t>-</w:t>
      </w:r>
      <w:r w:rsidR="00776200" w:rsidRPr="425485CB">
        <w:rPr>
          <w:color w:val="7F7F7F" w:themeColor="text1" w:themeTint="80"/>
        </w:rPr>
        <w:t xml:space="preserve"> and P</w:t>
      </w:r>
      <w:r w:rsidR="00D4037B" w:rsidRPr="425485CB">
        <w:rPr>
          <w:color w:val="7F7F7F" w:themeColor="text1" w:themeTint="80"/>
        </w:rPr>
        <w:t xml:space="preserve">) for </w:t>
      </w:r>
      <w:r w:rsidR="00776200" w:rsidRPr="425485CB">
        <w:rPr>
          <w:color w:val="7F7F7F" w:themeColor="text1" w:themeTint="80"/>
        </w:rPr>
        <w:t>2015</w:t>
      </w:r>
      <w:r w:rsidR="00776200" w:rsidDel="00D4037B">
        <w:rPr>
          <w:color w:val="7F7F7F" w:themeColor="text1" w:themeTint="80"/>
        </w:rPr>
        <w:t xml:space="preserve"> </w:t>
      </w:r>
      <w:r w:rsidR="00776200">
        <w:rPr>
          <w:color w:val="7F7F7F" w:themeColor="text1" w:themeTint="80"/>
        </w:rPr>
        <w:t xml:space="preserve">were constructed from crop data (Monfreda </w:t>
      </w:r>
      <w:r w:rsidR="00776200" w:rsidRPr="006D3547">
        <w:rPr>
          <w:i/>
          <w:iCs/>
          <w:color w:val="7F7F7F" w:themeColor="text1" w:themeTint="80"/>
        </w:rPr>
        <w:t>et al.</w:t>
      </w:r>
      <w:r w:rsidR="00776200">
        <w:rPr>
          <w:color w:val="7F7F7F" w:themeColor="text1" w:themeTint="80"/>
        </w:rPr>
        <w:t xml:space="preserve">, 2008; Ramankutty </w:t>
      </w:r>
      <w:r w:rsidR="00776200" w:rsidRPr="006D3547">
        <w:rPr>
          <w:i/>
          <w:iCs/>
          <w:color w:val="7F7F7F" w:themeColor="text1" w:themeTint="80"/>
        </w:rPr>
        <w:t>et al.</w:t>
      </w:r>
      <w:r w:rsidR="00776200">
        <w:rPr>
          <w:color w:val="7F7F7F" w:themeColor="text1" w:themeTint="80"/>
        </w:rPr>
        <w:t>, 2008), fertiliser use (FAOSTAT</w:t>
      </w:r>
      <w:r w:rsidR="00776200" w:rsidRPr="000F300E">
        <w:rPr>
          <w:color w:val="7F7F7F" w:themeColor="text1" w:themeTint="80"/>
        </w:rPr>
        <w:t xml:space="preserve"> Database</w:t>
      </w:r>
      <w:r w:rsidR="00776200">
        <w:rPr>
          <w:color w:val="7F7F7F" w:themeColor="text1" w:themeTint="80"/>
        </w:rPr>
        <w:t xml:space="preserve"> – FAO, 2023) and composition (</w:t>
      </w:r>
      <w:proofErr w:type="spellStart"/>
      <w:r w:rsidR="00776200">
        <w:rPr>
          <w:color w:val="7F7F7F" w:themeColor="text1" w:themeTint="80"/>
        </w:rPr>
        <w:t>Nishina</w:t>
      </w:r>
      <w:proofErr w:type="spellEnd"/>
      <w:r w:rsidR="00776200">
        <w:rPr>
          <w:color w:val="7F7F7F" w:themeColor="text1" w:themeTint="80"/>
        </w:rPr>
        <w:t xml:space="preserve"> </w:t>
      </w:r>
      <w:r w:rsidR="00776200" w:rsidRPr="006D3547">
        <w:rPr>
          <w:i/>
          <w:iCs/>
          <w:color w:val="7F7F7F" w:themeColor="text1" w:themeTint="80"/>
        </w:rPr>
        <w:t>et al.</w:t>
      </w:r>
      <w:r w:rsidR="00776200">
        <w:rPr>
          <w:color w:val="7F7F7F" w:themeColor="text1" w:themeTint="80"/>
        </w:rPr>
        <w:t>, 2017; FAOSTAT</w:t>
      </w:r>
      <w:r w:rsidR="00776200" w:rsidRPr="000F300E">
        <w:rPr>
          <w:color w:val="7F7F7F" w:themeColor="text1" w:themeTint="80"/>
        </w:rPr>
        <w:t xml:space="preserve"> Database</w:t>
      </w:r>
      <w:r w:rsidR="00776200">
        <w:rPr>
          <w:color w:val="7F7F7F" w:themeColor="text1" w:themeTint="80"/>
        </w:rPr>
        <w:t xml:space="preserve"> – FAO, 2023), crop planting dates (Sacks </w:t>
      </w:r>
      <w:r w:rsidR="00776200" w:rsidRPr="00F1518D">
        <w:rPr>
          <w:i/>
          <w:iCs/>
          <w:color w:val="7F7F7F" w:themeColor="text1" w:themeTint="80"/>
        </w:rPr>
        <w:t>et al.</w:t>
      </w:r>
      <w:r w:rsidR="00776200">
        <w:rPr>
          <w:color w:val="7F7F7F" w:themeColor="text1" w:themeTint="80"/>
        </w:rPr>
        <w:t>, 2010), fertiliser placement timings (</w:t>
      </w:r>
      <w:proofErr w:type="spellStart"/>
      <w:r w:rsidR="00776200">
        <w:rPr>
          <w:color w:val="7F7F7F" w:themeColor="text1" w:themeTint="80"/>
        </w:rPr>
        <w:t>Nishina</w:t>
      </w:r>
      <w:proofErr w:type="spellEnd"/>
      <w:r w:rsidR="00776200">
        <w:rPr>
          <w:color w:val="7F7F7F" w:themeColor="text1" w:themeTint="80"/>
        </w:rPr>
        <w:t xml:space="preserve"> </w:t>
      </w:r>
      <w:r w:rsidR="00776200" w:rsidRPr="006D3547">
        <w:rPr>
          <w:i/>
          <w:iCs/>
          <w:color w:val="7F7F7F" w:themeColor="text1" w:themeTint="80"/>
        </w:rPr>
        <w:t>et al.</w:t>
      </w:r>
      <w:r w:rsidR="00776200">
        <w:rPr>
          <w:color w:val="7F7F7F" w:themeColor="text1" w:themeTint="80"/>
        </w:rPr>
        <w:t xml:space="preserve">, 2017) and crop-specific fertiliser application rates (Cui </w:t>
      </w:r>
      <w:r w:rsidR="00776200" w:rsidRPr="00F1518D">
        <w:rPr>
          <w:i/>
          <w:iCs/>
          <w:color w:val="7F7F7F" w:themeColor="text1" w:themeTint="80"/>
        </w:rPr>
        <w:t>et al.</w:t>
      </w:r>
      <w:r w:rsidR="00776200">
        <w:rPr>
          <w:color w:val="7F7F7F" w:themeColor="text1" w:themeTint="80"/>
        </w:rPr>
        <w:t>, 2021). Further spatial information regarding crop distributions and fertiliser use were incorporated for India specifically (IARI, 2016), which was available through the SANH programme. Historic (1980 to 2014 and 2016 to 2020) and projected (2021 to 2035) fertiliser usage was taken from the FAOSTAT</w:t>
      </w:r>
      <w:r w:rsidR="00776200" w:rsidRPr="000F300E">
        <w:rPr>
          <w:color w:val="7F7F7F" w:themeColor="text1" w:themeTint="80"/>
        </w:rPr>
        <w:t xml:space="preserve"> Database</w:t>
      </w:r>
      <w:r w:rsidR="00776200">
        <w:rPr>
          <w:color w:val="7F7F7F" w:themeColor="text1" w:themeTint="80"/>
        </w:rPr>
        <w:t xml:space="preserve"> (FAO, 2023) and</w:t>
      </w:r>
      <w:r w:rsidR="00776200" w:rsidRPr="00CE6143">
        <w:rPr>
          <w:color w:val="7F7F7F" w:themeColor="text1" w:themeTint="80"/>
        </w:rPr>
        <w:t xml:space="preserve"> </w:t>
      </w:r>
      <w:r w:rsidR="00776200" w:rsidRPr="002C1FEF">
        <w:rPr>
          <w:color w:val="7F7F7F" w:themeColor="text1" w:themeTint="80"/>
        </w:rPr>
        <w:t>The Future of Food and Agriculture</w:t>
      </w:r>
      <w:r w:rsidR="00776200">
        <w:rPr>
          <w:color w:val="7F7F7F" w:themeColor="text1" w:themeTint="80"/>
        </w:rPr>
        <w:t xml:space="preserve"> (FAO, 2022) respectively, plus other scenario conditions (see Methods).</w:t>
      </w:r>
    </w:p>
    <w:p w14:paraId="00BD6A8D" w14:textId="2CB57354" w:rsidR="00776200" w:rsidRDefault="00422857" w:rsidP="00776200">
      <w:pPr>
        <w:rPr>
          <w:color w:val="7F7F7F" w:themeColor="text1" w:themeTint="80"/>
        </w:rPr>
      </w:pPr>
      <w:r w:rsidRPr="425485CB">
        <w:rPr>
          <w:color w:val="7F7F7F" w:themeColor="text1" w:themeTint="80"/>
        </w:rPr>
        <w:lastRenderedPageBreak/>
        <w:t>A</w:t>
      </w:r>
      <w:r w:rsidR="00776200" w:rsidRPr="425485CB">
        <w:rPr>
          <w:color w:val="7F7F7F" w:themeColor="text1" w:themeTint="80"/>
        </w:rPr>
        <w:t>tmospheric</w:t>
      </w:r>
      <w:r w:rsidR="00776200">
        <w:rPr>
          <w:color w:val="7F7F7F" w:themeColor="text1" w:themeTint="80"/>
        </w:rPr>
        <w:t xml:space="preserve"> N deposition </w:t>
      </w:r>
      <w:r>
        <w:rPr>
          <w:color w:val="7F7F7F" w:themeColor="text1" w:themeTint="80"/>
        </w:rPr>
        <w:t xml:space="preserve">data for </w:t>
      </w:r>
      <w:r w:rsidR="00776200">
        <w:rPr>
          <w:color w:val="7F7F7F" w:themeColor="text1" w:themeTint="80"/>
        </w:rPr>
        <w:t>2015 was</w:t>
      </w:r>
      <w:r w:rsidR="00776200" w:rsidDel="00FF07CD">
        <w:rPr>
          <w:color w:val="7F7F7F" w:themeColor="text1" w:themeTint="80"/>
        </w:rPr>
        <w:t xml:space="preserve"> </w:t>
      </w:r>
      <w:r w:rsidR="00FF07CD">
        <w:rPr>
          <w:color w:val="7F7F7F" w:themeColor="text1" w:themeTint="80"/>
        </w:rPr>
        <w:t xml:space="preserve">obtained </w:t>
      </w:r>
      <w:r w:rsidR="00776200">
        <w:rPr>
          <w:color w:val="7F7F7F" w:themeColor="text1" w:themeTint="80"/>
        </w:rPr>
        <w:t xml:space="preserve">from the </w:t>
      </w:r>
      <w:r w:rsidR="00776200" w:rsidRPr="00CE6143">
        <w:rPr>
          <w:color w:val="7F7F7F" w:themeColor="text1" w:themeTint="80"/>
        </w:rPr>
        <w:t>European Monitoring and Evaluation Programme Meteorological Synthesizing Centre-West (EMEP MSC-W) </w:t>
      </w:r>
      <w:r w:rsidR="00776200">
        <w:rPr>
          <w:color w:val="7F7F7F" w:themeColor="text1" w:themeTint="80"/>
        </w:rPr>
        <w:t xml:space="preserve">model output, as outlined in Wang </w:t>
      </w:r>
      <w:r w:rsidR="00776200" w:rsidRPr="00CE6143">
        <w:rPr>
          <w:i/>
          <w:iCs/>
          <w:color w:val="7F7F7F" w:themeColor="text1" w:themeTint="80"/>
        </w:rPr>
        <w:t>et al</w:t>
      </w:r>
      <w:r w:rsidR="00776200">
        <w:rPr>
          <w:color w:val="7F7F7F" w:themeColor="text1" w:themeTint="80"/>
        </w:rPr>
        <w:t xml:space="preserve">. (2025). Pre-2015 N deposition was informed by </w:t>
      </w:r>
      <w:r w:rsidR="00776200" w:rsidRPr="00F153FB">
        <w:rPr>
          <w:color w:val="7F7F7F" w:themeColor="text1" w:themeTint="80"/>
        </w:rPr>
        <w:t>The Inter-Sectoral Impact Model Intercomparison Project</w:t>
      </w:r>
      <w:r w:rsidR="00776200">
        <w:rPr>
          <w:color w:val="7F7F7F" w:themeColor="text1" w:themeTint="80"/>
        </w:rPr>
        <w:t xml:space="preserve"> (Tian </w:t>
      </w:r>
      <w:r w:rsidR="00776200" w:rsidRPr="00F153FB">
        <w:rPr>
          <w:i/>
          <w:iCs/>
          <w:color w:val="7F7F7F" w:themeColor="text1" w:themeTint="80"/>
        </w:rPr>
        <w:t>et al.</w:t>
      </w:r>
      <w:r w:rsidR="00776200">
        <w:rPr>
          <w:color w:val="7F7F7F" w:themeColor="text1" w:themeTint="80"/>
        </w:rPr>
        <w:t xml:space="preserve">, 2018) while post-2015 data were informed by scenario parameters. </w:t>
      </w:r>
    </w:p>
    <w:p w14:paraId="4E07BCCF" w14:textId="53325A1F" w:rsidR="00776200" w:rsidRDefault="00776200" w:rsidP="00CA338B">
      <w:pPr>
        <w:rPr>
          <w:color w:val="7F7F7F" w:themeColor="text1" w:themeTint="80"/>
        </w:rPr>
      </w:pPr>
      <w:r>
        <w:rPr>
          <w:color w:val="7F7F7F" w:themeColor="text1" w:themeTint="80"/>
        </w:rPr>
        <w:t xml:space="preserve">Hydrological characteristics </w:t>
      </w:r>
      <w:r w:rsidR="00143ECC">
        <w:rPr>
          <w:color w:val="7F7F7F" w:themeColor="text1" w:themeTint="80"/>
        </w:rPr>
        <w:t>a</w:t>
      </w:r>
      <w:r>
        <w:rPr>
          <w:color w:val="7F7F7F" w:themeColor="text1" w:themeTint="80"/>
        </w:rPr>
        <w:t xml:space="preserve">re </w:t>
      </w:r>
      <w:r w:rsidR="00FF07CD">
        <w:rPr>
          <w:color w:val="7F7F7F" w:themeColor="text1" w:themeTint="80"/>
        </w:rPr>
        <w:t xml:space="preserve">assumed </w:t>
      </w:r>
      <w:r w:rsidR="00143ECC">
        <w:rPr>
          <w:color w:val="7F7F7F" w:themeColor="text1" w:themeTint="80"/>
        </w:rPr>
        <w:t>static</w:t>
      </w:r>
      <w:r w:rsidR="00936EA8">
        <w:rPr>
          <w:color w:val="7F7F7F" w:themeColor="text1" w:themeTint="80"/>
        </w:rPr>
        <w:t xml:space="preserve"> through time</w:t>
      </w:r>
      <w:r>
        <w:rPr>
          <w:color w:val="7F7F7F" w:themeColor="text1" w:themeTint="80"/>
        </w:rPr>
        <w:t xml:space="preserve"> and are represented by one surface per variable to be used in any year of analysis. </w:t>
      </w:r>
      <w:r w:rsidR="00207260">
        <w:rPr>
          <w:color w:val="7F7F7F" w:themeColor="text1" w:themeTint="80"/>
        </w:rPr>
        <w:t>Grid-</w:t>
      </w:r>
      <w:r w:rsidR="2D92B392" w:rsidRPr="6BE3BD61">
        <w:rPr>
          <w:color w:val="7F7F7F" w:themeColor="text1" w:themeTint="80"/>
        </w:rPr>
        <w:t xml:space="preserve">cell </w:t>
      </w:r>
      <w:r w:rsidR="00207260">
        <w:rPr>
          <w:color w:val="7F7F7F" w:themeColor="text1" w:themeTint="80"/>
        </w:rPr>
        <w:t xml:space="preserve">drainage outflow direction is </w:t>
      </w:r>
      <w:r w:rsidR="63A78EEA" w:rsidRPr="57C44F83">
        <w:rPr>
          <w:color w:val="7F7F7F" w:themeColor="text1" w:themeTint="80"/>
        </w:rPr>
        <w:t xml:space="preserve">based </w:t>
      </w:r>
      <w:r w:rsidR="00207260" w:rsidDel="00D54F19">
        <w:rPr>
          <w:color w:val="7F7F7F" w:themeColor="text1" w:themeTint="80"/>
        </w:rPr>
        <w:t xml:space="preserve">on </w:t>
      </w:r>
      <w:r w:rsidR="574150F2" w:rsidRPr="03794798">
        <w:rPr>
          <w:color w:val="7F7F7F" w:themeColor="text1" w:themeTint="80"/>
        </w:rPr>
        <w:t>the</w:t>
      </w:r>
      <w:r w:rsidR="6955AE1C" w:rsidRPr="017F4130">
        <w:rPr>
          <w:color w:val="7F7F7F" w:themeColor="text1" w:themeTint="80"/>
        </w:rPr>
        <w:t xml:space="preserve"> </w:t>
      </w:r>
      <w:r w:rsidR="15B80CFA" w:rsidRPr="00002EC1">
        <w:rPr>
          <w:color w:val="7F7F7F" w:themeColor="text1" w:themeTint="80"/>
        </w:rPr>
        <w:t>D</w:t>
      </w:r>
      <w:r w:rsidR="6955AE1C" w:rsidRPr="00002EC1">
        <w:rPr>
          <w:color w:val="7F7F7F" w:themeColor="text1" w:themeTint="80"/>
        </w:rPr>
        <w:t>ominant</w:t>
      </w:r>
      <w:r w:rsidR="6955AE1C" w:rsidRPr="54A8A9B7">
        <w:rPr>
          <w:color w:val="7F7F7F" w:themeColor="text1" w:themeTint="80"/>
        </w:rPr>
        <w:t xml:space="preserve"> </w:t>
      </w:r>
      <w:r w:rsidR="29951348" w:rsidRPr="6BE3BD61">
        <w:rPr>
          <w:color w:val="7F7F7F" w:themeColor="text1" w:themeTint="80"/>
        </w:rPr>
        <w:t>R</w:t>
      </w:r>
      <w:r w:rsidR="2D92B392" w:rsidRPr="6BE3BD61">
        <w:rPr>
          <w:color w:val="7F7F7F" w:themeColor="text1" w:themeTint="80"/>
        </w:rPr>
        <w:t xml:space="preserve">iver </w:t>
      </w:r>
      <w:r w:rsidR="765D320C" w:rsidRPr="6BE3BD61">
        <w:rPr>
          <w:color w:val="7F7F7F" w:themeColor="text1" w:themeTint="80"/>
        </w:rPr>
        <w:t>T</w:t>
      </w:r>
      <w:r w:rsidR="2D92B392" w:rsidRPr="6BE3BD61">
        <w:rPr>
          <w:color w:val="7F7F7F" w:themeColor="text1" w:themeTint="80"/>
        </w:rPr>
        <w:t>racing</w:t>
      </w:r>
      <w:r w:rsidR="00207260">
        <w:rPr>
          <w:color w:val="7F7F7F" w:themeColor="text1" w:themeTint="80"/>
        </w:rPr>
        <w:t xml:space="preserve"> </w:t>
      </w:r>
      <w:r w:rsidR="6AA6D7D6" w:rsidRPr="54A8A9B7">
        <w:rPr>
          <w:color w:val="7F7F7F" w:themeColor="text1" w:themeTint="80"/>
        </w:rPr>
        <w:t>(DRT)</w:t>
      </w:r>
      <w:r w:rsidR="6AA6D7D6" w:rsidRPr="6EB1B21E">
        <w:rPr>
          <w:color w:val="7F7F7F" w:themeColor="text1" w:themeTint="80"/>
        </w:rPr>
        <w:t xml:space="preserve"> </w:t>
      </w:r>
      <w:r w:rsidR="652485C8" w:rsidRPr="6BE3BD61">
        <w:rPr>
          <w:color w:val="7F7F7F" w:themeColor="text1" w:themeTint="80"/>
        </w:rPr>
        <w:t>flow</w:t>
      </w:r>
      <w:r w:rsidR="2D92B392" w:rsidRPr="6BE3BD61">
        <w:rPr>
          <w:color w:val="7F7F7F" w:themeColor="text1" w:themeTint="80"/>
        </w:rPr>
        <w:t xml:space="preserve"> </w:t>
      </w:r>
      <w:r w:rsidR="00207260">
        <w:rPr>
          <w:color w:val="7F7F7F" w:themeColor="text1" w:themeTint="80"/>
        </w:rPr>
        <w:t>direction data (</w:t>
      </w:r>
      <w:r w:rsidR="00207260" w:rsidRPr="00610FE6">
        <w:rPr>
          <w:color w:val="7F7F7F" w:themeColor="text1" w:themeTint="80"/>
        </w:rPr>
        <w:t xml:space="preserve">Wu </w:t>
      </w:r>
      <w:r w:rsidR="00207260" w:rsidRPr="00610FE6">
        <w:rPr>
          <w:i/>
          <w:iCs/>
          <w:color w:val="7F7F7F" w:themeColor="text1" w:themeTint="80"/>
        </w:rPr>
        <w:t>et al.</w:t>
      </w:r>
      <w:r w:rsidR="00207260" w:rsidRPr="00610FE6">
        <w:rPr>
          <w:color w:val="7F7F7F" w:themeColor="text1" w:themeTint="80"/>
        </w:rPr>
        <w:t>, 201</w:t>
      </w:r>
      <w:r w:rsidR="00207260">
        <w:rPr>
          <w:color w:val="7F7F7F" w:themeColor="text1" w:themeTint="80"/>
        </w:rPr>
        <w:t>1</w:t>
      </w:r>
      <w:r w:rsidR="00207260" w:rsidRPr="00610FE6">
        <w:rPr>
          <w:color w:val="7F7F7F" w:themeColor="text1" w:themeTint="80"/>
        </w:rPr>
        <w:t xml:space="preserve">; Wu </w:t>
      </w:r>
      <w:r w:rsidR="00207260" w:rsidRPr="00610FE6">
        <w:rPr>
          <w:i/>
          <w:iCs/>
          <w:color w:val="7F7F7F" w:themeColor="text1" w:themeTint="80"/>
        </w:rPr>
        <w:t>et al.</w:t>
      </w:r>
      <w:r w:rsidR="00207260" w:rsidRPr="00610FE6">
        <w:rPr>
          <w:color w:val="7F7F7F" w:themeColor="text1" w:themeTint="80"/>
        </w:rPr>
        <w:t>, 201</w:t>
      </w:r>
      <w:r w:rsidR="00207260">
        <w:rPr>
          <w:color w:val="7F7F7F" w:themeColor="text1" w:themeTint="80"/>
        </w:rPr>
        <w:t>2).</w:t>
      </w:r>
      <w:r w:rsidR="00D54F19">
        <w:rPr>
          <w:color w:val="7F7F7F" w:themeColor="text1" w:themeTint="80"/>
        </w:rPr>
        <w:t xml:space="preserve"> </w:t>
      </w:r>
      <w:r w:rsidR="00C121BD">
        <w:rPr>
          <w:color w:val="7F7F7F" w:themeColor="text1" w:themeTint="80"/>
        </w:rPr>
        <w:t xml:space="preserve">These are used to calculate </w:t>
      </w:r>
      <w:r w:rsidR="0DCFA516" w:rsidRPr="6BE3BD61">
        <w:rPr>
          <w:color w:val="7F7F7F" w:themeColor="text1" w:themeTint="80"/>
        </w:rPr>
        <w:t>the</w:t>
      </w:r>
      <w:r w:rsidR="147F3D00" w:rsidRPr="6BE3BD61">
        <w:rPr>
          <w:color w:val="7F7F7F" w:themeColor="text1" w:themeTint="80"/>
        </w:rPr>
        <w:t xml:space="preserve"> </w:t>
      </w:r>
      <w:r w:rsidR="00C121BD">
        <w:rPr>
          <w:color w:val="7F7F7F" w:themeColor="text1" w:themeTint="80"/>
        </w:rPr>
        <w:t xml:space="preserve">upstream </w:t>
      </w:r>
      <w:r w:rsidR="00936EA8">
        <w:rPr>
          <w:color w:val="7F7F7F" w:themeColor="text1" w:themeTint="80"/>
        </w:rPr>
        <w:t xml:space="preserve">catchment </w:t>
      </w:r>
      <w:r w:rsidR="147F3D00" w:rsidRPr="6BE3BD61">
        <w:rPr>
          <w:color w:val="7F7F7F" w:themeColor="text1" w:themeTint="80"/>
        </w:rPr>
        <w:t>area</w:t>
      </w:r>
      <w:r w:rsidR="00936EA8">
        <w:rPr>
          <w:color w:val="7F7F7F" w:themeColor="text1" w:themeTint="80"/>
        </w:rPr>
        <w:t xml:space="preserve"> </w:t>
      </w:r>
      <w:r w:rsidR="00C121BD">
        <w:rPr>
          <w:color w:val="7F7F7F" w:themeColor="text1" w:themeTint="80"/>
        </w:rPr>
        <w:t xml:space="preserve">to </w:t>
      </w:r>
      <w:r w:rsidR="0039417E">
        <w:rPr>
          <w:color w:val="7F7F7F" w:themeColor="text1" w:themeTint="80"/>
        </w:rPr>
        <w:t>every</w:t>
      </w:r>
      <w:r w:rsidR="00C121BD">
        <w:rPr>
          <w:color w:val="7F7F7F" w:themeColor="text1" w:themeTint="80"/>
        </w:rPr>
        <w:t xml:space="preserve"> grid-cell</w:t>
      </w:r>
      <w:r w:rsidR="0039417E">
        <w:rPr>
          <w:color w:val="7F7F7F" w:themeColor="text1" w:themeTint="80"/>
        </w:rPr>
        <w:t xml:space="preserve"> including the grid-cell itself</w:t>
      </w:r>
      <w:r w:rsidR="0025540E">
        <w:rPr>
          <w:color w:val="7F7F7F" w:themeColor="text1" w:themeTint="80"/>
        </w:rPr>
        <w:t>.</w:t>
      </w:r>
      <w:r w:rsidR="0039417E">
        <w:rPr>
          <w:color w:val="7F7F7F" w:themeColor="text1" w:themeTint="80"/>
        </w:rPr>
        <w:t xml:space="preserve"> </w:t>
      </w:r>
      <w:r w:rsidR="59DDD324" w:rsidRPr="6BE3BD61">
        <w:rPr>
          <w:color w:val="7F7F7F" w:themeColor="text1" w:themeTint="80"/>
        </w:rPr>
        <w:t>Similarly,</w:t>
      </w:r>
      <w:r w:rsidR="0039417E">
        <w:rPr>
          <w:color w:val="7F7F7F" w:themeColor="text1" w:themeTint="80"/>
        </w:rPr>
        <w:t xml:space="preserve"> </w:t>
      </w:r>
      <w:r w:rsidR="0025540E">
        <w:rPr>
          <w:color w:val="7F7F7F" w:themeColor="text1" w:themeTint="80"/>
        </w:rPr>
        <w:t xml:space="preserve">drainage directions are used to detect </w:t>
      </w:r>
      <w:r w:rsidR="03B1A809" w:rsidRPr="6BE3BD61">
        <w:rPr>
          <w:color w:val="7F7F7F" w:themeColor="text1" w:themeTint="80"/>
        </w:rPr>
        <w:t>c</w:t>
      </w:r>
      <w:r w:rsidR="6F939CFA" w:rsidRPr="6BE3BD61">
        <w:rPr>
          <w:color w:val="7F7F7F" w:themeColor="text1" w:themeTint="80"/>
        </w:rPr>
        <w:t xml:space="preserve">oastal </w:t>
      </w:r>
      <w:r w:rsidR="00610FE6">
        <w:rPr>
          <w:color w:val="7F7F7F" w:themeColor="text1" w:themeTint="80"/>
        </w:rPr>
        <w:t xml:space="preserve">outflow cells </w:t>
      </w:r>
      <w:r w:rsidR="10EF4451" w:rsidRPr="6BE3BD61">
        <w:rPr>
          <w:color w:val="7F7F7F" w:themeColor="text1" w:themeTint="80"/>
        </w:rPr>
        <w:t>which</w:t>
      </w:r>
      <w:r w:rsidR="00D56D8F">
        <w:rPr>
          <w:color w:val="7F7F7F" w:themeColor="text1" w:themeTint="80"/>
        </w:rPr>
        <w:t xml:space="preserve"> indicate whether a coastal grid-cell drains into the </w:t>
      </w:r>
      <w:r w:rsidR="00610FE6">
        <w:rPr>
          <w:color w:val="7F7F7F" w:themeColor="text1" w:themeTint="80"/>
        </w:rPr>
        <w:t xml:space="preserve">sea, or </w:t>
      </w:r>
      <w:r w:rsidR="00D56D8F">
        <w:rPr>
          <w:color w:val="7F7F7F" w:themeColor="text1" w:themeTint="80"/>
        </w:rPr>
        <w:t>in</w:t>
      </w:r>
      <w:r w:rsidR="00610FE6">
        <w:rPr>
          <w:color w:val="7F7F7F" w:themeColor="text1" w:themeTint="80"/>
        </w:rPr>
        <w:t>land</w:t>
      </w:r>
      <w:r w:rsidR="00D56D8F">
        <w:rPr>
          <w:color w:val="7F7F7F" w:themeColor="text1" w:themeTint="80"/>
        </w:rPr>
        <w:t xml:space="preserve">. In combination with </w:t>
      </w:r>
      <w:r w:rsidR="10EF4451" w:rsidRPr="6BE3BD61">
        <w:rPr>
          <w:color w:val="7F7F7F" w:themeColor="text1" w:themeTint="80"/>
        </w:rPr>
        <w:t>gridded</w:t>
      </w:r>
      <w:r w:rsidR="00D56D8F">
        <w:rPr>
          <w:color w:val="7F7F7F" w:themeColor="text1" w:themeTint="80"/>
        </w:rPr>
        <w:t xml:space="preserve"> </w:t>
      </w:r>
      <w:r w:rsidR="00701CDD">
        <w:rPr>
          <w:color w:val="7F7F7F" w:themeColor="text1" w:themeTint="80"/>
        </w:rPr>
        <w:t>freshwater flow/flux data, th</w:t>
      </w:r>
      <w:r w:rsidR="00DA310A">
        <w:rPr>
          <w:color w:val="7F7F7F" w:themeColor="text1" w:themeTint="80"/>
        </w:rPr>
        <w:t xml:space="preserve">is dataset </w:t>
      </w:r>
      <w:r w:rsidR="006F4A10">
        <w:rPr>
          <w:color w:val="7F7F7F" w:themeColor="text1" w:themeTint="80"/>
        </w:rPr>
        <w:t>can be</w:t>
      </w:r>
      <w:r w:rsidR="00DA310A">
        <w:rPr>
          <w:color w:val="7F7F7F" w:themeColor="text1" w:themeTint="80"/>
        </w:rPr>
        <w:t xml:space="preserve"> use</w:t>
      </w:r>
      <w:r w:rsidR="006F4A10">
        <w:rPr>
          <w:color w:val="7F7F7F" w:themeColor="text1" w:themeTint="80"/>
        </w:rPr>
        <w:t>d</w:t>
      </w:r>
      <w:r w:rsidR="00DA310A">
        <w:rPr>
          <w:color w:val="7F7F7F" w:themeColor="text1" w:themeTint="80"/>
        </w:rPr>
        <w:t xml:space="preserve"> </w:t>
      </w:r>
      <w:r w:rsidR="006F4A10">
        <w:rPr>
          <w:color w:val="7F7F7F" w:themeColor="text1" w:themeTint="80"/>
        </w:rPr>
        <w:t>to</w:t>
      </w:r>
      <w:r w:rsidR="00DA310A">
        <w:rPr>
          <w:color w:val="7F7F7F" w:themeColor="text1" w:themeTint="80"/>
        </w:rPr>
        <w:t xml:space="preserve"> calculat</w:t>
      </w:r>
      <w:r w:rsidR="006F4A10">
        <w:rPr>
          <w:color w:val="7F7F7F" w:themeColor="text1" w:themeTint="80"/>
        </w:rPr>
        <w:t>e</w:t>
      </w:r>
      <w:r w:rsidR="00DA310A">
        <w:rPr>
          <w:color w:val="7F7F7F" w:themeColor="text1" w:themeTint="80"/>
        </w:rPr>
        <w:t xml:space="preserve"> the </w:t>
      </w:r>
      <w:r w:rsidR="006F4A10">
        <w:rPr>
          <w:color w:val="7F7F7F" w:themeColor="text1" w:themeTint="80"/>
        </w:rPr>
        <w:t>flow/</w:t>
      </w:r>
      <w:r w:rsidR="507C4ECD" w:rsidRPr="6BE3BD61">
        <w:rPr>
          <w:color w:val="7F7F7F" w:themeColor="text1" w:themeTint="80"/>
        </w:rPr>
        <w:t>flux</w:t>
      </w:r>
      <w:r w:rsidR="006F4A10">
        <w:rPr>
          <w:color w:val="7F7F7F" w:themeColor="text1" w:themeTint="80"/>
        </w:rPr>
        <w:t xml:space="preserve"> of freshwater entering coastal, estuarine or marine waters</w:t>
      </w:r>
      <w:r w:rsidR="6F2F7C78" w:rsidRPr="6BE3BD61">
        <w:rPr>
          <w:color w:val="7F7F7F" w:themeColor="text1" w:themeTint="80"/>
        </w:rPr>
        <w:t>.</w:t>
      </w:r>
    </w:p>
    <w:p w14:paraId="6C0FBB31" w14:textId="1A168989" w:rsidR="00143ECC" w:rsidRDefault="00143ECC" w:rsidP="00CA338B">
      <w:pPr>
        <w:rPr>
          <w:color w:val="7F7F7F" w:themeColor="text1" w:themeTint="80"/>
        </w:rPr>
      </w:pPr>
      <w:r>
        <w:rPr>
          <w:color w:val="7F7F7F" w:themeColor="text1" w:themeTint="80"/>
        </w:rPr>
        <w:t xml:space="preserve">Urban land use is </w:t>
      </w:r>
      <w:r w:rsidR="000920C4">
        <w:rPr>
          <w:color w:val="7F7F7F" w:themeColor="text1" w:themeTint="80"/>
        </w:rPr>
        <w:t xml:space="preserve">assumed </w:t>
      </w:r>
      <w:r w:rsidR="6768E034" w:rsidRPr="6BE3BD61">
        <w:rPr>
          <w:color w:val="7F7F7F" w:themeColor="text1" w:themeTint="80"/>
        </w:rPr>
        <w:t>constant</w:t>
      </w:r>
      <w:r w:rsidDel="000920C4">
        <w:rPr>
          <w:color w:val="7F7F7F" w:themeColor="text1" w:themeTint="80"/>
        </w:rPr>
        <w:t xml:space="preserve"> </w:t>
      </w:r>
      <w:r w:rsidR="000920C4">
        <w:rPr>
          <w:color w:val="7F7F7F" w:themeColor="text1" w:themeTint="80"/>
        </w:rPr>
        <w:t xml:space="preserve">in </w:t>
      </w:r>
      <w:r>
        <w:rPr>
          <w:color w:val="7F7F7F" w:themeColor="text1" w:themeTint="80"/>
        </w:rPr>
        <w:t xml:space="preserve">time and is extracted from the 2015 land cover classification product from the </w:t>
      </w:r>
      <w:r w:rsidRPr="00143ECC">
        <w:rPr>
          <w:color w:val="7F7F7F" w:themeColor="text1" w:themeTint="80"/>
        </w:rPr>
        <w:t>European Space Agency (ESA) Climate Change Initiative (CCI)</w:t>
      </w:r>
      <w:r>
        <w:rPr>
          <w:color w:val="7F7F7F" w:themeColor="text1" w:themeTint="80"/>
        </w:rPr>
        <w:t xml:space="preserve"> (</w:t>
      </w:r>
      <w:r w:rsidRPr="00143ECC">
        <w:rPr>
          <w:color w:val="7F7F7F" w:themeColor="text1" w:themeTint="80"/>
        </w:rPr>
        <w:t>Copernicus Climate Change Service</w:t>
      </w:r>
      <w:r>
        <w:rPr>
          <w:color w:val="7F7F7F" w:themeColor="text1" w:themeTint="80"/>
        </w:rPr>
        <w:t>, 2019).</w:t>
      </w:r>
    </w:p>
    <w:p w14:paraId="521CB6CB" w14:textId="3CDB2350" w:rsidR="007F62BB" w:rsidRDefault="2C13BA82" w:rsidP="00832827">
      <w:pPr>
        <w:rPr>
          <w:color w:val="7F7F7F" w:themeColor="text1" w:themeTint="80"/>
        </w:rPr>
      </w:pPr>
      <w:r w:rsidRPr="6BE3BD61">
        <w:rPr>
          <w:color w:val="7F7F7F" w:themeColor="text1" w:themeTint="80"/>
        </w:rPr>
        <w:t>H</w:t>
      </w:r>
      <w:r w:rsidR="6BB24008" w:rsidRPr="6BE3BD61">
        <w:rPr>
          <w:color w:val="7F7F7F" w:themeColor="text1" w:themeTint="80"/>
        </w:rPr>
        <w:t>uman</w:t>
      </w:r>
      <w:r w:rsidR="00A12493" w:rsidRPr="60576F1F">
        <w:rPr>
          <w:color w:val="7F7F7F" w:themeColor="text1" w:themeTint="80"/>
        </w:rPr>
        <w:t xml:space="preserve"> population </w:t>
      </w:r>
      <w:r w:rsidR="00CE1824" w:rsidRPr="60576F1F">
        <w:rPr>
          <w:color w:val="7F7F7F" w:themeColor="text1" w:themeTint="80"/>
        </w:rPr>
        <w:t xml:space="preserve">data </w:t>
      </w:r>
      <w:r w:rsidR="00DE17C9" w:rsidRPr="60576F1F">
        <w:rPr>
          <w:color w:val="7F7F7F" w:themeColor="text1" w:themeTint="80"/>
        </w:rPr>
        <w:t xml:space="preserve">for 2015 </w:t>
      </w:r>
      <w:r w:rsidR="26F0F01E" w:rsidRPr="6BE3BD61">
        <w:rPr>
          <w:color w:val="7F7F7F" w:themeColor="text1" w:themeTint="80"/>
        </w:rPr>
        <w:t>were</w:t>
      </w:r>
      <w:r w:rsidR="00A12493" w:rsidRPr="60576F1F" w:rsidDel="002C1FEF">
        <w:rPr>
          <w:color w:val="7F7F7F" w:themeColor="text1" w:themeTint="80"/>
        </w:rPr>
        <w:t xml:space="preserve"> </w:t>
      </w:r>
      <w:r w:rsidR="00F03670" w:rsidRPr="60576F1F">
        <w:rPr>
          <w:color w:val="7F7F7F" w:themeColor="text1" w:themeTint="80"/>
        </w:rPr>
        <w:t xml:space="preserve">obtained </w:t>
      </w:r>
      <w:r w:rsidR="002C1FEF" w:rsidRPr="60576F1F">
        <w:rPr>
          <w:color w:val="7F7F7F" w:themeColor="text1" w:themeTint="80"/>
        </w:rPr>
        <w:t xml:space="preserve">from the </w:t>
      </w:r>
      <w:r w:rsidR="00557716" w:rsidRPr="60576F1F">
        <w:rPr>
          <w:color w:val="7F7F7F" w:themeColor="text1" w:themeTint="80"/>
        </w:rPr>
        <w:t>Gridded Population of the World dataset</w:t>
      </w:r>
      <w:r w:rsidR="00DE17C9" w:rsidRPr="60576F1F">
        <w:rPr>
          <w:color w:val="7F7F7F" w:themeColor="text1" w:themeTint="80"/>
        </w:rPr>
        <w:t xml:space="preserve"> </w:t>
      </w:r>
      <w:r w:rsidR="40CBB95C" w:rsidRPr="6BE3BD61">
        <w:rPr>
          <w:color w:val="7F7F7F" w:themeColor="text1" w:themeTint="80"/>
        </w:rPr>
        <w:t>(</w:t>
      </w:r>
      <w:r w:rsidR="00557716" w:rsidRPr="60576F1F">
        <w:rPr>
          <w:color w:val="7F7F7F" w:themeColor="text1" w:themeTint="80"/>
        </w:rPr>
        <w:t>GPW</w:t>
      </w:r>
      <w:r w:rsidR="00DE17C9" w:rsidRPr="60576F1F">
        <w:rPr>
          <w:color w:val="7F7F7F" w:themeColor="text1" w:themeTint="80"/>
        </w:rPr>
        <w:t>)</w:t>
      </w:r>
      <w:r w:rsidR="00A12493" w:rsidRPr="60576F1F" w:rsidDel="000F300E">
        <w:rPr>
          <w:color w:val="7F7F7F" w:themeColor="text1" w:themeTint="80"/>
        </w:rPr>
        <w:t xml:space="preserve"> (</w:t>
      </w:r>
      <w:r w:rsidR="00557716" w:rsidRPr="60576F1F">
        <w:rPr>
          <w:color w:val="7F7F7F" w:themeColor="text1" w:themeTint="80"/>
        </w:rPr>
        <w:t>CIESIN, 2018</w:t>
      </w:r>
      <w:r w:rsidR="00A12493" w:rsidRPr="60576F1F">
        <w:rPr>
          <w:color w:val="7F7F7F" w:themeColor="text1" w:themeTint="80"/>
        </w:rPr>
        <w:t>)</w:t>
      </w:r>
      <w:r w:rsidR="000F300E" w:rsidRPr="60576F1F">
        <w:rPr>
          <w:color w:val="7F7F7F" w:themeColor="text1" w:themeTint="80"/>
        </w:rPr>
        <w:t xml:space="preserve">. </w:t>
      </w:r>
      <w:r w:rsidR="00B51CD1" w:rsidRPr="60576F1F">
        <w:rPr>
          <w:color w:val="7F7F7F" w:themeColor="text1" w:themeTint="80"/>
        </w:rPr>
        <w:t xml:space="preserve">Data from several sources were combined </w:t>
      </w:r>
      <w:r w:rsidR="00A349DB" w:rsidRPr="60576F1F">
        <w:rPr>
          <w:color w:val="7F7F7F" w:themeColor="text1" w:themeTint="80"/>
        </w:rPr>
        <w:t>to</w:t>
      </w:r>
      <w:r w:rsidR="00BA5B5E" w:rsidRPr="60576F1F">
        <w:rPr>
          <w:color w:val="7F7F7F" w:themeColor="text1" w:themeTint="80"/>
        </w:rPr>
        <w:t xml:space="preserve"> </w:t>
      </w:r>
      <w:r w:rsidR="00EB5D63" w:rsidRPr="60576F1F">
        <w:rPr>
          <w:color w:val="7F7F7F" w:themeColor="text1" w:themeTint="80"/>
        </w:rPr>
        <w:t>derive</w:t>
      </w:r>
      <w:r w:rsidR="00BA5B5E" w:rsidRPr="60576F1F">
        <w:rPr>
          <w:color w:val="7F7F7F" w:themeColor="text1" w:themeTint="80"/>
        </w:rPr>
        <w:t xml:space="preserve"> a </w:t>
      </w:r>
      <w:r w:rsidR="000F610E">
        <w:rPr>
          <w:color w:val="7F7F7F" w:themeColor="text1" w:themeTint="80"/>
        </w:rPr>
        <w:t xml:space="preserve">consistent </w:t>
      </w:r>
      <w:r w:rsidR="00BA5B5E" w:rsidRPr="60576F1F">
        <w:rPr>
          <w:color w:val="7F7F7F" w:themeColor="text1" w:themeTint="80"/>
        </w:rPr>
        <w:t>time-series</w:t>
      </w:r>
      <w:r w:rsidR="00B51CD1" w:rsidRPr="60576F1F">
        <w:rPr>
          <w:color w:val="7F7F7F" w:themeColor="text1" w:themeTint="80"/>
        </w:rPr>
        <w:t>:</w:t>
      </w:r>
      <w:r w:rsidR="00672510" w:rsidRPr="60576F1F">
        <w:rPr>
          <w:color w:val="7F7F7F" w:themeColor="text1" w:themeTint="80"/>
        </w:rPr>
        <w:t xml:space="preserve"> </w:t>
      </w:r>
      <w:r w:rsidR="360813F8" w:rsidRPr="6BE3BD61">
        <w:rPr>
          <w:color w:val="7F7F7F" w:themeColor="text1" w:themeTint="80"/>
        </w:rPr>
        <w:t>p</w:t>
      </w:r>
      <w:r w:rsidR="1645731C" w:rsidRPr="6BE3BD61">
        <w:rPr>
          <w:color w:val="7F7F7F" w:themeColor="text1" w:themeTint="80"/>
        </w:rPr>
        <w:t>re</w:t>
      </w:r>
      <w:r w:rsidR="000F300E" w:rsidRPr="60576F1F">
        <w:rPr>
          <w:color w:val="7F7F7F" w:themeColor="text1" w:themeTint="80"/>
        </w:rPr>
        <w:t xml:space="preserve">-2015 population </w:t>
      </w:r>
      <w:r w:rsidR="00EB5D63" w:rsidRPr="60576F1F">
        <w:rPr>
          <w:color w:val="7F7F7F" w:themeColor="text1" w:themeTint="80"/>
        </w:rPr>
        <w:t xml:space="preserve">estimates </w:t>
      </w:r>
      <w:r w:rsidR="000F300E" w:rsidRPr="60576F1F">
        <w:rPr>
          <w:color w:val="7F7F7F" w:themeColor="text1" w:themeTint="80"/>
        </w:rPr>
        <w:t xml:space="preserve">were </w:t>
      </w:r>
      <w:r w:rsidR="00EB5D63" w:rsidRPr="60576F1F">
        <w:rPr>
          <w:color w:val="7F7F7F" w:themeColor="text1" w:themeTint="80"/>
        </w:rPr>
        <w:t xml:space="preserve">obtained </w:t>
      </w:r>
      <w:r w:rsidR="000F300E" w:rsidRPr="60576F1F">
        <w:rPr>
          <w:color w:val="7F7F7F" w:themeColor="text1" w:themeTint="80"/>
        </w:rPr>
        <w:t>from the History Database of the Global Environment (HYDE, v 3.2.1)</w:t>
      </w:r>
      <w:r w:rsidR="00A12493" w:rsidRPr="60576F1F">
        <w:rPr>
          <w:color w:val="7F7F7F" w:themeColor="text1" w:themeTint="80"/>
        </w:rPr>
        <w:t xml:space="preserve"> </w:t>
      </w:r>
      <w:r w:rsidR="000F300E" w:rsidRPr="60576F1F">
        <w:rPr>
          <w:color w:val="7F7F7F" w:themeColor="text1" w:themeTint="80"/>
        </w:rPr>
        <w:t xml:space="preserve">(Goldewijk et al., 2017) while post-2015 data were </w:t>
      </w:r>
      <w:r w:rsidR="00051698" w:rsidRPr="60576F1F">
        <w:rPr>
          <w:color w:val="7F7F7F" w:themeColor="text1" w:themeTint="80"/>
        </w:rPr>
        <w:t xml:space="preserve">obtained </w:t>
      </w:r>
      <w:r w:rsidR="000F300E" w:rsidRPr="60576F1F">
        <w:rPr>
          <w:color w:val="7F7F7F" w:themeColor="text1" w:themeTint="80"/>
        </w:rPr>
        <w:t xml:space="preserve">from The Future of Food and Agriculture (FAO, 2022). </w:t>
      </w:r>
      <w:r w:rsidR="00832827" w:rsidRPr="60576F1F">
        <w:rPr>
          <w:color w:val="7F7F7F" w:themeColor="text1" w:themeTint="80"/>
        </w:rPr>
        <w:t xml:space="preserve">Similarly, </w:t>
      </w:r>
      <w:r w:rsidR="00F231D7" w:rsidRPr="60576F1F">
        <w:rPr>
          <w:color w:val="7F7F7F" w:themeColor="text1" w:themeTint="80"/>
        </w:rPr>
        <w:t xml:space="preserve">spatial </w:t>
      </w:r>
      <w:r w:rsidR="00A12493" w:rsidDel="00BA5B5E">
        <w:rPr>
          <w:color w:val="7F7F7F" w:themeColor="text1" w:themeTint="80"/>
        </w:rPr>
        <w:t>l</w:t>
      </w:r>
      <w:r w:rsidR="00A12493">
        <w:rPr>
          <w:color w:val="7F7F7F" w:themeColor="text1" w:themeTint="80"/>
        </w:rPr>
        <w:t xml:space="preserve">ivestock populations </w:t>
      </w:r>
      <w:r w:rsidR="00051698">
        <w:rPr>
          <w:color w:val="7F7F7F" w:themeColor="text1" w:themeTint="80"/>
        </w:rPr>
        <w:t xml:space="preserve">for a base year of 2010 </w:t>
      </w:r>
      <w:r w:rsidR="000F300E">
        <w:rPr>
          <w:color w:val="7F7F7F" w:themeColor="text1" w:themeTint="80"/>
        </w:rPr>
        <w:t xml:space="preserve">were </w:t>
      </w:r>
      <w:r w:rsidR="00832827">
        <w:rPr>
          <w:color w:val="7F7F7F" w:themeColor="text1" w:themeTint="80"/>
        </w:rPr>
        <w:t xml:space="preserve">sourced </w:t>
      </w:r>
      <w:r w:rsidR="002C1FEF">
        <w:rPr>
          <w:color w:val="7F7F7F" w:themeColor="text1" w:themeTint="80"/>
        </w:rPr>
        <w:t xml:space="preserve">from the </w:t>
      </w:r>
      <w:r w:rsidR="00557716" w:rsidRPr="00557716">
        <w:rPr>
          <w:color w:val="7F7F7F" w:themeColor="text1" w:themeTint="80"/>
        </w:rPr>
        <w:t>Gridded Livestock of the World</w:t>
      </w:r>
      <w:r w:rsidR="00051698">
        <w:rPr>
          <w:color w:val="7F7F7F" w:themeColor="text1" w:themeTint="80"/>
        </w:rPr>
        <w:t xml:space="preserve"> </w:t>
      </w:r>
      <w:r w:rsidR="58B3B405" w:rsidRPr="6BE3BD61">
        <w:rPr>
          <w:color w:val="7F7F7F" w:themeColor="text1" w:themeTint="80"/>
        </w:rPr>
        <w:t>(</w:t>
      </w:r>
      <w:r w:rsidR="00557716" w:rsidRPr="00557716">
        <w:rPr>
          <w:color w:val="7F7F7F" w:themeColor="text1" w:themeTint="80"/>
        </w:rPr>
        <w:t>GLW3</w:t>
      </w:r>
      <w:r w:rsidR="00051698">
        <w:rPr>
          <w:color w:val="7F7F7F" w:themeColor="text1" w:themeTint="80"/>
        </w:rPr>
        <w:t>)</w:t>
      </w:r>
      <w:r w:rsidR="000F300E">
        <w:rPr>
          <w:color w:val="7F7F7F" w:themeColor="text1" w:themeTint="80"/>
        </w:rPr>
        <w:t xml:space="preserve"> </w:t>
      </w:r>
      <w:r w:rsidR="000F300E" w:rsidDel="00051698">
        <w:rPr>
          <w:color w:val="7F7F7F" w:themeColor="text1" w:themeTint="80"/>
        </w:rPr>
        <w:t>(</w:t>
      </w:r>
      <w:r w:rsidR="00557716" w:rsidRPr="00557716">
        <w:rPr>
          <w:color w:val="7F7F7F" w:themeColor="text1" w:themeTint="80"/>
        </w:rPr>
        <w:t>Gilbert et al., 2018</w:t>
      </w:r>
      <w:r w:rsidR="00A12493">
        <w:rPr>
          <w:color w:val="7F7F7F" w:themeColor="text1" w:themeTint="80"/>
        </w:rPr>
        <w:t>)</w:t>
      </w:r>
      <w:r w:rsidR="00832827">
        <w:rPr>
          <w:color w:val="7F7F7F" w:themeColor="text1" w:themeTint="80"/>
        </w:rPr>
        <w:t xml:space="preserve">, </w:t>
      </w:r>
      <w:r w:rsidR="003E0493">
        <w:rPr>
          <w:color w:val="7F7F7F" w:themeColor="text1" w:themeTint="80"/>
        </w:rPr>
        <w:t>then these data were perturbed using</w:t>
      </w:r>
      <w:r w:rsidR="7924E770" w:rsidRPr="6BE3BD61">
        <w:rPr>
          <w:color w:val="7F7F7F" w:themeColor="text1" w:themeTint="80"/>
        </w:rPr>
        <w:t xml:space="preserve"> </w:t>
      </w:r>
      <w:r w:rsidR="6BB24008" w:rsidRPr="6BE3BD61">
        <w:rPr>
          <w:color w:val="7F7F7F" w:themeColor="text1" w:themeTint="80"/>
        </w:rPr>
        <w:t xml:space="preserve"> </w:t>
      </w:r>
      <w:r w:rsidR="49BD1491" w:rsidRPr="6BE3BD61">
        <w:rPr>
          <w:color w:val="7F7F7F" w:themeColor="text1" w:themeTint="80"/>
        </w:rPr>
        <w:t>pre</w:t>
      </w:r>
      <w:r w:rsidR="000F300E">
        <w:rPr>
          <w:color w:val="7F7F7F" w:themeColor="text1" w:themeTint="80"/>
        </w:rPr>
        <w:t>-2010 population data from the FAOSTAT</w:t>
      </w:r>
      <w:r w:rsidR="000F300E" w:rsidRPr="000F300E">
        <w:rPr>
          <w:color w:val="7F7F7F" w:themeColor="text1" w:themeTint="80"/>
        </w:rPr>
        <w:t xml:space="preserve"> Database</w:t>
      </w:r>
      <w:r w:rsidR="000F300E">
        <w:rPr>
          <w:color w:val="7F7F7F" w:themeColor="text1" w:themeTint="80"/>
        </w:rPr>
        <w:t xml:space="preserve"> (FAO, 2023) </w:t>
      </w:r>
      <w:r w:rsidR="00832827">
        <w:rPr>
          <w:color w:val="7F7F7F" w:themeColor="text1" w:themeTint="80"/>
        </w:rPr>
        <w:t xml:space="preserve">and </w:t>
      </w:r>
      <w:r w:rsidR="000F300E">
        <w:rPr>
          <w:color w:val="7F7F7F" w:themeColor="text1" w:themeTint="80"/>
        </w:rPr>
        <w:t xml:space="preserve">post-2010 data from </w:t>
      </w:r>
      <w:r w:rsidR="000F300E" w:rsidRPr="002C1FEF">
        <w:rPr>
          <w:color w:val="7F7F7F" w:themeColor="text1" w:themeTint="80"/>
        </w:rPr>
        <w:t>The Future of Food and Agriculture</w:t>
      </w:r>
      <w:r w:rsidR="000F300E">
        <w:rPr>
          <w:color w:val="7F7F7F" w:themeColor="text1" w:themeTint="80"/>
        </w:rPr>
        <w:t xml:space="preserve"> (FAO, 2022).</w:t>
      </w:r>
    </w:p>
    <w:p w14:paraId="360D68B7" w14:textId="77BE5B6C" w:rsidR="00445E54" w:rsidRDefault="00A12493" w:rsidP="00CA338B">
      <w:pPr>
        <w:rPr>
          <w:color w:val="7F7F7F" w:themeColor="text1" w:themeTint="80"/>
        </w:rPr>
      </w:pPr>
      <w:r w:rsidRPr="00A12493">
        <w:rPr>
          <w:b/>
          <w:bCs/>
          <w:color w:val="7F7F7F" w:themeColor="text1" w:themeTint="80"/>
        </w:rPr>
        <w:t>N.B.</w:t>
      </w:r>
      <w:r>
        <w:rPr>
          <w:color w:val="7F7F7F" w:themeColor="text1" w:themeTint="80"/>
        </w:rPr>
        <w:t xml:space="preserve"> It is important to note that for th</w:t>
      </w:r>
      <w:r w:rsidR="00444156">
        <w:rPr>
          <w:color w:val="7F7F7F" w:themeColor="text1" w:themeTint="80"/>
        </w:rPr>
        <w:t>ese data</w:t>
      </w:r>
      <w:r w:rsidR="00445E54">
        <w:rPr>
          <w:color w:val="7F7F7F" w:themeColor="text1" w:themeTint="80"/>
        </w:rPr>
        <w:t xml:space="preserve">: </w:t>
      </w:r>
    </w:p>
    <w:p w14:paraId="087459A7" w14:textId="1A19C40C" w:rsidR="002C1FEF" w:rsidRDefault="00445E54" w:rsidP="00445E54">
      <w:pPr>
        <w:pStyle w:val="ListParagraph"/>
        <w:numPr>
          <w:ilvl w:val="0"/>
          <w:numId w:val="28"/>
        </w:numPr>
        <w:rPr>
          <w:color w:val="7F7F7F" w:themeColor="text1" w:themeTint="80"/>
        </w:rPr>
      </w:pPr>
      <w:r w:rsidRPr="3877283D">
        <w:rPr>
          <w:color w:val="7F7F7F" w:themeColor="text1" w:themeTint="80"/>
        </w:rPr>
        <w:t>H</w:t>
      </w:r>
      <w:r w:rsidR="00A12493" w:rsidRPr="3877283D">
        <w:rPr>
          <w:color w:val="7F7F7F" w:themeColor="text1" w:themeTint="80"/>
        </w:rPr>
        <w:t xml:space="preserve">uman and livestock population time series </w:t>
      </w:r>
      <w:r w:rsidRPr="3877283D">
        <w:rPr>
          <w:color w:val="7F7F7F" w:themeColor="text1" w:themeTint="80"/>
        </w:rPr>
        <w:t>are the same for</w:t>
      </w:r>
      <w:r w:rsidR="00A12493" w:rsidRPr="3877283D">
        <w:rPr>
          <w:color w:val="7F7F7F" w:themeColor="text1" w:themeTint="80"/>
        </w:rPr>
        <w:t xml:space="preserve"> the CLE, </w:t>
      </w:r>
      <w:r w:rsidR="00142936" w:rsidRPr="3877283D">
        <w:rPr>
          <w:color w:val="7F7F7F" w:themeColor="text1" w:themeTint="80"/>
        </w:rPr>
        <w:t>M</w:t>
      </w:r>
      <w:r w:rsidR="00C32CE8" w:rsidRPr="3877283D">
        <w:rPr>
          <w:color w:val="7F7F7F" w:themeColor="text1" w:themeTint="80"/>
        </w:rPr>
        <w:t>T</w:t>
      </w:r>
      <w:r w:rsidR="00142936" w:rsidRPr="3877283D">
        <w:rPr>
          <w:color w:val="7F7F7F" w:themeColor="text1" w:themeTint="80"/>
        </w:rPr>
        <w:t>FR</w:t>
      </w:r>
      <w:r w:rsidR="00A12493" w:rsidRPr="3877283D">
        <w:rPr>
          <w:color w:val="7F7F7F" w:themeColor="text1" w:themeTint="80"/>
        </w:rPr>
        <w:t xml:space="preserve"> and </w:t>
      </w:r>
      <w:r w:rsidR="1249F9F1" w:rsidRPr="3877283D">
        <w:rPr>
          <w:color w:val="7F7F7F" w:themeColor="text1" w:themeTint="80"/>
        </w:rPr>
        <w:t>MTFR+</w:t>
      </w:r>
      <w:r w:rsidR="00A12493" w:rsidRPr="3877283D">
        <w:rPr>
          <w:color w:val="7F7F7F" w:themeColor="text1" w:themeTint="80"/>
        </w:rPr>
        <w:t>DIET scenarios</w:t>
      </w:r>
      <w:r w:rsidRPr="3877283D">
        <w:rPr>
          <w:color w:val="7F7F7F" w:themeColor="text1" w:themeTint="80"/>
        </w:rPr>
        <w:t xml:space="preserve"> (i.e. 2021 onwards) </w:t>
      </w:r>
      <w:r w:rsidR="000F300E" w:rsidRPr="3877283D">
        <w:rPr>
          <w:color w:val="7F7F7F" w:themeColor="text1" w:themeTint="80"/>
        </w:rPr>
        <w:t>and</w:t>
      </w:r>
      <w:r w:rsidR="00A12493" w:rsidRPr="3877283D">
        <w:rPr>
          <w:color w:val="7F7F7F" w:themeColor="text1" w:themeTint="80"/>
        </w:rPr>
        <w:t xml:space="preserve"> are included</w:t>
      </w:r>
      <w:r w:rsidRPr="3877283D">
        <w:rPr>
          <w:color w:val="7F7F7F" w:themeColor="text1" w:themeTint="80"/>
        </w:rPr>
        <w:t xml:space="preserve"> for all scenarios</w:t>
      </w:r>
      <w:r w:rsidR="00A12493" w:rsidRPr="3877283D">
        <w:rPr>
          <w:color w:val="7F7F7F" w:themeColor="text1" w:themeTint="80"/>
        </w:rPr>
        <w:t xml:space="preserve"> for completeness. </w:t>
      </w:r>
    </w:p>
    <w:p w14:paraId="431E9361" w14:textId="1C766E41" w:rsidR="00445E54" w:rsidRDefault="00445E54" w:rsidP="00445E54">
      <w:pPr>
        <w:pStyle w:val="ListParagraph"/>
        <w:numPr>
          <w:ilvl w:val="0"/>
          <w:numId w:val="28"/>
        </w:numPr>
        <w:rPr>
          <w:color w:val="7F7F7F" w:themeColor="text1" w:themeTint="80"/>
        </w:rPr>
      </w:pPr>
      <w:r>
        <w:rPr>
          <w:color w:val="7F7F7F" w:themeColor="text1" w:themeTint="80"/>
        </w:rPr>
        <w:t xml:space="preserve">Hydrological characteristics and urban land use do not change across any scenario (and are fixed in time) and are included for all scenarios for completeness. </w:t>
      </w:r>
    </w:p>
    <w:p w14:paraId="4C831F5D" w14:textId="77777777" w:rsidR="003E0493" w:rsidRDefault="003E0493" w:rsidP="003E0493">
      <w:pPr>
        <w:rPr>
          <w:color w:val="7F7F7F" w:themeColor="text1" w:themeTint="80"/>
        </w:rPr>
      </w:pPr>
    </w:p>
    <w:p w14:paraId="2CBBE0F7" w14:textId="77777777" w:rsidR="001563B2" w:rsidRDefault="001563B2">
      <w:pPr>
        <w:keepLines w:val="0"/>
        <w:spacing w:after="160" w:line="259" w:lineRule="auto"/>
        <w:rPr>
          <w:color w:val="7F7F7F" w:themeColor="text1" w:themeTint="80"/>
        </w:rPr>
      </w:pPr>
      <w:r>
        <w:rPr>
          <w:color w:val="7F7F7F" w:themeColor="text1" w:themeTint="80"/>
        </w:rPr>
        <w:br w:type="page"/>
      </w:r>
    </w:p>
    <w:p w14:paraId="699D9FEC" w14:textId="02913909" w:rsidR="00DE7376" w:rsidRPr="001B3490" w:rsidRDefault="66BE0730" w:rsidP="6BE3BD61">
      <w:pPr>
        <w:rPr>
          <w:rStyle w:val="Heading2Char"/>
          <w:sz w:val="36"/>
          <w:szCs w:val="36"/>
        </w:rPr>
      </w:pPr>
      <w:bookmarkStart w:id="0" w:name="_Toc167878270"/>
      <w:r w:rsidRPr="001B3490">
        <w:rPr>
          <w:rStyle w:val="Heading2Char"/>
          <w:sz w:val="36"/>
          <w:szCs w:val="36"/>
        </w:rPr>
        <w:lastRenderedPageBreak/>
        <w:t xml:space="preserve">File </w:t>
      </w:r>
      <w:r w:rsidR="00190CA3" w:rsidRPr="001B3490">
        <w:rPr>
          <w:rStyle w:val="Heading2Char"/>
          <w:sz w:val="36"/>
          <w:szCs w:val="36"/>
        </w:rPr>
        <w:t>f</w:t>
      </w:r>
      <w:r w:rsidRPr="001B3490">
        <w:rPr>
          <w:rStyle w:val="Heading2Char"/>
          <w:sz w:val="36"/>
          <w:szCs w:val="36"/>
        </w:rPr>
        <w:t>ormat</w:t>
      </w:r>
      <w:bookmarkEnd w:id="0"/>
    </w:p>
    <w:p w14:paraId="2B1F37AC" w14:textId="3397040A" w:rsidR="00957B80" w:rsidRPr="003B247F" w:rsidRDefault="001563B2" w:rsidP="00CA338B">
      <w:pPr>
        <w:rPr>
          <w:color w:val="7F7F7F" w:themeColor="text1" w:themeTint="80"/>
        </w:rPr>
      </w:pPr>
      <w:r w:rsidRPr="14B1651E">
        <w:rPr>
          <w:color w:val="7F7F7F" w:themeColor="text1" w:themeTint="80"/>
        </w:rPr>
        <w:t xml:space="preserve">All </w:t>
      </w:r>
      <w:r w:rsidR="00DB113B" w:rsidRPr="14B1651E">
        <w:rPr>
          <w:color w:val="7F7F7F" w:themeColor="text1" w:themeTint="80"/>
        </w:rPr>
        <w:t>data are provided in</w:t>
      </w:r>
      <w:r w:rsidR="00957B80" w:rsidRPr="14B1651E">
        <w:rPr>
          <w:color w:val="7F7F7F" w:themeColor="text1" w:themeTint="80"/>
        </w:rPr>
        <w:t xml:space="preserve"> NetCDF</w:t>
      </w:r>
      <w:r w:rsidR="00DB113B" w:rsidRPr="14B1651E">
        <w:rPr>
          <w:color w:val="7F7F7F" w:themeColor="text1" w:themeTint="80"/>
        </w:rPr>
        <w:t xml:space="preserve"> format</w:t>
      </w:r>
      <w:r w:rsidR="00F1518D" w:rsidRPr="14B1651E">
        <w:rPr>
          <w:color w:val="7F7F7F" w:themeColor="text1" w:themeTint="80"/>
        </w:rPr>
        <w:t xml:space="preserve"> (.nc)</w:t>
      </w:r>
      <w:r w:rsidR="00DB113B" w:rsidRPr="14B1651E">
        <w:rPr>
          <w:color w:val="7F7F7F" w:themeColor="text1" w:themeTint="80"/>
        </w:rPr>
        <w:t>.</w:t>
      </w:r>
    </w:p>
    <w:p w14:paraId="32C31B3A" w14:textId="377A22DA" w:rsidR="00DE7376" w:rsidRPr="001B3490" w:rsidRDefault="2FB55B99" w:rsidP="001B3490">
      <w:pPr>
        <w:pStyle w:val="Heading1"/>
        <w:rPr>
          <w:rStyle w:val="Heading2Char"/>
          <w:sz w:val="36"/>
          <w:szCs w:val="36"/>
        </w:rPr>
      </w:pPr>
      <w:bookmarkStart w:id="1" w:name="_Toc167878271"/>
      <w:r w:rsidRPr="001B3490">
        <w:rPr>
          <w:rStyle w:val="Heading2Char"/>
          <w:sz w:val="36"/>
          <w:szCs w:val="36"/>
        </w:rPr>
        <w:t>File</w:t>
      </w:r>
      <w:r w:rsidR="00D94D27" w:rsidRPr="001B3490">
        <w:rPr>
          <w:rStyle w:val="Heading2Char"/>
          <w:sz w:val="36"/>
          <w:szCs w:val="36"/>
        </w:rPr>
        <w:t xml:space="preserve"> </w:t>
      </w:r>
      <w:r w:rsidRPr="001B3490">
        <w:rPr>
          <w:rStyle w:val="Heading2Char"/>
          <w:sz w:val="36"/>
          <w:szCs w:val="36"/>
        </w:rPr>
        <w:t>naming convention</w:t>
      </w:r>
      <w:bookmarkEnd w:id="1"/>
    </w:p>
    <w:p w14:paraId="0DBA0019" w14:textId="77777777" w:rsidR="00A33532" w:rsidRDefault="00A33532" w:rsidP="00E31519">
      <w:pPr>
        <w:rPr>
          <w:color w:val="7F7F7F" w:themeColor="text1" w:themeTint="80"/>
        </w:rPr>
      </w:pPr>
      <w:r>
        <w:rPr>
          <w:color w:val="7F7F7F" w:themeColor="text1" w:themeTint="80"/>
        </w:rPr>
        <w:t xml:space="preserve">The filenames are structured as </w:t>
      </w:r>
      <w:proofErr w:type="gramStart"/>
      <w:r>
        <w:rPr>
          <w:color w:val="7F7F7F" w:themeColor="text1" w:themeTint="80"/>
        </w:rPr>
        <w:t>follows</w:t>
      </w:r>
      <w:r w:rsidR="00DB113B">
        <w:rPr>
          <w:color w:val="7F7F7F" w:themeColor="text1" w:themeTint="80"/>
        </w:rPr>
        <w:t>;</w:t>
      </w:r>
      <w:proofErr w:type="gramEnd"/>
    </w:p>
    <w:p w14:paraId="7987AFD3" w14:textId="29D8D390" w:rsidR="00A33532" w:rsidRPr="00B56B64" w:rsidRDefault="00A33532" w:rsidP="6BE3BD61">
      <w:pPr>
        <w:ind w:firstLine="720"/>
        <w:rPr>
          <w:b/>
          <w:bCs/>
          <w:color w:val="7F7F7F" w:themeColor="text1" w:themeTint="80"/>
        </w:rPr>
      </w:pPr>
      <w:r w:rsidRPr="6BE3BD61">
        <w:rPr>
          <w:b/>
          <w:color w:val="7F7F7F" w:themeColor="text1" w:themeTint="80"/>
        </w:rPr>
        <w:t>xxxx_yyyyyyyy_aaaa_bbbb.nc</w:t>
      </w:r>
    </w:p>
    <w:p w14:paraId="00B1EC04" w14:textId="218A569A" w:rsidR="00A33532" w:rsidRDefault="00A33532" w:rsidP="00E31519">
      <w:pPr>
        <w:rPr>
          <w:color w:val="7F7F7F" w:themeColor="text1" w:themeTint="80"/>
        </w:rPr>
      </w:pPr>
      <w:r>
        <w:rPr>
          <w:color w:val="7F7F7F" w:themeColor="text1" w:themeTint="80"/>
        </w:rPr>
        <w:t>Where ‘</w:t>
      </w:r>
      <w:r w:rsidRPr="6BE3BD61">
        <w:rPr>
          <w:b/>
          <w:color w:val="7F7F7F" w:themeColor="text1" w:themeTint="80"/>
        </w:rPr>
        <w:t>xxxx’</w:t>
      </w:r>
      <w:r>
        <w:rPr>
          <w:color w:val="7F7F7F" w:themeColor="text1" w:themeTint="80"/>
        </w:rPr>
        <w:t xml:space="preserve"> is the scenario name the data belongs to, ‘</w:t>
      </w:r>
      <w:r w:rsidRPr="6BE3BD61">
        <w:rPr>
          <w:b/>
          <w:color w:val="7F7F7F" w:themeColor="text1" w:themeTint="80"/>
        </w:rPr>
        <w:t>yyyyyyyy</w:t>
      </w:r>
      <w:r>
        <w:rPr>
          <w:color w:val="7F7F7F" w:themeColor="text1" w:themeTint="80"/>
        </w:rPr>
        <w:t>’ is the grouping the data belongs to, ‘</w:t>
      </w:r>
      <w:r w:rsidRPr="6BE3BD61">
        <w:rPr>
          <w:b/>
          <w:color w:val="7F7F7F" w:themeColor="text1" w:themeTint="80"/>
        </w:rPr>
        <w:t>aaaa</w:t>
      </w:r>
      <w:r>
        <w:rPr>
          <w:color w:val="7F7F7F" w:themeColor="text1" w:themeTint="80"/>
        </w:rPr>
        <w:t>’ is the start year of the temporal coverage and ‘</w:t>
      </w:r>
      <w:r w:rsidRPr="6BE3BD61">
        <w:rPr>
          <w:b/>
          <w:color w:val="7F7F7F" w:themeColor="text1" w:themeTint="80"/>
        </w:rPr>
        <w:t>bbbb</w:t>
      </w:r>
      <w:r>
        <w:rPr>
          <w:color w:val="7F7F7F" w:themeColor="text1" w:themeTint="80"/>
        </w:rPr>
        <w:t xml:space="preserve">’ is the end year of the temporal coverage. </w:t>
      </w:r>
    </w:p>
    <w:p w14:paraId="6C5444D1" w14:textId="5568A25C" w:rsidR="00401991" w:rsidRDefault="00401991" w:rsidP="00E31519">
      <w:pPr>
        <w:rPr>
          <w:color w:val="7F7F7F" w:themeColor="text1" w:themeTint="80"/>
        </w:rPr>
      </w:pPr>
      <w:r>
        <w:rPr>
          <w:color w:val="7F7F7F" w:themeColor="text1" w:themeTint="80"/>
        </w:rPr>
        <w:t xml:space="preserve">Available options for the filename components are summarised in Table </w:t>
      </w:r>
      <w:r w:rsidR="00857AD5">
        <w:rPr>
          <w:color w:val="7F7F7F" w:themeColor="text1" w:themeTint="80"/>
        </w:rPr>
        <w:t>1</w:t>
      </w:r>
      <w:r w:rsidR="000E0395">
        <w:rPr>
          <w:color w:val="7F7F7F" w:themeColor="text1" w:themeTint="80"/>
        </w:rPr>
        <w:t xml:space="preserve"> below</w:t>
      </w:r>
      <w:r>
        <w:rPr>
          <w:color w:val="7F7F7F" w:themeColor="text1" w:themeTint="80"/>
        </w:rPr>
        <w:t>.</w:t>
      </w:r>
    </w:p>
    <w:p w14:paraId="04A59857" w14:textId="76CA891B" w:rsidR="00A33532" w:rsidRDefault="00401991" w:rsidP="00A33532">
      <w:pPr>
        <w:rPr>
          <w:color w:val="7F7F7F" w:themeColor="text1" w:themeTint="80"/>
        </w:rPr>
      </w:pPr>
      <w:r w:rsidRPr="3877283D">
        <w:rPr>
          <w:color w:val="7F7F7F" w:themeColor="text1" w:themeTint="80"/>
        </w:rPr>
        <w:t xml:space="preserve">Table </w:t>
      </w:r>
      <w:r w:rsidR="00857AD5" w:rsidRPr="3877283D">
        <w:rPr>
          <w:color w:val="7F7F7F" w:themeColor="text1" w:themeTint="80"/>
        </w:rPr>
        <w:t>1</w:t>
      </w:r>
      <w:r w:rsidRPr="3877283D">
        <w:rPr>
          <w:color w:val="7F7F7F" w:themeColor="text1" w:themeTint="80"/>
        </w:rPr>
        <w:t xml:space="preserve">. Summary of available options for the filename components. </w:t>
      </w:r>
      <w:r w:rsidR="3058A881" w:rsidRPr="3877283D">
        <w:rPr>
          <w:color w:val="7F7F7F" w:themeColor="text1" w:themeTint="80"/>
        </w:rPr>
        <w:t>It should be noted that for filename structure, the Baseline scenario is named ‘BASE’ and the MTFR+DIET scenario is named ‘DIET’.</w:t>
      </w:r>
    </w:p>
    <w:tbl>
      <w:tblPr>
        <w:tblStyle w:val="TableGrid"/>
        <w:tblW w:w="9493" w:type="dxa"/>
        <w:tblLook w:val="04A0" w:firstRow="1" w:lastRow="0" w:firstColumn="1" w:lastColumn="0" w:noHBand="0" w:noVBand="1"/>
      </w:tblPr>
      <w:tblGrid>
        <w:gridCol w:w="1413"/>
        <w:gridCol w:w="1701"/>
        <w:gridCol w:w="1701"/>
        <w:gridCol w:w="2410"/>
        <w:gridCol w:w="2268"/>
      </w:tblGrid>
      <w:tr w:rsidR="00BB4432" w14:paraId="6FF5FAB1" w14:textId="77777777" w:rsidTr="3877283D">
        <w:trPr>
          <w:trHeight w:val="300"/>
        </w:trPr>
        <w:tc>
          <w:tcPr>
            <w:tcW w:w="1413" w:type="dxa"/>
          </w:tcPr>
          <w:p w14:paraId="24D6812A" w14:textId="6EA15B05" w:rsidR="001563B2" w:rsidRPr="00B56B64" w:rsidRDefault="004F02C7" w:rsidP="6BE3BD61">
            <w:pPr>
              <w:spacing w:after="0"/>
              <w:rPr>
                <w:b/>
                <w:bCs/>
                <w:color w:val="7F7F7F" w:themeColor="text1" w:themeTint="80"/>
              </w:rPr>
            </w:pPr>
            <w:r w:rsidRPr="6BE3BD61">
              <w:rPr>
                <w:b/>
                <w:color w:val="7F7F7F" w:themeColor="text1" w:themeTint="80"/>
              </w:rPr>
              <w:t>Filename component</w:t>
            </w:r>
          </w:p>
        </w:tc>
        <w:tc>
          <w:tcPr>
            <w:tcW w:w="1701" w:type="dxa"/>
          </w:tcPr>
          <w:p w14:paraId="5425EE51" w14:textId="68C53EC7" w:rsidR="001563B2" w:rsidRPr="00B56B64" w:rsidRDefault="004F02C7" w:rsidP="6BE3BD61">
            <w:pPr>
              <w:spacing w:after="0"/>
              <w:jc w:val="center"/>
              <w:rPr>
                <w:b/>
                <w:bCs/>
                <w:color w:val="7F7F7F" w:themeColor="text1" w:themeTint="80"/>
              </w:rPr>
            </w:pPr>
            <w:r w:rsidRPr="6BE3BD61">
              <w:rPr>
                <w:b/>
                <w:color w:val="7F7F7F" w:themeColor="text1" w:themeTint="80"/>
              </w:rPr>
              <w:t>xxxx</w:t>
            </w:r>
          </w:p>
        </w:tc>
        <w:tc>
          <w:tcPr>
            <w:tcW w:w="1701" w:type="dxa"/>
          </w:tcPr>
          <w:p w14:paraId="4E346CE5" w14:textId="60554B7B" w:rsidR="001563B2" w:rsidRPr="00B56B64" w:rsidRDefault="004F02C7" w:rsidP="6BE3BD61">
            <w:pPr>
              <w:spacing w:after="0"/>
              <w:jc w:val="center"/>
              <w:rPr>
                <w:b/>
                <w:bCs/>
                <w:color w:val="7F7F7F" w:themeColor="text1" w:themeTint="80"/>
              </w:rPr>
            </w:pPr>
            <w:r w:rsidRPr="6BE3BD61">
              <w:rPr>
                <w:b/>
                <w:color w:val="7F7F7F" w:themeColor="text1" w:themeTint="80"/>
              </w:rPr>
              <w:t>yyyyyyyy</w:t>
            </w:r>
          </w:p>
        </w:tc>
        <w:tc>
          <w:tcPr>
            <w:tcW w:w="2410" w:type="dxa"/>
          </w:tcPr>
          <w:p w14:paraId="4C42745E" w14:textId="33841AC4" w:rsidR="001563B2" w:rsidRPr="00B56B64" w:rsidRDefault="004F02C7" w:rsidP="6BE3BD61">
            <w:pPr>
              <w:spacing w:after="0"/>
              <w:jc w:val="center"/>
              <w:rPr>
                <w:b/>
                <w:bCs/>
                <w:color w:val="7F7F7F" w:themeColor="text1" w:themeTint="80"/>
              </w:rPr>
            </w:pPr>
            <w:r w:rsidRPr="6BE3BD61">
              <w:rPr>
                <w:b/>
                <w:color w:val="7F7F7F" w:themeColor="text1" w:themeTint="80"/>
              </w:rPr>
              <w:t>aaaa</w:t>
            </w:r>
          </w:p>
        </w:tc>
        <w:tc>
          <w:tcPr>
            <w:tcW w:w="2268" w:type="dxa"/>
          </w:tcPr>
          <w:p w14:paraId="2C77188F" w14:textId="26D239FE" w:rsidR="001563B2" w:rsidRPr="00B56B64" w:rsidRDefault="004F02C7" w:rsidP="6BE3BD61">
            <w:pPr>
              <w:spacing w:after="0"/>
              <w:jc w:val="center"/>
              <w:rPr>
                <w:b/>
                <w:bCs/>
                <w:color w:val="7F7F7F" w:themeColor="text1" w:themeTint="80"/>
              </w:rPr>
            </w:pPr>
            <w:r w:rsidRPr="6BE3BD61">
              <w:rPr>
                <w:b/>
                <w:color w:val="7F7F7F" w:themeColor="text1" w:themeTint="80"/>
              </w:rPr>
              <w:t>bbbb</w:t>
            </w:r>
          </w:p>
        </w:tc>
      </w:tr>
      <w:tr w:rsidR="00BB4432" w14:paraId="325DC735" w14:textId="77777777" w:rsidTr="3877283D">
        <w:trPr>
          <w:trHeight w:val="300"/>
        </w:trPr>
        <w:tc>
          <w:tcPr>
            <w:tcW w:w="1413" w:type="dxa"/>
          </w:tcPr>
          <w:p w14:paraId="4A9F42D9" w14:textId="73CA245C" w:rsidR="001563B2" w:rsidRPr="00B56B64" w:rsidRDefault="004F02C7" w:rsidP="6BE3BD61">
            <w:pPr>
              <w:spacing w:after="0"/>
              <w:rPr>
                <w:b/>
                <w:bCs/>
                <w:color w:val="7F7F7F" w:themeColor="text1" w:themeTint="80"/>
              </w:rPr>
            </w:pPr>
            <w:r w:rsidRPr="6BE3BD61">
              <w:rPr>
                <w:b/>
                <w:color w:val="7F7F7F" w:themeColor="text1" w:themeTint="80"/>
              </w:rPr>
              <w:t>Description</w:t>
            </w:r>
          </w:p>
        </w:tc>
        <w:tc>
          <w:tcPr>
            <w:tcW w:w="1701" w:type="dxa"/>
          </w:tcPr>
          <w:p w14:paraId="5AD4640F" w14:textId="329987BF" w:rsidR="001563B2" w:rsidRPr="00B56B64" w:rsidRDefault="00BB4432" w:rsidP="6BE3BD61">
            <w:pPr>
              <w:spacing w:after="0"/>
              <w:jc w:val="center"/>
              <w:rPr>
                <w:b/>
                <w:bCs/>
                <w:color w:val="7F7F7F" w:themeColor="text1" w:themeTint="80"/>
              </w:rPr>
            </w:pPr>
            <w:r w:rsidRPr="6BE3BD61">
              <w:rPr>
                <w:b/>
                <w:color w:val="7F7F7F" w:themeColor="text1" w:themeTint="80"/>
              </w:rPr>
              <w:t>Scenario name</w:t>
            </w:r>
          </w:p>
        </w:tc>
        <w:tc>
          <w:tcPr>
            <w:tcW w:w="1701" w:type="dxa"/>
          </w:tcPr>
          <w:p w14:paraId="210F7C80" w14:textId="7F5D1E4D" w:rsidR="001563B2" w:rsidRPr="00B56B64" w:rsidRDefault="00BB4432" w:rsidP="6BE3BD61">
            <w:pPr>
              <w:spacing w:after="0"/>
              <w:jc w:val="center"/>
              <w:rPr>
                <w:b/>
                <w:bCs/>
                <w:color w:val="7F7F7F" w:themeColor="text1" w:themeTint="80"/>
              </w:rPr>
            </w:pPr>
            <w:r w:rsidRPr="6BE3BD61">
              <w:rPr>
                <w:b/>
                <w:color w:val="7F7F7F" w:themeColor="text1" w:themeTint="80"/>
              </w:rPr>
              <w:t>Data type</w:t>
            </w:r>
          </w:p>
        </w:tc>
        <w:tc>
          <w:tcPr>
            <w:tcW w:w="2410" w:type="dxa"/>
          </w:tcPr>
          <w:p w14:paraId="6A28074D" w14:textId="2867125B" w:rsidR="001563B2" w:rsidRPr="00B56B64" w:rsidRDefault="00BB4432" w:rsidP="6BE3BD61">
            <w:pPr>
              <w:spacing w:after="0"/>
              <w:jc w:val="center"/>
              <w:rPr>
                <w:b/>
                <w:bCs/>
                <w:color w:val="7F7F7F" w:themeColor="text1" w:themeTint="80"/>
              </w:rPr>
            </w:pPr>
            <w:r w:rsidRPr="6BE3BD61">
              <w:rPr>
                <w:b/>
                <w:color w:val="7F7F7F" w:themeColor="text1" w:themeTint="80"/>
              </w:rPr>
              <w:t>Start year</w:t>
            </w:r>
          </w:p>
        </w:tc>
        <w:tc>
          <w:tcPr>
            <w:tcW w:w="2268" w:type="dxa"/>
          </w:tcPr>
          <w:p w14:paraId="1CACF5C8" w14:textId="0EAD4471" w:rsidR="001563B2" w:rsidRPr="00B56B64" w:rsidRDefault="00BB4432" w:rsidP="6BE3BD61">
            <w:pPr>
              <w:spacing w:after="0"/>
              <w:jc w:val="center"/>
              <w:rPr>
                <w:b/>
                <w:bCs/>
                <w:color w:val="7F7F7F" w:themeColor="text1" w:themeTint="80"/>
              </w:rPr>
            </w:pPr>
            <w:r w:rsidRPr="6BE3BD61">
              <w:rPr>
                <w:b/>
                <w:color w:val="7F7F7F" w:themeColor="text1" w:themeTint="80"/>
              </w:rPr>
              <w:t>End year</w:t>
            </w:r>
          </w:p>
        </w:tc>
      </w:tr>
      <w:tr w:rsidR="00BB4432" w14:paraId="0E83C652" w14:textId="77777777" w:rsidTr="3877283D">
        <w:trPr>
          <w:trHeight w:val="300"/>
        </w:trPr>
        <w:tc>
          <w:tcPr>
            <w:tcW w:w="1413" w:type="dxa"/>
          </w:tcPr>
          <w:p w14:paraId="52B01604" w14:textId="7725C507" w:rsidR="001563B2" w:rsidRPr="00B56B64" w:rsidRDefault="00BB4432" w:rsidP="6BE3BD61">
            <w:pPr>
              <w:spacing w:after="0"/>
              <w:rPr>
                <w:b/>
                <w:bCs/>
                <w:color w:val="7F7F7F" w:themeColor="text1" w:themeTint="80"/>
              </w:rPr>
            </w:pPr>
            <w:r w:rsidRPr="6BE3BD61">
              <w:rPr>
                <w:b/>
                <w:color w:val="7F7F7F" w:themeColor="text1" w:themeTint="80"/>
              </w:rPr>
              <w:t xml:space="preserve">Available options </w:t>
            </w:r>
          </w:p>
        </w:tc>
        <w:tc>
          <w:tcPr>
            <w:tcW w:w="1701" w:type="dxa"/>
          </w:tcPr>
          <w:p w14:paraId="42CF6D70" w14:textId="5DB1CD53" w:rsidR="00BB4432" w:rsidRPr="00B56B64" w:rsidRDefault="00F97AC3" w:rsidP="6BE3BD61">
            <w:pPr>
              <w:pStyle w:val="ListParagraph"/>
              <w:numPr>
                <w:ilvl w:val="0"/>
                <w:numId w:val="29"/>
              </w:numPr>
              <w:spacing w:after="0"/>
              <w:rPr>
                <w:color w:val="7F7F7F" w:themeColor="text1" w:themeTint="80"/>
              </w:rPr>
            </w:pPr>
            <w:r w:rsidRPr="3877283D">
              <w:rPr>
                <w:color w:val="7F7F7F" w:themeColor="text1" w:themeTint="80"/>
              </w:rPr>
              <w:t>B</w:t>
            </w:r>
            <w:r w:rsidR="4477902A" w:rsidRPr="3877283D">
              <w:rPr>
                <w:color w:val="7F7F7F" w:themeColor="text1" w:themeTint="80"/>
              </w:rPr>
              <w:t>ASE</w:t>
            </w:r>
          </w:p>
          <w:p w14:paraId="667E09DA" w14:textId="5E14EC73" w:rsidR="00BB4432" w:rsidRPr="00B56B64" w:rsidRDefault="00BB4432" w:rsidP="6BE3BD61">
            <w:pPr>
              <w:pStyle w:val="ListParagraph"/>
              <w:numPr>
                <w:ilvl w:val="0"/>
                <w:numId w:val="29"/>
              </w:numPr>
              <w:spacing w:after="0"/>
              <w:rPr>
                <w:color w:val="7F7F7F" w:themeColor="text1" w:themeTint="80"/>
              </w:rPr>
            </w:pPr>
            <w:r w:rsidRPr="6BE3BD61">
              <w:rPr>
                <w:color w:val="7F7F7F" w:themeColor="text1" w:themeTint="80"/>
              </w:rPr>
              <w:t xml:space="preserve">CLE </w:t>
            </w:r>
          </w:p>
          <w:p w14:paraId="7434E04B" w14:textId="502A1151" w:rsidR="00BB4432" w:rsidRPr="00B56B64" w:rsidRDefault="00BB4432" w:rsidP="6BE3BD61">
            <w:pPr>
              <w:pStyle w:val="ListParagraph"/>
              <w:numPr>
                <w:ilvl w:val="0"/>
                <w:numId w:val="29"/>
              </w:numPr>
              <w:spacing w:after="0"/>
              <w:rPr>
                <w:color w:val="7F7F7F" w:themeColor="text1" w:themeTint="80"/>
              </w:rPr>
            </w:pPr>
            <w:r w:rsidRPr="6BE3BD61">
              <w:rPr>
                <w:color w:val="7F7F7F" w:themeColor="text1" w:themeTint="80"/>
              </w:rPr>
              <w:t>M</w:t>
            </w:r>
            <w:r w:rsidR="00C32CE8">
              <w:rPr>
                <w:color w:val="7F7F7F" w:themeColor="text1" w:themeTint="80"/>
              </w:rPr>
              <w:t>T</w:t>
            </w:r>
            <w:r w:rsidRPr="6BE3BD61">
              <w:rPr>
                <w:color w:val="7F7F7F" w:themeColor="text1" w:themeTint="80"/>
              </w:rPr>
              <w:t xml:space="preserve">FR </w:t>
            </w:r>
          </w:p>
          <w:p w14:paraId="48498885" w14:textId="2BB37FE2" w:rsidR="001563B2" w:rsidRPr="00B56B64" w:rsidRDefault="327A0EB5" w:rsidP="6BE3BD61">
            <w:pPr>
              <w:pStyle w:val="ListParagraph"/>
              <w:numPr>
                <w:ilvl w:val="0"/>
                <w:numId w:val="29"/>
              </w:numPr>
              <w:spacing w:after="0"/>
              <w:rPr>
                <w:color w:val="7F7F7F" w:themeColor="text1" w:themeTint="80"/>
              </w:rPr>
            </w:pPr>
            <w:r w:rsidRPr="3877283D">
              <w:rPr>
                <w:color w:val="7F7F7F" w:themeColor="text1" w:themeTint="80"/>
              </w:rPr>
              <w:t>DIET</w:t>
            </w:r>
          </w:p>
        </w:tc>
        <w:tc>
          <w:tcPr>
            <w:tcW w:w="1701" w:type="dxa"/>
          </w:tcPr>
          <w:p w14:paraId="6E60EAA6" w14:textId="5FA3F8F2" w:rsidR="00BB4432" w:rsidRDefault="00BB4432" w:rsidP="00BB4432">
            <w:pPr>
              <w:pStyle w:val="ListParagraph"/>
              <w:numPr>
                <w:ilvl w:val="0"/>
                <w:numId w:val="29"/>
              </w:numPr>
              <w:spacing w:after="0"/>
              <w:rPr>
                <w:color w:val="7F7F7F" w:themeColor="text1" w:themeTint="80"/>
              </w:rPr>
            </w:pPr>
            <w:r w:rsidRPr="00BB4432">
              <w:rPr>
                <w:color w:val="7F7F7F" w:themeColor="text1" w:themeTint="80"/>
              </w:rPr>
              <w:t>P</w:t>
            </w:r>
            <w:r w:rsidRPr="6BE3BD61">
              <w:rPr>
                <w:color w:val="7F7F7F" w:themeColor="text1" w:themeTint="80"/>
              </w:rPr>
              <w:t>opulation</w:t>
            </w:r>
          </w:p>
          <w:p w14:paraId="1D53D221" w14:textId="279B95EC" w:rsidR="00BB4432" w:rsidRDefault="00BB4432" w:rsidP="00BB4432">
            <w:pPr>
              <w:pStyle w:val="ListParagraph"/>
              <w:numPr>
                <w:ilvl w:val="0"/>
                <w:numId w:val="29"/>
              </w:numPr>
              <w:spacing w:after="0"/>
              <w:rPr>
                <w:color w:val="7F7F7F" w:themeColor="text1" w:themeTint="80"/>
              </w:rPr>
            </w:pPr>
            <w:r w:rsidRPr="00BB4432">
              <w:rPr>
                <w:color w:val="7F7F7F" w:themeColor="text1" w:themeTint="80"/>
              </w:rPr>
              <w:t>F</w:t>
            </w:r>
            <w:r w:rsidRPr="6BE3BD61">
              <w:rPr>
                <w:color w:val="7F7F7F" w:themeColor="text1" w:themeTint="80"/>
              </w:rPr>
              <w:t>ertiliser</w:t>
            </w:r>
          </w:p>
          <w:p w14:paraId="17DB0029" w14:textId="298E8850" w:rsidR="00BB4432" w:rsidRDefault="00BB4432" w:rsidP="00BB4432">
            <w:pPr>
              <w:pStyle w:val="ListParagraph"/>
              <w:numPr>
                <w:ilvl w:val="0"/>
                <w:numId w:val="29"/>
              </w:numPr>
              <w:spacing w:after="0"/>
              <w:rPr>
                <w:color w:val="7F7F7F" w:themeColor="text1" w:themeTint="80"/>
              </w:rPr>
            </w:pPr>
            <w:r w:rsidRPr="00BB4432">
              <w:rPr>
                <w:color w:val="7F7F7F" w:themeColor="text1" w:themeTint="80"/>
              </w:rPr>
              <w:t>D</w:t>
            </w:r>
            <w:r w:rsidRPr="6BE3BD61">
              <w:rPr>
                <w:color w:val="7F7F7F" w:themeColor="text1" w:themeTint="80"/>
              </w:rPr>
              <w:t>eposition</w:t>
            </w:r>
          </w:p>
          <w:p w14:paraId="789549FF" w14:textId="5E5AD687" w:rsidR="00BB4432" w:rsidRPr="00B56B64" w:rsidRDefault="00063D6F" w:rsidP="6BE3BD61">
            <w:pPr>
              <w:pStyle w:val="ListParagraph"/>
              <w:numPr>
                <w:ilvl w:val="0"/>
                <w:numId w:val="29"/>
              </w:numPr>
              <w:spacing w:after="0"/>
              <w:rPr>
                <w:color w:val="7F7F7F" w:themeColor="text1" w:themeTint="80"/>
              </w:rPr>
            </w:pPr>
            <w:r>
              <w:rPr>
                <w:color w:val="7F7F7F" w:themeColor="text1" w:themeTint="80"/>
              </w:rPr>
              <w:t>H</w:t>
            </w:r>
            <w:r w:rsidR="00BB4432" w:rsidRPr="6BE3BD61">
              <w:rPr>
                <w:color w:val="7F7F7F" w:themeColor="text1" w:themeTint="80"/>
              </w:rPr>
              <w:t>ydrology</w:t>
            </w:r>
          </w:p>
          <w:p w14:paraId="480733D4" w14:textId="3EF5D911" w:rsidR="001563B2" w:rsidRPr="00B56B64" w:rsidRDefault="00BB4432" w:rsidP="6BE3BD61">
            <w:pPr>
              <w:pStyle w:val="ListParagraph"/>
              <w:numPr>
                <w:ilvl w:val="0"/>
                <w:numId w:val="29"/>
              </w:numPr>
              <w:spacing w:after="0"/>
              <w:rPr>
                <w:color w:val="7F7F7F" w:themeColor="text1" w:themeTint="80"/>
              </w:rPr>
            </w:pPr>
            <w:r w:rsidRPr="6BE3BD61">
              <w:rPr>
                <w:color w:val="7F7F7F" w:themeColor="text1" w:themeTint="80"/>
              </w:rPr>
              <w:t>urban_lu</w:t>
            </w:r>
          </w:p>
        </w:tc>
        <w:tc>
          <w:tcPr>
            <w:tcW w:w="2410" w:type="dxa"/>
          </w:tcPr>
          <w:p w14:paraId="47CD0898" w14:textId="7BE47E8E" w:rsidR="00BB4432" w:rsidRPr="00B56B64" w:rsidRDefault="327A0EB5" w:rsidP="6BE3BD61">
            <w:pPr>
              <w:pStyle w:val="ListParagraph"/>
              <w:numPr>
                <w:ilvl w:val="0"/>
                <w:numId w:val="29"/>
              </w:numPr>
              <w:rPr>
                <w:color w:val="7F7F7F" w:themeColor="text1" w:themeTint="80"/>
              </w:rPr>
            </w:pPr>
            <w:r w:rsidRPr="3877283D">
              <w:rPr>
                <w:color w:val="7F7F7F" w:themeColor="text1" w:themeTint="80"/>
              </w:rPr>
              <w:t>1980 (</w:t>
            </w:r>
            <w:r w:rsidR="00F97AC3" w:rsidRPr="3877283D">
              <w:rPr>
                <w:color w:val="7F7F7F" w:themeColor="text1" w:themeTint="80"/>
              </w:rPr>
              <w:t>B</w:t>
            </w:r>
            <w:r w:rsidR="30F309C3" w:rsidRPr="3877283D">
              <w:rPr>
                <w:color w:val="7F7F7F" w:themeColor="text1" w:themeTint="80"/>
              </w:rPr>
              <w:t>ASE</w:t>
            </w:r>
            <w:r w:rsidRPr="3877283D">
              <w:rPr>
                <w:color w:val="7F7F7F" w:themeColor="text1" w:themeTint="80"/>
              </w:rPr>
              <w:t>)</w:t>
            </w:r>
          </w:p>
          <w:p w14:paraId="62DB8A3A" w14:textId="2FADC96C" w:rsidR="00BB4432" w:rsidRDefault="327A0EB5" w:rsidP="00BB4432">
            <w:pPr>
              <w:pStyle w:val="ListParagraph"/>
              <w:numPr>
                <w:ilvl w:val="0"/>
                <w:numId w:val="29"/>
              </w:numPr>
              <w:rPr>
                <w:color w:val="7F7F7F" w:themeColor="text1" w:themeTint="80"/>
              </w:rPr>
            </w:pPr>
            <w:r w:rsidRPr="3877283D">
              <w:rPr>
                <w:color w:val="7F7F7F" w:themeColor="text1" w:themeTint="80"/>
              </w:rPr>
              <w:t>2021 (CLE, M</w:t>
            </w:r>
            <w:r w:rsidR="00C32CE8" w:rsidRPr="3877283D">
              <w:rPr>
                <w:color w:val="7F7F7F" w:themeColor="text1" w:themeTint="80"/>
              </w:rPr>
              <w:t>T</w:t>
            </w:r>
            <w:r w:rsidRPr="3877283D">
              <w:rPr>
                <w:color w:val="7F7F7F" w:themeColor="text1" w:themeTint="80"/>
              </w:rPr>
              <w:t xml:space="preserve">FR and DIET) </w:t>
            </w:r>
          </w:p>
          <w:p w14:paraId="575C19DD" w14:textId="76A3DC0C" w:rsidR="001563B2" w:rsidRPr="00B56B64" w:rsidRDefault="006009F9" w:rsidP="6BE3BD61">
            <w:pPr>
              <w:pStyle w:val="ListParagraph"/>
              <w:numPr>
                <w:ilvl w:val="0"/>
                <w:numId w:val="29"/>
              </w:numPr>
              <w:rPr>
                <w:color w:val="7F7F7F" w:themeColor="text1" w:themeTint="80"/>
              </w:rPr>
            </w:pPr>
            <w:r>
              <w:rPr>
                <w:color w:val="7F7F7F" w:themeColor="text1" w:themeTint="80"/>
              </w:rPr>
              <w:t>F</w:t>
            </w:r>
            <w:r w:rsidR="00BB4432" w:rsidRPr="6BE3BD61">
              <w:rPr>
                <w:color w:val="7F7F7F" w:themeColor="text1" w:themeTint="80"/>
              </w:rPr>
              <w:t>ixed (hydrological characteristics or urban land use only).</w:t>
            </w:r>
          </w:p>
        </w:tc>
        <w:tc>
          <w:tcPr>
            <w:tcW w:w="2268" w:type="dxa"/>
          </w:tcPr>
          <w:p w14:paraId="6254B6BF" w14:textId="20961A89" w:rsidR="00BB4432" w:rsidRPr="00B56B64" w:rsidRDefault="327A0EB5" w:rsidP="6BE3BD61">
            <w:pPr>
              <w:pStyle w:val="ListParagraph"/>
              <w:numPr>
                <w:ilvl w:val="0"/>
                <w:numId w:val="29"/>
              </w:numPr>
              <w:spacing w:after="0"/>
              <w:rPr>
                <w:color w:val="7F7F7F" w:themeColor="text1" w:themeTint="80"/>
              </w:rPr>
            </w:pPr>
            <w:r w:rsidRPr="3877283D">
              <w:rPr>
                <w:color w:val="7F7F7F" w:themeColor="text1" w:themeTint="80"/>
              </w:rPr>
              <w:t>2020 (</w:t>
            </w:r>
            <w:r w:rsidR="00F97AC3" w:rsidRPr="3877283D">
              <w:rPr>
                <w:color w:val="7F7F7F" w:themeColor="text1" w:themeTint="80"/>
              </w:rPr>
              <w:t>B</w:t>
            </w:r>
            <w:r w:rsidR="4E234406" w:rsidRPr="3877283D">
              <w:rPr>
                <w:color w:val="7F7F7F" w:themeColor="text1" w:themeTint="80"/>
              </w:rPr>
              <w:t>ASE</w:t>
            </w:r>
            <w:r w:rsidRPr="3877283D">
              <w:rPr>
                <w:color w:val="7F7F7F" w:themeColor="text1" w:themeTint="80"/>
              </w:rPr>
              <w:t>)</w:t>
            </w:r>
          </w:p>
          <w:p w14:paraId="09F28DA6" w14:textId="12CB921D" w:rsidR="006009F9" w:rsidRDefault="327A0EB5" w:rsidP="006009F9">
            <w:pPr>
              <w:pStyle w:val="ListParagraph"/>
              <w:numPr>
                <w:ilvl w:val="0"/>
                <w:numId w:val="29"/>
              </w:numPr>
              <w:spacing w:after="0"/>
              <w:rPr>
                <w:color w:val="7F7F7F" w:themeColor="text1" w:themeTint="80"/>
              </w:rPr>
            </w:pPr>
            <w:r w:rsidRPr="3877283D">
              <w:rPr>
                <w:color w:val="7F7F7F" w:themeColor="text1" w:themeTint="80"/>
              </w:rPr>
              <w:t>2035 (CLE, M</w:t>
            </w:r>
            <w:r w:rsidR="00C32CE8" w:rsidRPr="3877283D">
              <w:rPr>
                <w:color w:val="7F7F7F" w:themeColor="text1" w:themeTint="80"/>
              </w:rPr>
              <w:t>T</w:t>
            </w:r>
            <w:r w:rsidRPr="3877283D">
              <w:rPr>
                <w:color w:val="7F7F7F" w:themeColor="text1" w:themeTint="80"/>
              </w:rPr>
              <w:t>FR and DIET)</w:t>
            </w:r>
          </w:p>
          <w:p w14:paraId="035928ED" w14:textId="0920945F" w:rsidR="001563B2" w:rsidRPr="00B56B64" w:rsidRDefault="006009F9" w:rsidP="6BE3BD61">
            <w:pPr>
              <w:pStyle w:val="ListParagraph"/>
              <w:numPr>
                <w:ilvl w:val="0"/>
                <w:numId w:val="29"/>
              </w:numPr>
              <w:spacing w:after="0"/>
              <w:rPr>
                <w:color w:val="7F7F7F" w:themeColor="text1" w:themeTint="80"/>
              </w:rPr>
            </w:pPr>
            <w:r>
              <w:rPr>
                <w:color w:val="7F7F7F" w:themeColor="text1" w:themeTint="80"/>
              </w:rPr>
              <w:t>F</w:t>
            </w:r>
            <w:r w:rsidR="00BB4432" w:rsidRPr="6BE3BD61">
              <w:rPr>
                <w:color w:val="7F7F7F" w:themeColor="text1" w:themeTint="80"/>
              </w:rPr>
              <w:t>ixed (hydrological characteristics or urban land use only).</w:t>
            </w:r>
          </w:p>
        </w:tc>
      </w:tr>
    </w:tbl>
    <w:p w14:paraId="61670741" w14:textId="5E40BD74" w:rsidR="00A33532" w:rsidRDefault="00491162" w:rsidP="00DB113B">
      <w:pPr>
        <w:rPr>
          <w:color w:val="7F7F7F" w:themeColor="text1" w:themeTint="80"/>
        </w:rPr>
      </w:pPr>
      <w:r>
        <w:br/>
      </w:r>
      <w:r w:rsidR="2FB3EBAE" w:rsidRPr="6BE3BD61">
        <w:rPr>
          <w:color w:val="7F7F7F" w:themeColor="text1" w:themeTint="80"/>
        </w:rPr>
        <w:t>For</w:t>
      </w:r>
      <w:r w:rsidR="00381546">
        <w:rPr>
          <w:color w:val="7F7F7F" w:themeColor="text1" w:themeTint="80"/>
        </w:rPr>
        <w:t xml:space="preserve"> each of </w:t>
      </w:r>
      <w:r w:rsidR="00A33532">
        <w:rPr>
          <w:color w:val="7F7F7F" w:themeColor="text1" w:themeTint="80"/>
        </w:rPr>
        <w:t>the</w:t>
      </w:r>
      <w:r>
        <w:rPr>
          <w:color w:val="7F7F7F" w:themeColor="text1" w:themeTint="80"/>
        </w:rPr>
        <w:t>se</w:t>
      </w:r>
      <w:r w:rsidR="00A33532">
        <w:rPr>
          <w:color w:val="7F7F7F" w:themeColor="text1" w:themeTint="80"/>
        </w:rPr>
        <w:t xml:space="preserve"> data </w:t>
      </w:r>
      <w:r w:rsidR="2FB3EBAE" w:rsidRPr="6BE3BD61">
        <w:rPr>
          <w:color w:val="7F7F7F" w:themeColor="text1" w:themeTint="80"/>
        </w:rPr>
        <w:t>types</w:t>
      </w:r>
      <w:r w:rsidR="00A33532">
        <w:rPr>
          <w:color w:val="7F7F7F" w:themeColor="text1" w:themeTint="80"/>
        </w:rPr>
        <w:t xml:space="preserve">, the following variables are </w:t>
      </w:r>
      <w:r w:rsidR="2FB3EBAE" w:rsidRPr="6BE3BD61">
        <w:rPr>
          <w:color w:val="7F7F7F" w:themeColor="text1" w:themeTint="80"/>
        </w:rPr>
        <w:t>available</w:t>
      </w:r>
      <w:r w:rsidR="00A33532">
        <w:rPr>
          <w:color w:val="7F7F7F" w:themeColor="text1" w:themeTint="80"/>
        </w:rPr>
        <w:t xml:space="preserve">: </w:t>
      </w:r>
    </w:p>
    <w:p w14:paraId="58523BD0" w14:textId="1E4320E6" w:rsidR="00A33532" w:rsidRDefault="61AA80C7" w:rsidP="14B1651E">
      <w:pPr>
        <w:pStyle w:val="ListParagraph"/>
        <w:numPr>
          <w:ilvl w:val="0"/>
          <w:numId w:val="26"/>
        </w:numPr>
        <w:rPr>
          <w:color w:val="7F7F7F" w:themeColor="text1" w:themeTint="80"/>
        </w:rPr>
      </w:pPr>
      <w:r w:rsidRPr="6BE3BD61">
        <w:rPr>
          <w:b/>
          <w:bCs/>
          <w:color w:val="7F7F7F" w:themeColor="text1" w:themeTint="80"/>
        </w:rPr>
        <w:t>P</w:t>
      </w:r>
      <w:r w:rsidR="35D100AA" w:rsidRPr="6BE3BD61">
        <w:rPr>
          <w:b/>
          <w:bCs/>
          <w:color w:val="7F7F7F" w:themeColor="text1" w:themeTint="80"/>
        </w:rPr>
        <w:t>opulation</w:t>
      </w:r>
      <w:r w:rsidR="00A33532" w:rsidRPr="14B1651E">
        <w:rPr>
          <w:color w:val="7F7F7F" w:themeColor="text1" w:themeTint="80"/>
        </w:rPr>
        <w:t>: human population ("human_popn"), Buffalo</w:t>
      </w:r>
      <w:r w:rsidR="009B26C6" w:rsidRPr="14B1651E">
        <w:rPr>
          <w:color w:val="7F7F7F" w:themeColor="text1" w:themeTint="80"/>
        </w:rPr>
        <w:t xml:space="preserve"> head count</w:t>
      </w:r>
      <w:r w:rsidR="00A33532" w:rsidRPr="14B1651E">
        <w:rPr>
          <w:color w:val="7F7F7F" w:themeColor="text1" w:themeTint="80"/>
        </w:rPr>
        <w:t xml:space="preserve"> ("buffalo"), Cattle </w:t>
      </w:r>
      <w:r w:rsidR="009B26C6" w:rsidRPr="14B1651E">
        <w:rPr>
          <w:color w:val="7F7F7F" w:themeColor="text1" w:themeTint="80"/>
        </w:rPr>
        <w:t xml:space="preserve">head count </w:t>
      </w:r>
      <w:r w:rsidR="00A33532" w:rsidRPr="14B1651E">
        <w:rPr>
          <w:color w:val="7F7F7F" w:themeColor="text1" w:themeTint="80"/>
        </w:rPr>
        <w:t xml:space="preserve">("cattle"), </w:t>
      </w:r>
      <w:r w:rsidR="35D100AA" w:rsidRPr="6BE3BD61">
        <w:rPr>
          <w:color w:val="7F7F7F" w:themeColor="text1" w:themeTint="80"/>
        </w:rPr>
        <w:t>Chicken</w:t>
      </w:r>
      <w:r w:rsidR="009B26C6" w:rsidRPr="14B1651E">
        <w:rPr>
          <w:color w:val="7F7F7F" w:themeColor="text1" w:themeTint="80"/>
        </w:rPr>
        <w:t xml:space="preserve"> head count</w:t>
      </w:r>
      <w:r w:rsidR="00A33532" w:rsidRPr="14B1651E">
        <w:rPr>
          <w:color w:val="7F7F7F" w:themeColor="text1" w:themeTint="80"/>
        </w:rPr>
        <w:t xml:space="preserve"> ("chicken"), </w:t>
      </w:r>
      <w:r w:rsidR="35D100AA" w:rsidRPr="6BE3BD61">
        <w:rPr>
          <w:color w:val="7F7F7F" w:themeColor="text1" w:themeTint="80"/>
        </w:rPr>
        <w:t>Duck</w:t>
      </w:r>
      <w:r w:rsidR="009B26C6" w:rsidRPr="14B1651E">
        <w:rPr>
          <w:color w:val="7F7F7F" w:themeColor="text1" w:themeTint="80"/>
        </w:rPr>
        <w:t xml:space="preserve"> head count</w:t>
      </w:r>
      <w:r w:rsidR="00A33532" w:rsidRPr="14B1651E">
        <w:rPr>
          <w:color w:val="7F7F7F" w:themeColor="text1" w:themeTint="80"/>
        </w:rPr>
        <w:t xml:space="preserve"> ("duck"), </w:t>
      </w:r>
      <w:r w:rsidR="35D100AA" w:rsidRPr="6BE3BD61">
        <w:rPr>
          <w:color w:val="7F7F7F" w:themeColor="text1" w:themeTint="80"/>
        </w:rPr>
        <w:t>Goat</w:t>
      </w:r>
      <w:r w:rsidR="009B26C6" w:rsidRPr="14B1651E">
        <w:rPr>
          <w:color w:val="7F7F7F" w:themeColor="text1" w:themeTint="80"/>
        </w:rPr>
        <w:t xml:space="preserve"> head count</w:t>
      </w:r>
      <w:r w:rsidR="00A33532" w:rsidRPr="14B1651E">
        <w:rPr>
          <w:color w:val="7F7F7F" w:themeColor="text1" w:themeTint="80"/>
        </w:rPr>
        <w:t xml:space="preserve"> ("goat"), </w:t>
      </w:r>
      <w:r w:rsidR="35D100AA" w:rsidRPr="6BE3BD61">
        <w:rPr>
          <w:color w:val="7F7F7F" w:themeColor="text1" w:themeTint="80"/>
        </w:rPr>
        <w:t>Horse</w:t>
      </w:r>
      <w:r w:rsidR="009B26C6" w:rsidRPr="14B1651E">
        <w:rPr>
          <w:color w:val="7F7F7F" w:themeColor="text1" w:themeTint="80"/>
        </w:rPr>
        <w:t xml:space="preserve"> head count</w:t>
      </w:r>
      <w:r w:rsidR="00A33532" w:rsidRPr="14B1651E">
        <w:rPr>
          <w:color w:val="7F7F7F" w:themeColor="text1" w:themeTint="80"/>
        </w:rPr>
        <w:t xml:space="preserve"> ("horse"), </w:t>
      </w:r>
      <w:r w:rsidR="35D100AA" w:rsidRPr="6BE3BD61">
        <w:rPr>
          <w:color w:val="7F7F7F" w:themeColor="text1" w:themeTint="80"/>
        </w:rPr>
        <w:t>Pig</w:t>
      </w:r>
      <w:r w:rsidR="009B26C6" w:rsidRPr="14B1651E">
        <w:rPr>
          <w:color w:val="7F7F7F" w:themeColor="text1" w:themeTint="80"/>
        </w:rPr>
        <w:t xml:space="preserve"> head count</w:t>
      </w:r>
      <w:r w:rsidR="00A33532" w:rsidRPr="14B1651E">
        <w:rPr>
          <w:color w:val="7F7F7F" w:themeColor="text1" w:themeTint="80"/>
        </w:rPr>
        <w:t xml:space="preserve"> ("pig") and Sheep</w:t>
      </w:r>
      <w:r w:rsidR="009B26C6" w:rsidRPr="14B1651E">
        <w:rPr>
          <w:color w:val="7F7F7F" w:themeColor="text1" w:themeTint="80"/>
        </w:rPr>
        <w:t xml:space="preserve"> head count</w:t>
      </w:r>
      <w:r w:rsidR="00A33532" w:rsidRPr="14B1651E">
        <w:rPr>
          <w:color w:val="7F7F7F" w:themeColor="text1" w:themeTint="80"/>
        </w:rPr>
        <w:t xml:space="preserve"> ("sheep").</w:t>
      </w:r>
    </w:p>
    <w:p w14:paraId="0B007F02" w14:textId="2F94CBBA" w:rsidR="00A33532" w:rsidRDefault="362E86A3" w:rsidP="14B1651E">
      <w:pPr>
        <w:pStyle w:val="ListParagraph"/>
        <w:numPr>
          <w:ilvl w:val="0"/>
          <w:numId w:val="26"/>
        </w:numPr>
        <w:rPr>
          <w:color w:val="7F7F7F" w:themeColor="text1" w:themeTint="80"/>
        </w:rPr>
      </w:pPr>
      <w:r w:rsidRPr="6BE3BD61">
        <w:rPr>
          <w:b/>
          <w:bCs/>
          <w:color w:val="7F7F7F" w:themeColor="text1" w:themeTint="80"/>
        </w:rPr>
        <w:t>F</w:t>
      </w:r>
      <w:r w:rsidR="35D100AA" w:rsidRPr="6BE3BD61">
        <w:rPr>
          <w:b/>
          <w:bCs/>
          <w:color w:val="7F7F7F" w:themeColor="text1" w:themeTint="80"/>
        </w:rPr>
        <w:t>ertiliser</w:t>
      </w:r>
      <w:r w:rsidR="00A33532" w:rsidRPr="14B1651E">
        <w:rPr>
          <w:color w:val="7F7F7F" w:themeColor="text1" w:themeTint="80"/>
        </w:rPr>
        <w:t>: Ammonium (NH</w:t>
      </w:r>
      <w:r w:rsidR="00A33532" w:rsidRPr="14B1651E">
        <w:rPr>
          <w:color w:val="7F7F7F" w:themeColor="text1" w:themeTint="80"/>
          <w:vertAlign w:val="subscript"/>
        </w:rPr>
        <w:t>4</w:t>
      </w:r>
      <w:r w:rsidR="00A33532" w:rsidRPr="14B1651E">
        <w:rPr>
          <w:color w:val="7F7F7F" w:themeColor="text1" w:themeTint="80"/>
          <w:vertAlign w:val="superscript"/>
        </w:rPr>
        <w:t>+</w:t>
      </w:r>
      <w:r w:rsidR="00A33532" w:rsidRPr="14B1651E">
        <w:rPr>
          <w:color w:val="7F7F7F" w:themeColor="text1" w:themeTint="80"/>
        </w:rPr>
        <w:t>) to soil from synthetic fertiliser use (“NH4N_fert”), Nitrate (NO</w:t>
      </w:r>
      <w:r w:rsidR="00A33532" w:rsidRPr="14B1651E">
        <w:rPr>
          <w:color w:val="7F7F7F" w:themeColor="text1" w:themeTint="80"/>
          <w:vertAlign w:val="subscript"/>
        </w:rPr>
        <w:t>3</w:t>
      </w:r>
      <w:r w:rsidR="00A33532" w:rsidRPr="14B1651E">
        <w:rPr>
          <w:color w:val="7F7F7F" w:themeColor="text1" w:themeTint="80"/>
          <w:vertAlign w:val="superscript"/>
        </w:rPr>
        <w:t>-</w:t>
      </w:r>
      <w:r w:rsidR="00A33532" w:rsidRPr="14B1651E">
        <w:rPr>
          <w:color w:val="7F7F7F" w:themeColor="text1" w:themeTint="80"/>
        </w:rPr>
        <w:t>) to soil from synthetic fertiliser use (“NO3N_fert”) and Phosphorous (P) to soil from synthetic fertiliser use (“</w:t>
      </w:r>
      <w:proofErr w:type="spellStart"/>
      <w:r w:rsidR="00A33532" w:rsidRPr="14B1651E">
        <w:rPr>
          <w:color w:val="7F7F7F" w:themeColor="text1" w:themeTint="80"/>
        </w:rPr>
        <w:t>P_fert</w:t>
      </w:r>
      <w:proofErr w:type="spellEnd"/>
      <w:r w:rsidR="00A33532" w:rsidRPr="14B1651E">
        <w:rPr>
          <w:color w:val="7F7F7F" w:themeColor="text1" w:themeTint="80"/>
        </w:rPr>
        <w:t>”).</w:t>
      </w:r>
    </w:p>
    <w:p w14:paraId="4AC84958" w14:textId="3F1AD4F9" w:rsidR="00A33532" w:rsidRDefault="2746329F" w:rsidP="14B1651E">
      <w:pPr>
        <w:pStyle w:val="ListParagraph"/>
        <w:numPr>
          <w:ilvl w:val="0"/>
          <w:numId w:val="26"/>
        </w:numPr>
        <w:rPr>
          <w:color w:val="7F7F7F" w:themeColor="text1" w:themeTint="80"/>
        </w:rPr>
      </w:pPr>
      <w:r w:rsidRPr="6BE3BD61">
        <w:rPr>
          <w:b/>
          <w:bCs/>
          <w:color w:val="7F7F7F" w:themeColor="text1" w:themeTint="80"/>
        </w:rPr>
        <w:lastRenderedPageBreak/>
        <w:t>D</w:t>
      </w:r>
      <w:r w:rsidR="35D100AA" w:rsidRPr="6BE3BD61">
        <w:rPr>
          <w:b/>
          <w:bCs/>
          <w:color w:val="7F7F7F" w:themeColor="text1" w:themeTint="80"/>
        </w:rPr>
        <w:t>eposition</w:t>
      </w:r>
      <w:r w:rsidR="00A33532" w:rsidRPr="14B1651E">
        <w:rPr>
          <w:color w:val="7F7F7F" w:themeColor="text1" w:themeTint="80"/>
        </w:rPr>
        <w:t>:</w:t>
      </w:r>
      <w:r w:rsidR="008C7178" w:rsidRPr="14B1651E">
        <w:rPr>
          <w:color w:val="7F7F7F" w:themeColor="text1" w:themeTint="80"/>
        </w:rPr>
        <w:t xml:space="preserve"> Reduced nitrogen atmospheric deposition ("</w:t>
      </w:r>
      <w:proofErr w:type="spellStart"/>
      <w:r w:rsidR="008C7178" w:rsidRPr="14B1651E">
        <w:rPr>
          <w:color w:val="7F7F7F" w:themeColor="text1" w:themeTint="80"/>
        </w:rPr>
        <w:t>NHx_dep</w:t>
      </w:r>
      <w:proofErr w:type="spellEnd"/>
      <w:r w:rsidR="008C7178" w:rsidRPr="14B1651E">
        <w:rPr>
          <w:color w:val="7F7F7F" w:themeColor="text1" w:themeTint="80"/>
        </w:rPr>
        <w:t>") and oxidised nitrogen atmospheric deposition ("</w:t>
      </w:r>
      <w:proofErr w:type="spellStart"/>
      <w:r w:rsidR="008C7178" w:rsidRPr="14B1651E">
        <w:rPr>
          <w:color w:val="7F7F7F" w:themeColor="text1" w:themeTint="80"/>
        </w:rPr>
        <w:t>NOy_dep</w:t>
      </w:r>
      <w:proofErr w:type="spellEnd"/>
      <w:r w:rsidR="008C7178" w:rsidRPr="14B1651E">
        <w:rPr>
          <w:color w:val="7F7F7F" w:themeColor="text1" w:themeTint="80"/>
        </w:rPr>
        <w:t xml:space="preserve">"). </w:t>
      </w:r>
    </w:p>
    <w:p w14:paraId="0278A693" w14:textId="3569407F" w:rsidR="009B26C6" w:rsidRDefault="2746329F" w:rsidP="14B1651E">
      <w:pPr>
        <w:pStyle w:val="ListParagraph"/>
        <w:numPr>
          <w:ilvl w:val="0"/>
          <w:numId w:val="26"/>
        </w:numPr>
        <w:rPr>
          <w:color w:val="7F7F7F" w:themeColor="text1" w:themeTint="80"/>
        </w:rPr>
      </w:pPr>
      <w:r w:rsidRPr="6BE3BD61">
        <w:rPr>
          <w:b/>
          <w:bCs/>
          <w:color w:val="7F7F7F" w:themeColor="text1" w:themeTint="80"/>
        </w:rPr>
        <w:t>H</w:t>
      </w:r>
      <w:r w:rsidR="3B827266" w:rsidRPr="6BE3BD61">
        <w:rPr>
          <w:b/>
          <w:bCs/>
          <w:color w:val="7F7F7F" w:themeColor="text1" w:themeTint="80"/>
        </w:rPr>
        <w:t>ydrology</w:t>
      </w:r>
      <w:r w:rsidR="3B827266" w:rsidRPr="6BE3BD61">
        <w:rPr>
          <w:color w:val="7F7F7F" w:themeColor="text1" w:themeTint="80"/>
        </w:rPr>
        <w:t>:</w:t>
      </w:r>
      <w:r w:rsidR="009B26C6" w:rsidRPr="14B1651E">
        <w:rPr>
          <w:color w:val="7F7F7F" w:themeColor="text1" w:themeTint="80"/>
        </w:rPr>
        <w:t xml:space="preserve"> </w:t>
      </w:r>
      <w:r w:rsidR="00DC54B7" w:rsidRPr="14B1651E">
        <w:rPr>
          <w:color w:val="7F7F7F" w:themeColor="text1" w:themeTint="80"/>
        </w:rPr>
        <w:t>Grid-</w:t>
      </w:r>
      <w:r w:rsidR="2E0AEAE3" w:rsidRPr="6BE3BD61">
        <w:rPr>
          <w:color w:val="7F7F7F" w:themeColor="text1" w:themeTint="80"/>
        </w:rPr>
        <w:t>c</w:t>
      </w:r>
      <w:r w:rsidR="3B827266" w:rsidRPr="6BE3BD61">
        <w:rPr>
          <w:color w:val="7F7F7F" w:themeColor="text1" w:themeTint="80"/>
        </w:rPr>
        <w:t xml:space="preserve">ell </w:t>
      </w:r>
      <w:r w:rsidR="009B26C6" w:rsidRPr="14B1651E">
        <w:rPr>
          <w:color w:val="7F7F7F" w:themeColor="text1" w:themeTint="80"/>
        </w:rPr>
        <w:t xml:space="preserve">catchment </w:t>
      </w:r>
      <w:r w:rsidR="3B827266" w:rsidRPr="6BE3BD61">
        <w:rPr>
          <w:color w:val="7F7F7F" w:themeColor="text1" w:themeTint="80"/>
        </w:rPr>
        <w:t>area</w:t>
      </w:r>
      <w:r w:rsidR="009B26C6" w:rsidRPr="14B1651E">
        <w:rPr>
          <w:color w:val="7F7F7F" w:themeColor="text1" w:themeTint="80"/>
        </w:rPr>
        <w:t xml:space="preserve"> (“</w:t>
      </w:r>
      <w:proofErr w:type="spellStart"/>
      <w:r w:rsidR="009B26C6" w:rsidRPr="14B1651E">
        <w:rPr>
          <w:color w:val="7F7F7F" w:themeColor="text1" w:themeTint="80"/>
        </w:rPr>
        <w:t>catchment</w:t>
      </w:r>
      <w:r w:rsidR="00DC54B7" w:rsidRPr="14B1651E">
        <w:rPr>
          <w:color w:val="7F7F7F" w:themeColor="text1" w:themeTint="80"/>
        </w:rPr>
        <w:t>_area</w:t>
      </w:r>
      <w:proofErr w:type="spellEnd"/>
      <w:r w:rsidR="009B26C6" w:rsidRPr="14B1651E">
        <w:rPr>
          <w:color w:val="7F7F7F" w:themeColor="text1" w:themeTint="80"/>
        </w:rPr>
        <w:t xml:space="preserve">”), coastal outflow </w:t>
      </w:r>
      <w:r w:rsidR="00D8776D" w:rsidRPr="14B1651E">
        <w:rPr>
          <w:color w:val="7F7F7F" w:themeColor="text1" w:themeTint="80"/>
        </w:rPr>
        <w:t xml:space="preserve">locations </w:t>
      </w:r>
      <w:r w:rsidR="009B26C6" w:rsidRPr="14B1651E">
        <w:rPr>
          <w:color w:val="7F7F7F" w:themeColor="text1" w:themeTint="80"/>
        </w:rPr>
        <w:t>(“</w:t>
      </w:r>
      <w:proofErr w:type="spellStart"/>
      <w:r w:rsidR="009B26C6" w:rsidRPr="14B1651E">
        <w:rPr>
          <w:color w:val="7F7F7F" w:themeColor="text1" w:themeTint="80"/>
        </w:rPr>
        <w:t>coastal</w:t>
      </w:r>
      <w:r w:rsidR="00DC54B7" w:rsidRPr="14B1651E">
        <w:rPr>
          <w:color w:val="7F7F7F" w:themeColor="text1" w:themeTint="80"/>
        </w:rPr>
        <w:t>_outflow</w:t>
      </w:r>
      <w:proofErr w:type="spellEnd"/>
      <w:r w:rsidR="009B26C6" w:rsidRPr="14B1651E">
        <w:rPr>
          <w:color w:val="7F7F7F" w:themeColor="text1" w:themeTint="80"/>
        </w:rPr>
        <w:t>”) and drainage direction (“</w:t>
      </w:r>
      <w:proofErr w:type="spellStart"/>
      <w:r w:rsidR="009B26C6" w:rsidRPr="14B1651E">
        <w:rPr>
          <w:color w:val="7F7F7F" w:themeColor="text1" w:themeTint="80"/>
        </w:rPr>
        <w:t>drainage_dir</w:t>
      </w:r>
      <w:proofErr w:type="spellEnd"/>
      <w:r w:rsidR="009B26C6" w:rsidRPr="14B1651E">
        <w:rPr>
          <w:color w:val="7F7F7F" w:themeColor="text1" w:themeTint="80"/>
        </w:rPr>
        <w:t>”).</w:t>
      </w:r>
    </w:p>
    <w:p w14:paraId="307E6F86" w14:textId="74EFBC4D" w:rsidR="009B26C6" w:rsidRPr="00A33532" w:rsidRDefault="009B26C6" w:rsidP="14B1651E">
      <w:pPr>
        <w:pStyle w:val="ListParagraph"/>
        <w:numPr>
          <w:ilvl w:val="0"/>
          <w:numId w:val="26"/>
        </w:numPr>
        <w:rPr>
          <w:color w:val="7F7F7F" w:themeColor="text1" w:themeTint="80"/>
        </w:rPr>
      </w:pPr>
      <w:r w:rsidRPr="6BE3BD61">
        <w:rPr>
          <w:b/>
          <w:color w:val="7F7F7F" w:themeColor="text1" w:themeTint="80"/>
        </w:rPr>
        <w:t>urban_lu</w:t>
      </w:r>
      <w:r w:rsidR="3B827266" w:rsidRPr="6BE3BD61">
        <w:rPr>
          <w:color w:val="7F7F7F" w:themeColor="text1" w:themeTint="80"/>
        </w:rPr>
        <w:t>:</w:t>
      </w:r>
      <w:r w:rsidRPr="14B1651E">
        <w:rPr>
          <w:color w:val="7F7F7F" w:themeColor="text1" w:themeTint="80"/>
        </w:rPr>
        <w:t xml:space="preserve"> Urban land use fraction (“</w:t>
      </w:r>
      <w:proofErr w:type="spellStart"/>
      <w:r w:rsidRPr="14B1651E">
        <w:rPr>
          <w:color w:val="7F7F7F" w:themeColor="text1" w:themeTint="80"/>
        </w:rPr>
        <w:t>urban_frac</w:t>
      </w:r>
      <w:proofErr w:type="spellEnd"/>
      <w:r w:rsidRPr="14B1651E">
        <w:rPr>
          <w:color w:val="7F7F7F" w:themeColor="text1" w:themeTint="80"/>
        </w:rPr>
        <w:t>”).</w:t>
      </w:r>
    </w:p>
    <w:p w14:paraId="66D93260" w14:textId="4403CDA3" w:rsidR="66BE0730" w:rsidRPr="001B3490" w:rsidRDefault="00D94D27" w:rsidP="001B3490">
      <w:pPr>
        <w:pStyle w:val="Heading1"/>
      </w:pPr>
      <w:r w:rsidRPr="001B3490">
        <w:rPr>
          <w:rStyle w:val="cf01"/>
          <w:rFonts w:asciiTheme="majorHAnsi" w:hAnsiTheme="majorHAnsi" w:cstheme="majorBidi"/>
          <w:sz w:val="36"/>
          <w:szCs w:val="36"/>
        </w:rPr>
        <w:t xml:space="preserve">Nature and </w:t>
      </w:r>
      <w:r w:rsidR="00285A6E">
        <w:rPr>
          <w:rStyle w:val="cf01"/>
          <w:rFonts w:asciiTheme="majorHAnsi" w:hAnsiTheme="majorHAnsi" w:cstheme="majorBidi"/>
          <w:sz w:val="36"/>
          <w:szCs w:val="36"/>
        </w:rPr>
        <w:t>u</w:t>
      </w:r>
      <w:r w:rsidR="00285A6E" w:rsidRPr="001B3490">
        <w:rPr>
          <w:rStyle w:val="cf01"/>
          <w:rFonts w:asciiTheme="majorHAnsi" w:hAnsiTheme="majorHAnsi" w:cstheme="majorBidi"/>
          <w:sz w:val="36"/>
          <w:szCs w:val="36"/>
        </w:rPr>
        <w:t xml:space="preserve">nits </w:t>
      </w:r>
      <w:r w:rsidRPr="001B3490">
        <w:rPr>
          <w:rStyle w:val="cf01"/>
          <w:rFonts w:asciiTheme="majorHAnsi" w:hAnsiTheme="majorHAnsi" w:cstheme="majorBidi"/>
          <w:sz w:val="36"/>
          <w:szCs w:val="36"/>
        </w:rPr>
        <w:t xml:space="preserve">of recorded values </w:t>
      </w:r>
    </w:p>
    <w:p w14:paraId="68FD7FE3" w14:textId="183743A9" w:rsidR="008C7178" w:rsidRDefault="008C7178" w:rsidP="00DB113B">
      <w:pPr>
        <w:keepNext/>
        <w:spacing w:after="40"/>
        <w:rPr>
          <w:color w:val="7F7F7F" w:themeColor="text1" w:themeTint="80"/>
        </w:rPr>
      </w:pPr>
      <w:r w:rsidRPr="60576F1F">
        <w:rPr>
          <w:color w:val="7F7F7F" w:themeColor="text1" w:themeTint="80"/>
        </w:rPr>
        <w:t>Units per variable listed above plus other attributes of the .nc data</w:t>
      </w:r>
      <w:r w:rsidR="005514C9" w:rsidRPr="60576F1F">
        <w:rPr>
          <w:color w:val="7F7F7F" w:themeColor="text1" w:themeTint="80"/>
        </w:rPr>
        <w:t xml:space="preserve"> (no-data values are given as NA)</w:t>
      </w:r>
      <w:r w:rsidRPr="60576F1F">
        <w:rPr>
          <w:color w:val="7F7F7F" w:themeColor="text1" w:themeTint="80"/>
        </w:rPr>
        <w:t xml:space="preserve">: </w:t>
      </w:r>
    </w:p>
    <w:p w14:paraId="62212176" w14:textId="6FD82177" w:rsidR="6BE3BD61" w:rsidRDefault="6BE3BD61" w:rsidP="6BE3BD61">
      <w:pPr>
        <w:keepNext/>
        <w:spacing w:after="40"/>
        <w:rPr>
          <w:color w:val="7F7F7F" w:themeColor="text1" w:themeTint="80"/>
        </w:rPr>
      </w:pPr>
    </w:p>
    <w:tbl>
      <w:tblPr>
        <w:tblStyle w:val="TableGrid"/>
        <w:tblW w:w="0" w:type="auto"/>
        <w:tblLayout w:type="fixed"/>
        <w:tblLook w:val="06A0" w:firstRow="1" w:lastRow="0" w:firstColumn="1" w:lastColumn="0" w:noHBand="1" w:noVBand="1"/>
      </w:tblPr>
      <w:tblGrid>
        <w:gridCol w:w="2340"/>
        <w:gridCol w:w="2340"/>
        <w:gridCol w:w="2340"/>
        <w:gridCol w:w="2340"/>
      </w:tblGrid>
      <w:tr w:rsidR="6BE3BD61" w14:paraId="7E4A9B7A" w14:textId="77777777" w:rsidTr="51F3761D">
        <w:trPr>
          <w:trHeight w:val="441"/>
        </w:trPr>
        <w:tc>
          <w:tcPr>
            <w:tcW w:w="2340" w:type="dxa"/>
            <w:vAlign w:val="center"/>
          </w:tcPr>
          <w:p w14:paraId="6643467E" w14:textId="30BBB834" w:rsidR="13D471AE" w:rsidRDefault="13D471AE" w:rsidP="6BE3BD61">
            <w:pPr>
              <w:jc w:val="center"/>
              <w:rPr>
                <w:b/>
                <w:bCs/>
                <w:color w:val="7F7F7F" w:themeColor="text1" w:themeTint="80"/>
              </w:rPr>
            </w:pPr>
            <w:r w:rsidRPr="6BE3BD61">
              <w:rPr>
                <w:b/>
                <w:bCs/>
                <w:color w:val="7F7F7F" w:themeColor="text1" w:themeTint="80"/>
              </w:rPr>
              <w:t>Variable name</w:t>
            </w:r>
          </w:p>
        </w:tc>
        <w:tc>
          <w:tcPr>
            <w:tcW w:w="2340" w:type="dxa"/>
            <w:vAlign w:val="center"/>
          </w:tcPr>
          <w:p w14:paraId="18F550F1" w14:textId="2E36C85C" w:rsidR="13D471AE" w:rsidRDefault="13D471AE" w:rsidP="6BE3BD61">
            <w:pPr>
              <w:jc w:val="center"/>
              <w:rPr>
                <w:b/>
                <w:bCs/>
                <w:color w:val="7F7F7F" w:themeColor="text1" w:themeTint="80"/>
              </w:rPr>
            </w:pPr>
            <w:r w:rsidRPr="6BE3BD61">
              <w:rPr>
                <w:b/>
                <w:bCs/>
                <w:color w:val="7F7F7F" w:themeColor="text1" w:themeTint="80"/>
              </w:rPr>
              <w:t>Description</w:t>
            </w:r>
          </w:p>
        </w:tc>
        <w:tc>
          <w:tcPr>
            <w:tcW w:w="2340" w:type="dxa"/>
            <w:vAlign w:val="center"/>
          </w:tcPr>
          <w:p w14:paraId="464352B1" w14:textId="355FF6B1" w:rsidR="13D471AE" w:rsidRDefault="13D471AE" w:rsidP="6BE3BD61">
            <w:pPr>
              <w:jc w:val="center"/>
              <w:rPr>
                <w:b/>
                <w:bCs/>
                <w:color w:val="7F7F7F" w:themeColor="text1" w:themeTint="80"/>
              </w:rPr>
            </w:pPr>
            <w:r w:rsidRPr="6BE3BD61">
              <w:rPr>
                <w:b/>
                <w:bCs/>
                <w:color w:val="7F7F7F" w:themeColor="text1" w:themeTint="80"/>
              </w:rPr>
              <w:t>Units</w:t>
            </w:r>
          </w:p>
        </w:tc>
        <w:tc>
          <w:tcPr>
            <w:tcW w:w="2340" w:type="dxa"/>
            <w:vAlign w:val="center"/>
          </w:tcPr>
          <w:p w14:paraId="14A7C433" w14:textId="73735143" w:rsidR="13D471AE" w:rsidRDefault="13D471AE" w:rsidP="6BE3BD61">
            <w:pPr>
              <w:jc w:val="center"/>
              <w:rPr>
                <w:b/>
                <w:bCs/>
                <w:color w:val="7F7F7F" w:themeColor="text1" w:themeTint="80"/>
              </w:rPr>
            </w:pPr>
            <w:r w:rsidRPr="51F3761D">
              <w:rPr>
                <w:b/>
                <w:bCs/>
                <w:color w:val="7F7F7F" w:themeColor="text1" w:themeTint="80"/>
              </w:rPr>
              <w:t>Units name .nc file</w:t>
            </w:r>
          </w:p>
        </w:tc>
      </w:tr>
      <w:tr w:rsidR="6BE3BD61" w14:paraId="58F4778E" w14:textId="77777777" w:rsidTr="51F3761D">
        <w:trPr>
          <w:trHeight w:val="690"/>
        </w:trPr>
        <w:tc>
          <w:tcPr>
            <w:tcW w:w="2340" w:type="dxa"/>
            <w:vAlign w:val="center"/>
          </w:tcPr>
          <w:p w14:paraId="260F08EA" w14:textId="346EDB54" w:rsidR="13D471AE" w:rsidRDefault="13D471AE" w:rsidP="6BE3BD61">
            <w:pPr>
              <w:jc w:val="center"/>
              <w:rPr>
                <w:color w:val="7F7F7F" w:themeColor="text1" w:themeTint="80"/>
                <w:sz w:val="20"/>
                <w:szCs w:val="20"/>
              </w:rPr>
            </w:pPr>
            <w:r w:rsidRPr="6BE3BD61">
              <w:rPr>
                <w:color w:val="7F7F7F" w:themeColor="text1" w:themeTint="80"/>
                <w:sz w:val="20"/>
                <w:szCs w:val="20"/>
              </w:rPr>
              <w:t>human_popn</w:t>
            </w:r>
          </w:p>
        </w:tc>
        <w:tc>
          <w:tcPr>
            <w:tcW w:w="2340" w:type="dxa"/>
            <w:vAlign w:val="center"/>
          </w:tcPr>
          <w:p w14:paraId="10245545" w14:textId="51CB90DB" w:rsidR="13D471AE" w:rsidRDefault="13D471AE" w:rsidP="6BE3BD61">
            <w:pPr>
              <w:jc w:val="center"/>
              <w:rPr>
                <w:color w:val="7F7F7F" w:themeColor="text1" w:themeTint="80"/>
                <w:sz w:val="20"/>
                <w:szCs w:val="20"/>
              </w:rPr>
            </w:pPr>
            <w:r w:rsidRPr="6BE3BD61">
              <w:rPr>
                <w:color w:val="7F7F7F" w:themeColor="text1" w:themeTint="80"/>
                <w:sz w:val="20"/>
                <w:szCs w:val="20"/>
              </w:rPr>
              <w:t>number of persons per grid-cell per year</w:t>
            </w:r>
          </w:p>
        </w:tc>
        <w:tc>
          <w:tcPr>
            <w:tcW w:w="2340" w:type="dxa"/>
            <w:vAlign w:val="center"/>
          </w:tcPr>
          <w:p w14:paraId="7FDB1493" w14:textId="3A4CFFCE" w:rsidR="13D471AE" w:rsidRDefault="13D471AE" w:rsidP="6BE3BD61">
            <w:pPr>
              <w:jc w:val="center"/>
              <w:rPr>
                <w:color w:val="7F7F7F" w:themeColor="text1" w:themeTint="80"/>
                <w:sz w:val="20"/>
                <w:szCs w:val="20"/>
              </w:rPr>
            </w:pPr>
            <w:r w:rsidRPr="6BE3BD61">
              <w:rPr>
                <w:color w:val="7F7F7F" w:themeColor="text1" w:themeTint="80"/>
                <w:sz w:val="20"/>
                <w:szCs w:val="20"/>
              </w:rPr>
              <w:t>Number of people</w:t>
            </w:r>
          </w:p>
        </w:tc>
        <w:tc>
          <w:tcPr>
            <w:tcW w:w="2340" w:type="dxa"/>
            <w:vAlign w:val="center"/>
          </w:tcPr>
          <w:p w14:paraId="1D8D4BE5" w14:textId="2CEC36FD" w:rsidR="6BE3BD61" w:rsidRDefault="0013017B" w:rsidP="6BE3BD61">
            <w:pPr>
              <w:jc w:val="center"/>
              <w:rPr>
                <w:color w:val="7F7F7F" w:themeColor="text1" w:themeTint="80"/>
                <w:sz w:val="20"/>
                <w:szCs w:val="20"/>
              </w:rPr>
            </w:pPr>
            <w:proofErr w:type="spellStart"/>
            <w:r w:rsidRPr="51F3761D">
              <w:rPr>
                <w:color w:val="7F7F7F" w:themeColor="text1" w:themeTint="80"/>
                <w:sz w:val="20"/>
                <w:szCs w:val="20"/>
              </w:rPr>
              <w:t>N</w:t>
            </w:r>
            <w:r w:rsidR="009C7521" w:rsidRPr="51F3761D">
              <w:rPr>
                <w:color w:val="7F7F7F" w:themeColor="text1" w:themeTint="80"/>
                <w:sz w:val="20"/>
                <w:szCs w:val="20"/>
              </w:rPr>
              <w:t>people</w:t>
            </w:r>
            <w:proofErr w:type="spellEnd"/>
          </w:p>
        </w:tc>
      </w:tr>
      <w:tr w:rsidR="6BE3BD61" w14:paraId="636C6B8B" w14:textId="77777777" w:rsidTr="51F3761D">
        <w:tc>
          <w:tcPr>
            <w:tcW w:w="2340" w:type="dxa"/>
            <w:vAlign w:val="center"/>
          </w:tcPr>
          <w:p w14:paraId="65CE3E0F" w14:textId="1514F470" w:rsidR="13D471AE" w:rsidRDefault="13D471AE" w:rsidP="6BE3BD61">
            <w:pPr>
              <w:jc w:val="center"/>
              <w:rPr>
                <w:color w:val="7F7F7F" w:themeColor="text1" w:themeTint="80"/>
                <w:sz w:val="20"/>
                <w:szCs w:val="20"/>
              </w:rPr>
            </w:pPr>
            <w:r w:rsidRPr="6BE3BD61">
              <w:rPr>
                <w:color w:val="7F7F7F" w:themeColor="text1" w:themeTint="80"/>
                <w:sz w:val="20"/>
                <w:szCs w:val="20"/>
              </w:rPr>
              <w:t>buffalo, cattle, chicken, duck, goat, horse, pig and sheep</w:t>
            </w:r>
          </w:p>
        </w:tc>
        <w:tc>
          <w:tcPr>
            <w:tcW w:w="2340" w:type="dxa"/>
            <w:vAlign w:val="center"/>
          </w:tcPr>
          <w:p w14:paraId="525E3754" w14:textId="5ED24FF6" w:rsidR="13D471AE" w:rsidRDefault="13D471AE" w:rsidP="6BE3BD61">
            <w:pPr>
              <w:jc w:val="center"/>
              <w:rPr>
                <w:color w:val="7F7F7F" w:themeColor="text1" w:themeTint="80"/>
                <w:sz w:val="20"/>
                <w:szCs w:val="20"/>
              </w:rPr>
            </w:pPr>
            <w:r w:rsidRPr="6BE3BD61">
              <w:rPr>
                <w:color w:val="7F7F7F" w:themeColor="text1" w:themeTint="80"/>
                <w:sz w:val="20"/>
                <w:szCs w:val="20"/>
              </w:rPr>
              <w:t>total head of livestock per grid-cell per year</w:t>
            </w:r>
          </w:p>
        </w:tc>
        <w:tc>
          <w:tcPr>
            <w:tcW w:w="2340" w:type="dxa"/>
            <w:vAlign w:val="center"/>
          </w:tcPr>
          <w:p w14:paraId="1A273B5C" w14:textId="4635B729" w:rsidR="13D471AE" w:rsidRDefault="13D471AE" w:rsidP="6BE3BD61">
            <w:pPr>
              <w:jc w:val="center"/>
              <w:rPr>
                <w:color w:val="7F7F7F" w:themeColor="text1" w:themeTint="80"/>
                <w:sz w:val="20"/>
                <w:szCs w:val="20"/>
              </w:rPr>
            </w:pPr>
            <w:r w:rsidRPr="6BE3BD61">
              <w:rPr>
                <w:color w:val="7F7F7F" w:themeColor="text1" w:themeTint="80"/>
                <w:sz w:val="20"/>
                <w:szCs w:val="20"/>
              </w:rPr>
              <w:t>Livestock number</w:t>
            </w:r>
          </w:p>
        </w:tc>
        <w:tc>
          <w:tcPr>
            <w:tcW w:w="2340" w:type="dxa"/>
            <w:vAlign w:val="center"/>
          </w:tcPr>
          <w:p w14:paraId="63A5F557" w14:textId="5365938B" w:rsidR="6BE3BD61" w:rsidRDefault="00A13F42" w:rsidP="6BE3BD61">
            <w:pPr>
              <w:jc w:val="center"/>
              <w:rPr>
                <w:color w:val="7F7F7F" w:themeColor="text1" w:themeTint="80"/>
                <w:sz w:val="20"/>
                <w:szCs w:val="20"/>
              </w:rPr>
            </w:pPr>
            <w:proofErr w:type="spellStart"/>
            <w:r w:rsidRPr="51F3761D">
              <w:rPr>
                <w:color w:val="7F7F7F" w:themeColor="text1" w:themeTint="80"/>
                <w:sz w:val="20"/>
                <w:szCs w:val="20"/>
              </w:rPr>
              <w:t>N</w:t>
            </w:r>
            <w:r w:rsidR="00D9668D" w:rsidRPr="51F3761D">
              <w:rPr>
                <w:color w:val="7F7F7F" w:themeColor="text1" w:themeTint="80"/>
                <w:sz w:val="20"/>
                <w:szCs w:val="20"/>
              </w:rPr>
              <w:t>livestock</w:t>
            </w:r>
            <w:proofErr w:type="spellEnd"/>
          </w:p>
        </w:tc>
      </w:tr>
      <w:tr w:rsidR="6BE3BD61" w14:paraId="6290E0B2" w14:textId="77777777" w:rsidTr="51F3761D">
        <w:tc>
          <w:tcPr>
            <w:tcW w:w="2340" w:type="dxa"/>
            <w:vAlign w:val="center"/>
          </w:tcPr>
          <w:p w14:paraId="31A04D90" w14:textId="1333CBCA" w:rsidR="13D471AE" w:rsidRDefault="13D471AE" w:rsidP="6BE3BD61">
            <w:pPr>
              <w:jc w:val="center"/>
              <w:rPr>
                <w:color w:val="7F7F7F" w:themeColor="text1" w:themeTint="80"/>
                <w:sz w:val="20"/>
                <w:szCs w:val="20"/>
              </w:rPr>
            </w:pPr>
            <w:r w:rsidRPr="6BE3BD61">
              <w:rPr>
                <w:color w:val="7F7F7F" w:themeColor="text1" w:themeTint="80"/>
                <w:sz w:val="20"/>
                <w:szCs w:val="20"/>
              </w:rPr>
              <w:t xml:space="preserve">NH4N_fert, NO3N_fert and </w:t>
            </w:r>
            <w:proofErr w:type="spellStart"/>
            <w:r w:rsidRPr="6BE3BD61">
              <w:rPr>
                <w:color w:val="7F7F7F" w:themeColor="text1" w:themeTint="80"/>
                <w:sz w:val="20"/>
                <w:szCs w:val="20"/>
              </w:rPr>
              <w:t>P_fert</w:t>
            </w:r>
            <w:proofErr w:type="spellEnd"/>
          </w:p>
        </w:tc>
        <w:tc>
          <w:tcPr>
            <w:tcW w:w="2340" w:type="dxa"/>
            <w:vAlign w:val="center"/>
          </w:tcPr>
          <w:p w14:paraId="57D0880B" w14:textId="5758B543" w:rsidR="13D471AE" w:rsidRDefault="13D471AE" w:rsidP="6BE3BD61">
            <w:pPr>
              <w:jc w:val="center"/>
              <w:rPr>
                <w:color w:val="7F7F7F" w:themeColor="text1" w:themeTint="80"/>
                <w:sz w:val="20"/>
                <w:szCs w:val="20"/>
              </w:rPr>
            </w:pPr>
            <w:r w:rsidRPr="6BE3BD61">
              <w:rPr>
                <w:color w:val="7F7F7F" w:themeColor="text1" w:themeTint="80"/>
                <w:sz w:val="20"/>
                <w:szCs w:val="20"/>
              </w:rPr>
              <w:t>tonnes N or P per grid-cell per month from the use of fertilisers</w:t>
            </w:r>
          </w:p>
        </w:tc>
        <w:tc>
          <w:tcPr>
            <w:tcW w:w="2340" w:type="dxa"/>
            <w:vAlign w:val="center"/>
          </w:tcPr>
          <w:p w14:paraId="32068CA9" w14:textId="5BFB32BB" w:rsidR="13D471AE" w:rsidRDefault="13D471AE" w:rsidP="6BE3BD61">
            <w:pPr>
              <w:jc w:val="center"/>
              <w:rPr>
                <w:color w:val="7F7F7F" w:themeColor="text1" w:themeTint="80"/>
                <w:sz w:val="20"/>
                <w:szCs w:val="20"/>
              </w:rPr>
            </w:pPr>
            <w:r w:rsidRPr="6BE3BD61">
              <w:rPr>
                <w:color w:val="7F7F7F" w:themeColor="text1" w:themeTint="80"/>
                <w:sz w:val="20"/>
                <w:szCs w:val="20"/>
              </w:rPr>
              <w:t xml:space="preserve">Tonnes </w:t>
            </w:r>
          </w:p>
        </w:tc>
        <w:tc>
          <w:tcPr>
            <w:tcW w:w="2340" w:type="dxa"/>
            <w:vAlign w:val="center"/>
          </w:tcPr>
          <w:p w14:paraId="7883753A" w14:textId="3E86E57A" w:rsidR="6BE3BD61" w:rsidRDefault="00A02E2B" w:rsidP="6BE3BD61">
            <w:pPr>
              <w:jc w:val="center"/>
              <w:rPr>
                <w:color w:val="7F7F7F" w:themeColor="text1" w:themeTint="80"/>
                <w:sz w:val="20"/>
                <w:szCs w:val="20"/>
              </w:rPr>
            </w:pPr>
            <w:r w:rsidRPr="51F3761D">
              <w:rPr>
                <w:color w:val="7F7F7F" w:themeColor="text1" w:themeTint="80"/>
                <w:sz w:val="20"/>
                <w:szCs w:val="20"/>
              </w:rPr>
              <w:t>t</w:t>
            </w:r>
            <w:r w:rsidR="00A66234" w:rsidRPr="51F3761D">
              <w:rPr>
                <w:color w:val="7F7F7F" w:themeColor="text1" w:themeTint="80"/>
                <w:sz w:val="20"/>
                <w:szCs w:val="20"/>
              </w:rPr>
              <w:t>onnes</w:t>
            </w:r>
          </w:p>
        </w:tc>
      </w:tr>
      <w:tr w:rsidR="6BE3BD61" w14:paraId="2549154A" w14:textId="77777777" w:rsidTr="51F3761D">
        <w:tc>
          <w:tcPr>
            <w:tcW w:w="2340" w:type="dxa"/>
            <w:vAlign w:val="center"/>
          </w:tcPr>
          <w:p w14:paraId="1F0F18AB" w14:textId="449BF5F0" w:rsidR="13D471AE" w:rsidRDefault="13D471AE" w:rsidP="6BE3BD61">
            <w:pPr>
              <w:jc w:val="center"/>
              <w:rPr>
                <w:color w:val="7F7F7F" w:themeColor="text1" w:themeTint="80"/>
                <w:sz w:val="20"/>
                <w:szCs w:val="20"/>
              </w:rPr>
            </w:pPr>
            <w:proofErr w:type="spellStart"/>
            <w:r w:rsidRPr="6BE3BD61">
              <w:rPr>
                <w:color w:val="7F7F7F" w:themeColor="text1" w:themeTint="80"/>
                <w:sz w:val="20"/>
                <w:szCs w:val="20"/>
              </w:rPr>
              <w:t>NHx_dep</w:t>
            </w:r>
            <w:proofErr w:type="spellEnd"/>
            <w:r w:rsidRPr="6BE3BD61">
              <w:rPr>
                <w:color w:val="7F7F7F" w:themeColor="text1" w:themeTint="80"/>
                <w:sz w:val="20"/>
                <w:szCs w:val="20"/>
              </w:rPr>
              <w:t xml:space="preserve"> and </w:t>
            </w:r>
            <w:proofErr w:type="spellStart"/>
            <w:r w:rsidRPr="6BE3BD61">
              <w:rPr>
                <w:color w:val="7F7F7F" w:themeColor="text1" w:themeTint="80"/>
                <w:sz w:val="20"/>
                <w:szCs w:val="20"/>
              </w:rPr>
              <w:t>NOy_dep</w:t>
            </w:r>
            <w:proofErr w:type="spellEnd"/>
          </w:p>
        </w:tc>
        <w:tc>
          <w:tcPr>
            <w:tcW w:w="2340" w:type="dxa"/>
            <w:vAlign w:val="center"/>
          </w:tcPr>
          <w:p w14:paraId="429D2E4A" w14:textId="6BD07E0C" w:rsidR="13D471AE" w:rsidRDefault="13D471AE" w:rsidP="6BE3BD61">
            <w:pPr>
              <w:jc w:val="center"/>
              <w:rPr>
                <w:color w:val="7F7F7F" w:themeColor="text1" w:themeTint="80"/>
                <w:sz w:val="20"/>
                <w:szCs w:val="20"/>
              </w:rPr>
            </w:pPr>
            <w:r w:rsidRPr="6BE3BD61">
              <w:rPr>
                <w:color w:val="7F7F7F" w:themeColor="text1" w:themeTint="80"/>
                <w:sz w:val="20"/>
                <w:szCs w:val="20"/>
              </w:rPr>
              <w:t>grammes N from atmospheric deposition, reduced or oxidised</w:t>
            </w:r>
          </w:p>
        </w:tc>
        <w:tc>
          <w:tcPr>
            <w:tcW w:w="2340" w:type="dxa"/>
            <w:vAlign w:val="center"/>
          </w:tcPr>
          <w:p w14:paraId="090FE7AA" w14:textId="4CCA902E" w:rsidR="13D471AE" w:rsidRDefault="13D471AE" w:rsidP="6BE3BD61">
            <w:pPr>
              <w:jc w:val="center"/>
              <w:rPr>
                <w:color w:val="7F7F7F" w:themeColor="text1" w:themeTint="80"/>
                <w:sz w:val="20"/>
                <w:szCs w:val="20"/>
              </w:rPr>
            </w:pPr>
            <w:r w:rsidRPr="6BE3BD61">
              <w:rPr>
                <w:color w:val="7F7F7F" w:themeColor="text1" w:themeTint="80"/>
                <w:sz w:val="20"/>
                <w:szCs w:val="20"/>
              </w:rPr>
              <w:t>Grammes N per m</w:t>
            </w:r>
            <w:r w:rsidRPr="6BE3BD61">
              <w:rPr>
                <w:color w:val="7F7F7F" w:themeColor="text1" w:themeTint="80"/>
                <w:sz w:val="20"/>
                <w:szCs w:val="20"/>
                <w:vertAlign w:val="superscript"/>
              </w:rPr>
              <w:t>2</w:t>
            </w:r>
            <w:r w:rsidRPr="6BE3BD61">
              <w:rPr>
                <w:color w:val="7F7F7F" w:themeColor="text1" w:themeTint="80"/>
                <w:sz w:val="20"/>
                <w:szCs w:val="20"/>
              </w:rPr>
              <w:t xml:space="preserve"> per month</w:t>
            </w:r>
          </w:p>
        </w:tc>
        <w:tc>
          <w:tcPr>
            <w:tcW w:w="2340" w:type="dxa"/>
            <w:vAlign w:val="center"/>
          </w:tcPr>
          <w:p w14:paraId="6562155E" w14:textId="1021E164" w:rsidR="13D471AE" w:rsidRDefault="13D471AE" w:rsidP="6BE3BD61">
            <w:pPr>
              <w:jc w:val="center"/>
              <w:rPr>
                <w:color w:val="7F7F7F" w:themeColor="text1" w:themeTint="80"/>
                <w:sz w:val="20"/>
                <w:szCs w:val="20"/>
              </w:rPr>
            </w:pPr>
            <w:r w:rsidRPr="6BE3BD61">
              <w:rPr>
                <w:color w:val="7F7F7F" w:themeColor="text1" w:themeTint="80"/>
                <w:sz w:val="20"/>
                <w:szCs w:val="20"/>
              </w:rPr>
              <w:t xml:space="preserve">gNm2 </w:t>
            </w:r>
          </w:p>
        </w:tc>
      </w:tr>
      <w:tr w:rsidR="6BE3BD61" w14:paraId="3EE08CF2" w14:textId="77777777" w:rsidTr="51F3761D">
        <w:tc>
          <w:tcPr>
            <w:tcW w:w="2340" w:type="dxa"/>
            <w:vAlign w:val="center"/>
          </w:tcPr>
          <w:p w14:paraId="4A2A764C" w14:textId="58671C52" w:rsidR="13D471AE" w:rsidRDefault="13D471AE" w:rsidP="6BE3BD61">
            <w:pPr>
              <w:jc w:val="center"/>
              <w:rPr>
                <w:color w:val="7F7F7F" w:themeColor="text1" w:themeTint="80"/>
                <w:sz w:val="20"/>
                <w:szCs w:val="20"/>
              </w:rPr>
            </w:pPr>
            <w:proofErr w:type="spellStart"/>
            <w:r w:rsidRPr="6BE3BD61">
              <w:rPr>
                <w:color w:val="7F7F7F" w:themeColor="text1" w:themeTint="80"/>
                <w:sz w:val="20"/>
                <w:szCs w:val="20"/>
              </w:rPr>
              <w:t>catchment_area</w:t>
            </w:r>
            <w:proofErr w:type="spellEnd"/>
          </w:p>
        </w:tc>
        <w:tc>
          <w:tcPr>
            <w:tcW w:w="2340" w:type="dxa"/>
            <w:vAlign w:val="center"/>
          </w:tcPr>
          <w:p w14:paraId="12B5D87C" w14:textId="2EE55737" w:rsidR="13D471AE" w:rsidRDefault="13D471AE" w:rsidP="6BE3BD61">
            <w:pPr>
              <w:jc w:val="center"/>
              <w:rPr>
                <w:color w:val="7F7F7F" w:themeColor="text1" w:themeTint="80"/>
                <w:sz w:val="20"/>
                <w:szCs w:val="20"/>
              </w:rPr>
            </w:pPr>
            <w:r w:rsidRPr="6BE3BD61">
              <w:rPr>
                <w:color w:val="7F7F7F" w:themeColor="text1" w:themeTint="80"/>
                <w:sz w:val="20"/>
                <w:szCs w:val="20"/>
              </w:rPr>
              <w:t>number of grid-cells draining to each cell, including the cell itself</w:t>
            </w:r>
          </w:p>
        </w:tc>
        <w:tc>
          <w:tcPr>
            <w:tcW w:w="2340" w:type="dxa"/>
            <w:vAlign w:val="center"/>
          </w:tcPr>
          <w:p w14:paraId="47C7D83F" w14:textId="18B527D1" w:rsidR="13D471AE" w:rsidRDefault="13D471AE" w:rsidP="6BE3BD61">
            <w:pPr>
              <w:jc w:val="center"/>
              <w:rPr>
                <w:color w:val="7F7F7F" w:themeColor="text1" w:themeTint="80"/>
                <w:sz w:val="20"/>
                <w:szCs w:val="20"/>
              </w:rPr>
            </w:pPr>
            <w:r w:rsidRPr="6BE3BD61">
              <w:rPr>
                <w:color w:val="7F7F7F" w:themeColor="text1" w:themeTint="80"/>
                <w:sz w:val="20"/>
                <w:szCs w:val="20"/>
              </w:rPr>
              <w:t>Number of 0.1° x 0.1° grid-cells</w:t>
            </w:r>
          </w:p>
        </w:tc>
        <w:tc>
          <w:tcPr>
            <w:tcW w:w="2340" w:type="dxa"/>
            <w:vAlign w:val="center"/>
          </w:tcPr>
          <w:p w14:paraId="5AE5DC1F" w14:textId="2CE5765E" w:rsidR="6BE3BD61" w:rsidRDefault="00A13F42" w:rsidP="6BE3BD61">
            <w:pPr>
              <w:jc w:val="center"/>
              <w:rPr>
                <w:color w:val="7F7F7F" w:themeColor="text1" w:themeTint="80"/>
                <w:sz w:val="20"/>
                <w:szCs w:val="20"/>
              </w:rPr>
            </w:pPr>
            <w:proofErr w:type="spellStart"/>
            <w:r w:rsidRPr="51F3761D">
              <w:rPr>
                <w:color w:val="7F7F7F" w:themeColor="text1" w:themeTint="80"/>
                <w:sz w:val="20"/>
                <w:szCs w:val="20"/>
              </w:rPr>
              <w:t>N</w:t>
            </w:r>
            <w:r w:rsidR="00F1556A" w:rsidRPr="51F3761D">
              <w:rPr>
                <w:color w:val="7F7F7F" w:themeColor="text1" w:themeTint="80"/>
                <w:sz w:val="20"/>
                <w:szCs w:val="20"/>
              </w:rPr>
              <w:t>cells</w:t>
            </w:r>
            <w:proofErr w:type="spellEnd"/>
          </w:p>
        </w:tc>
      </w:tr>
      <w:tr w:rsidR="6BE3BD61" w14:paraId="548F999E" w14:textId="77777777" w:rsidTr="51F3761D">
        <w:tc>
          <w:tcPr>
            <w:tcW w:w="2340" w:type="dxa"/>
            <w:vAlign w:val="center"/>
          </w:tcPr>
          <w:p w14:paraId="13BAD41E" w14:textId="0DBCDC93" w:rsidR="13D471AE" w:rsidRDefault="13D471AE" w:rsidP="6BE3BD61">
            <w:pPr>
              <w:jc w:val="center"/>
              <w:rPr>
                <w:color w:val="7F7F7F" w:themeColor="text1" w:themeTint="80"/>
                <w:sz w:val="20"/>
                <w:szCs w:val="20"/>
              </w:rPr>
            </w:pPr>
            <w:proofErr w:type="spellStart"/>
            <w:r w:rsidRPr="6BE3BD61">
              <w:rPr>
                <w:color w:val="7F7F7F" w:themeColor="text1" w:themeTint="80"/>
                <w:sz w:val="20"/>
                <w:szCs w:val="20"/>
              </w:rPr>
              <w:t>coastal_outflow</w:t>
            </w:r>
            <w:proofErr w:type="spellEnd"/>
          </w:p>
        </w:tc>
        <w:tc>
          <w:tcPr>
            <w:tcW w:w="2340" w:type="dxa"/>
            <w:vAlign w:val="center"/>
          </w:tcPr>
          <w:p w14:paraId="5420743B" w14:textId="124D6C0A" w:rsidR="13D471AE" w:rsidRDefault="13D471AE" w:rsidP="6BE3BD61">
            <w:pPr>
              <w:jc w:val="center"/>
              <w:rPr>
                <w:color w:val="7F7F7F" w:themeColor="text1" w:themeTint="80"/>
                <w:sz w:val="20"/>
                <w:szCs w:val="20"/>
              </w:rPr>
            </w:pPr>
            <w:r w:rsidRPr="6BE3BD61">
              <w:rPr>
                <w:color w:val="7F7F7F" w:themeColor="text1" w:themeTint="80"/>
                <w:sz w:val="20"/>
                <w:szCs w:val="20"/>
              </w:rPr>
              <w:t>indicates whether a coastal (land) grid-cell drains to the sea</w:t>
            </w:r>
          </w:p>
        </w:tc>
        <w:tc>
          <w:tcPr>
            <w:tcW w:w="2340" w:type="dxa"/>
            <w:vAlign w:val="center"/>
          </w:tcPr>
          <w:p w14:paraId="1F6EB4B2" w14:textId="5391BBD4" w:rsidR="13D471AE" w:rsidRDefault="13D471AE" w:rsidP="6BE3BD61">
            <w:pPr>
              <w:jc w:val="center"/>
              <w:rPr>
                <w:color w:val="7F7F7F" w:themeColor="text1" w:themeTint="80"/>
                <w:sz w:val="20"/>
                <w:szCs w:val="20"/>
              </w:rPr>
            </w:pPr>
            <w:r w:rsidRPr="6BE3BD61">
              <w:rPr>
                <w:color w:val="7F7F7F" w:themeColor="text1" w:themeTint="80"/>
                <w:sz w:val="20"/>
                <w:szCs w:val="20"/>
              </w:rPr>
              <w:t>To the sea (1) or inland (0)</w:t>
            </w:r>
          </w:p>
        </w:tc>
        <w:tc>
          <w:tcPr>
            <w:tcW w:w="2340" w:type="dxa"/>
            <w:vAlign w:val="center"/>
          </w:tcPr>
          <w:p w14:paraId="0C883690" w14:textId="14BC00D6" w:rsidR="6BE3BD61" w:rsidRDefault="00671333" w:rsidP="6BE3BD61">
            <w:pPr>
              <w:jc w:val="center"/>
              <w:rPr>
                <w:color w:val="7F7F7F" w:themeColor="text1" w:themeTint="80"/>
                <w:sz w:val="20"/>
                <w:szCs w:val="20"/>
              </w:rPr>
            </w:pPr>
            <w:proofErr w:type="spellStart"/>
            <w:r w:rsidRPr="51F3761D">
              <w:rPr>
                <w:color w:val="7F7F7F" w:themeColor="text1" w:themeTint="80"/>
                <w:sz w:val="20"/>
                <w:szCs w:val="20"/>
              </w:rPr>
              <w:t>Coastal</w:t>
            </w:r>
            <w:r w:rsidR="00F123D1" w:rsidRPr="51F3761D">
              <w:rPr>
                <w:color w:val="7F7F7F" w:themeColor="text1" w:themeTint="80"/>
                <w:sz w:val="20"/>
                <w:szCs w:val="20"/>
              </w:rPr>
              <w:t>flow</w:t>
            </w:r>
            <w:r w:rsidR="004905BE" w:rsidRPr="51F3761D">
              <w:rPr>
                <w:color w:val="7F7F7F" w:themeColor="text1" w:themeTint="80"/>
                <w:sz w:val="20"/>
                <w:szCs w:val="20"/>
              </w:rPr>
              <w:t>indicator</w:t>
            </w:r>
            <w:proofErr w:type="spellEnd"/>
          </w:p>
        </w:tc>
      </w:tr>
      <w:tr w:rsidR="6BE3BD61" w14:paraId="0C2BF7CD" w14:textId="77777777" w:rsidTr="51F3761D">
        <w:tc>
          <w:tcPr>
            <w:tcW w:w="2340" w:type="dxa"/>
            <w:vAlign w:val="center"/>
          </w:tcPr>
          <w:p w14:paraId="29755A75" w14:textId="711A0CE5" w:rsidR="13D471AE" w:rsidRDefault="13D471AE" w:rsidP="6BE3BD61">
            <w:pPr>
              <w:jc w:val="center"/>
              <w:rPr>
                <w:color w:val="7F7F7F" w:themeColor="text1" w:themeTint="80"/>
                <w:sz w:val="20"/>
                <w:szCs w:val="20"/>
              </w:rPr>
            </w:pPr>
            <w:proofErr w:type="spellStart"/>
            <w:r w:rsidRPr="6BE3BD61">
              <w:rPr>
                <w:color w:val="7F7F7F" w:themeColor="text1" w:themeTint="80"/>
                <w:sz w:val="20"/>
                <w:szCs w:val="20"/>
              </w:rPr>
              <w:t>drainage_dir</w:t>
            </w:r>
            <w:proofErr w:type="spellEnd"/>
          </w:p>
        </w:tc>
        <w:tc>
          <w:tcPr>
            <w:tcW w:w="2340" w:type="dxa"/>
            <w:vAlign w:val="center"/>
          </w:tcPr>
          <w:p w14:paraId="430A74CE" w14:textId="005384A1" w:rsidR="13D471AE" w:rsidRDefault="13D471AE" w:rsidP="6BE3BD61">
            <w:pPr>
              <w:jc w:val="center"/>
              <w:rPr>
                <w:color w:val="7F7F7F" w:themeColor="text1" w:themeTint="80"/>
                <w:sz w:val="20"/>
                <w:szCs w:val="20"/>
              </w:rPr>
            </w:pPr>
            <w:r w:rsidRPr="6BE3BD61">
              <w:rPr>
                <w:color w:val="7F7F7F" w:themeColor="text1" w:themeTint="80"/>
                <w:sz w:val="20"/>
                <w:szCs w:val="20"/>
              </w:rPr>
              <w:t>the D8 outflow drainage direction (E = 1, SE = 2, S = 4, SW = 8, W = 16, NW = 32, N = 64, NE = 128)</w:t>
            </w:r>
          </w:p>
        </w:tc>
        <w:tc>
          <w:tcPr>
            <w:tcW w:w="2340" w:type="dxa"/>
            <w:vAlign w:val="center"/>
          </w:tcPr>
          <w:p w14:paraId="21FF6B97" w14:textId="7A9081FE" w:rsidR="13D471AE" w:rsidRDefault="13D471AE" w:rsidP="6BE3BD61">
            <w:pPr>
              <w:jc w:val="center"/>
              <w:rPr>
                <w:color w:val="7F7F7F" w:themeColor="text1" w:themeTint="80"/>
                <w:sz w:val="20"/>
                <w:szCs w:val="20"/>
              </w:rPr>
            </w:pPr>
            <w:r w:rsidRPr="6BE3BD61">
              <w:rPr>
                <w:color w:val="7F7F7F" w:themeColor="text1" w:themeTint="80"/>
                <w:sz w:val="20"/>
                <w:szCs w:val="20"/>
              </w:rPr>
              <w:t>Unitless</w:t>
            </w:r>
          </w:p>
        </w:tc>
        <w:tc>
          <w:tcPr>
            <w:tcW w:w="2340" w:type="dxa"/>
            <w:vAlign w:val="center"/>
          </w:tcPr>
          <w:p w14:paraId="2ED17398" w14:textId="6E71575A" w:rsidR="6BE3BD61" w:rsidRDefault="00455015" w:rsidP="6BE3BD61">
            <w:pPr>
              <w:jc w:val="center"/>
              <w:rPr>
                <w:color w:val="7F7F7F" w:themeColor="text1" w:themeTint="80"/>
                <w:sz w:val="20"/>
                <w:szCs w:val="20"/>
              </w:rPr>
            </w:pPr>
            <w:r w:rsidRPr="51F3761D">
              <w:rPr>
                <w:color w:val="7F7F7F" w:themeColor="text1" w:themeTint="80"/>
                <w:sz w:val="20"/>
                <w:szCs w:val="20"/>
              </w:rPr>
              <w:t>D8</w:t>
            </w:r>
          </w:p>
        </w:tc>
      </w:tr>
      <w:tr w:rsidR="6BE3BD61" w14:paraId="557B612E" w14:textId="77777777" w:rsidTr="51F3761D">
        <w:tc>
          <w:tcPr>
            <w:tcW w:w="2340" w:type="dxa"/>
            <w:vAlign w:val="center"/>
          </w:tcPr>
          <w:p w14:paraId="4E445C4E" w14:textId="6BBF54CE" w:rsidR="13D471AE" w:rsidRDefault="13D471AE" w:rsidP="6BE3BD61">
            <w:pPr>
              <w:jc w:val="center"/>
              <w:rPr>
                <w:color w:val="7F7F7F" w:themeColor="text1" w:themeTint="80"/>
                <w:sz w:val="20"/>
                <w:szCs w:val="20"/>
              </w:rPr>
            </w:pPr>
            <w:proofErr w:type="spellStart"/>
            <w:r w:rsidRPr="6BE3BD61">
              <w:rPr>
                <w:color w:val="7F7F7F" w:themeColor="text1" w:themeTint="80"/>
                <w:sz w:val="20"/>
                <w:szCs w:val="20"/>
              </w:rPr>
              <w:lastRenderedPageBreak/>
              <w:t>urban_frac</w:t>
            </w:r>
            <w:proofErr w:type="spellEnd"/>
          </w:p>
        </w:tc>
        <w:tc>
          <w:tcPr>
            <w:tcW w:w="2340" w:type="dxa"/>
            <w:vAlign w:val="center"/>
          </w:tcPr>
          <w:p w14:paraId="3D4C11CC" w14:textId="090162AF" w:rsidR="13D471AE" w:rsidRDefault="13D471AE" w:rsidP="6BE3BD61">
            <w:pPr>
              <w:jc w:val="center"/>
              <w:rPr>
                <w:color w:val="7F7F7F" w:themeColor="text1" w:themeTint="80"/>
                <w:sz w:val="20"/>
                <w:szCs w:val="20"/>
              </w:rPr>
            </w:pPr>
            <w:r w:rsidRPr="6BE3BD61">
              <w:rPr>
                <w:color w:val="7F7F7F" w:themeColor="text1" w:themeTint="80"/>
                <w:sz w:val="20"/>
                <w:szCs w:val="20"/>
              </w:rPr>
              <w:t xml:space="preserve">fraction of grid-cell that is urban land use (0 ≤ </w:t>
            </w:r>
            <w:proofErr w:type="spellStart"/>
            <w:r w:rsidRPr="6BE3BD61">
              <w:rPr>
                <w:color w:val="7F7F7F" w:themeColor="text1" w:themeTint="80"/>
                <w:sz w:val="20"/>
                <w:szCs w:val="20"/>
              </w:rPr>
              <w:t>urban_frac</w:t>
            </w:r>
            <w:proofErr w:type="spellEnd"/>
            <w:r w:rsidRPr="6BE3BD61">
              <w:rPr>
                <w:color w:val="7F7F7F" w:themeColor="text1" w:themeTint="80"/>
                <w:sz w:val="20"/>
                <w:szCs w:val="20"/>
              </w:rPr>
              <w:t xml:space="preserve"> ≤ 1)</w:t>
            </w:r>
          </w:p>
        </w:tc>
        <w:tc>
          <w:tcPr>
            <w:tcW w:w="2340" w:type="dxa"/>
            <w:vAlign w:val="center"/>
          </w:tcPr>
          <w:p w14:paraId="20FC55DA" w14:textId="18745393" w:rsidR="13D471AE" w:rsidRDefault="13D471AE" w:rsidP="6BE3BD61">
            <w:pPr>
              <w:jc w:val="center"/>
              <w:rPr>
                <w:color w:val="7F7F7F" w:themeColor="text1" w:themeTint="80"/>
                <w:sz w:val="20"/>
                <w:szCs w:val="20"/>
              </w:rPr>
            </w:pPr>
            <w:r w:rsidRPr="6BE3BD61">
              <w:rPr>
                <w:color w:val="7F7F7F" w:themeColor="text1" w:themeTint="80"/>
                <w:sz w:val="20"/>
                <w:szCs w:val="20"/>
              </w:rPr>
              <w:t>Proportion of 0 (zero) to 1 (complete urban coverage)</w:t>
            </w:r>
          </w:p>
        </w:tc>
        <w:tc>
          <w:tcPr>
            <w:tcW w:w="2340" w:type="dxa"/>
            <w:vAlign w:val="center"/>
          </w:tcPr>
          <w:p w14:paraId="0C07BFDD" w14:textId="5C1E24A8" w:rsidR="6BE3BD61" w:rsidRDefault="00A02E2B" w:rsidP="6BE3BD61">
            <w:pPr>
              <w:jc w:val="center"/>
              <w:rPr>
                <w:color w:val="7F7F7F" w:themeColor="text1" w:themeTint="80"/>
                <w:sz w:val="20"/>
                <w:szCs w:val="20"/>
              </w:rPr>
            </w:pPr>
            <w:proofErr w:type="spellStart"/>
            <w:r w:rsidRPr="51F3761D">
              <w:rPr>
                <w:color w:val="7F7F7F" w:themeColor="text1" w:themeTint="80"/>
                <w:sz w:val="20"/>
                <w:szCs w:val="20"/>
              </w:rPr>
              <w:t>cellfraction</w:t>
            </w:r>
            <w:proofErr w:type="spellEnd"/>
          </w:p>
        </w:tc>
      </w:tr>
      <w:tr w:rsidR="6BE3BD61" w14:paraId="7405C1DB" w14:textId="77777777" w:rsidTr="51F3761D">
        <w:tc>
          <w:tcPr>
            <w:tcW w:w="2340" w:type="dxa"/>
            <w:vAlign w:val="center"/>
          </w:tcPr>
          <w:p w14:paraId="38982C8B" w14:textId="06AB8B03" w:rsidR="13D471AE" w:rsidRDefault="13D471AE" w:rsidP="6BE3BD61">
            <w:pPr>
              <w:jc w:val="center"/>
              <w:rPr>
                <w:color w:val="7F7F7F" w:themeColor="text1" w:themeTint="80"/>
                <w:sz w:val="20"/>
                <w:szCs w:val="20"/>
              </w:rPr>
            </w:pPr>
            <w:r w:rsidRPr="6BE3BD61">
              <w:rPr>
                <w:color w:val="7F7F7F" w:themeColor="text1" w:themeTint="80"/>
                <w:sz w:val="20"/>
                <w:szCs w:val="20"/>
              </w:rPr>
              <w:t>time</w:t>
            </w:r>
          </w:p>
        </w:tc>
        <w:tc>
          <w:tcPr>
            <w:tcW w:w="2340" w:type="dxa"/>
            <w:vAlign w:val="center"/>
          </w:tcPr>
          <w:p w14:paraId="0635B0C8" w14:textId="79B6F6F8" w:rsidR="13D471AE" w:rsidRDefault="13D471AE" w:rsidP="6BE3BD61">
            <w:pPr>
              <w:jc w:val="center"/>
              <w:rPr>
                <w:color w:val="7F7F7F" w:themeColor="text1" w:themeTint="80"/>
                <w:sz w:val="20"/>
                <w:szCs w:val="20"/>
              </w:rPr>
            </w:pPr>
            <w:r w:rsidRPr="6BE3BD61">
              <w:rPr>
                <w:color w:val="7F7F7F" w:themeColor="text1" w:themeTint="80"/>
                <w:sz w:val="20"/>
                <w:szCs w:val="20"/>
              </w:rPr>
              <w:t>days from 01-01-1900</w:t>
            </w:r>
          </w:p>
        </w:tc>
        <w:tc>
          <w:tcPr>
            <w:tcW w:w="2340" w:type="dxa"/>
            <w:vAlign w:val="center"/>
          </w:tcPr>
          <w:p w14:paraId="0D555CD3" w14:textId="52FDBD42" w:rsidR="13D471AE" w:rsidRDefault="13D471AE" w:rsidP="6BE3BD61">
            <w:pPr>
              <w:jc w:val="center"/>
              <w:rPr>
                <w:color w:val="7F7F7F" w:themeColor="text1" w:themeTint="80"/>
                <w:sz w:val="20"/>
                <w:szCs w:val="20"/>
              </w:rPr>
            </w:pPr>
            <w:r w:rsidRPr="6BE3BD61">
              <w:rPr>
                <w:color w:val="7F7F7F" w:themeColor="text1" w:themeTint="80"/>
                <w:sz w:val="20"/>
                <w:szCs w:val="20"/>
              </w:rPr>
              <w:t>days</w:t>
            </w:r>
          </w:p>
        </w:tc>
        <w:tc>
          <w:tcPr>
            <w:tcW w:w="2340" w:type="dxa"/>
            <w:vAlign w:val="center"/>
          </w:tcPr>
          <w:p w14:paraId="574C70C4" w14:textId="798504E0" w:rsidR="6BE3BD61" w:rsidRDefault="00EA557E" w:rsidP="6BE3BD61">
            <w:pPr>
              <w:jc w:val="center"/>
              <w:rPr>
                <w:color w:val="7F7F7F" w:themeColor="text1" w:themeTint="80"/>
                <w:sz w:val="20"/>
                <w:szCs w:val="20"/>
              </w:rPr>
            </w:pPr>
            <w:r w:rsidRPr="51F3761D">
              <w:rPr>
                <w:color w:val="7F7F7F" w:themeColor="text1" w:themeTint="80"/>
                <w:sz w:val="20"/>
                <w:szCs w:val="20"/>
              </w:rPr>
              <w:t>days since 01-01-1900</w:t>
            </w:r>
          </w:p>
        </w:tc>
      </w:tr>
      <w:tr w:rsidR="6BE3BD61" w14:paraId="16EC3576" w14:textId="77777777" w:rsidTr="51F3761D">
        <w:trPr>
          <w:trHeight w:val="766"/>
        </w:trPr>
        <w:tc>
          <w:tcPr>
            <w:tcW w:w="2340" w:type="dxa"/>
            <w:vAlign w:val="center"/>
          </w:tcPr>
          <w:p w14:paraId="3E53B17A" w14:textId="571AAC62" w:rsidR="13D471AE" w:rsidRDefault="13D471AE" w:rsidP="6BE3BD61">
            <w:pPr>
              <w:jc w:val="center"/>
              <w:rPr>
                <w:color w:val="7F7F7F" w:themeColor="text1" w:themeTint="80"/>
                <w:sz w:val="20"/>
                <w:szCs w:val="20"/>
              </w:rPr>
            </w:pPr>
            <w:proofErr w:type="spellStart"/>
            <w:r w:rsidRPr="51F3761D">
              <w:rPr>
                <w:color w:val="7F7F7F" w:themeColor="text1" w:themeTint="80"/>
                <w:sz w:val="20"/>
                <w:szCs w:val="20"/>
              </w:rPr>
              <w:t>lat</w:t>
            </w:r>
            <w:proofErr w:type="spellEnd"/>
            <w:r w:rsidRPr="51F3761D">
              <w:rPr>
                <w:color w:val="7F7F7F" w:themeColor="text1" w:themeTint="80"/>
                <w:sz w:val="20"/>
                <w:szCs w:val="20"/>
              </w:rPr>
              <w:t xml:space="preserve"> </w:t>
            </w:r>
            <w:r w:rsidR="0006235C" w:rsidRPr="51F3761D">
              <w:rPr>
                <w:color w:val="7F7F7F" w:themeColor="text1" w:themeTint="80"/>
                <w:sz w:val="20"/>
                <w:szCs w:val="20"/>
              </w:rPr>
              <w:t>/</w:t>
            </w:r>
            <w:r w:rsidRPr="51F3761D">
              <w:rPr>
                <w:color w:val="7F7F7F" w:themeColor="text1" w:themeTint="80"/>
                <w:sz w:val="20"/>
                <w:szCs w:val="20"/>
              </w:rPr>
              <w:t xml:space="preserve"> </w:t>
            </w:r>
            <w:proofErr w:type="spellStart"/>
            <w:r w:rsidRPr="51F3761D">
              <w:rPr>
                <w:color w:val="7F7F7F" w:themeColor="text1" w:themeTint="80"/>
                <w:sz w:val="20"/>
                <w:szCs w:val="20"/>
              </w:rPr>
              <w:t>lon</w:t>
            </w:r>
            <w:proofErr w:type="spellEnd"/>
          </w:p>
        </w:tc>
        <w:tc>
          <w:tcPr>
            <w:tcW w:w="2340" w:type="dxa"/>
            <w:vAlign w:val="center"/>
          </w:tcPr>
          <w:p w14:paraId="60286167" w14:textId="58C4E853" w:rsidR="13D471AE" w:rsidRDefault="13D471AE" w:rsidP="6BE3BD61">
            <w:pPr>
              <w:jc w:val="center"/>
              <w:rPr>
                <w:color w:val="7F7F7F" w:themeColor="text1" w:themeTint="80"/>
                <w:sz w:val="20"/>
                <w:szCs w:val="20"/>
              </w:rPr>
            </w:pPr>
            <w:r w:rsidRPr="51F3761D">
              <w:rPr>
                <w:color w:val="7F7F7F" w:themeColor="text1" w:themeTint="80"/>
                <w:sz w:val="20"/>
                <w:szCs w:val="20"/>
              </w:rPr>
              <w:t xml:space="preserve">Latitude </w:t>
            </w:r>
            <w:r w:rsidR="0006235C" w:rsidRPr="51F3761D">
              <w:rPr>
                <w:color w:val="7F7F7F" w:themeColor="text1" w:themeTint="80"/>
                <w:sz w:val="20"/>
                <w:szCs w:val="20"/>
              </w:rPr>
              <w:t xml:space="preserve">/ </w:t>
            </w:r>
            <w:r w:rsidRPr="51F3761D">
              <w:rPr>
                <w:color w:val="7F7F7F" w:themeColor="text1" w:themeTint="80"/>
                <w:sz w:val="20"/>
                <w:szCs w:val="20"/>
              </w:rPr>
              <w:t>longitude</w:t>
            </w:r>
          </w:p>
        </w:tc>
        <w:tc>
          <w:tcPr>
            <w:tcW w:w="2340" w:type="dxa"/>
            <w:vAlign w:val="center"/>
          </w:tcPr>
          <w:p w14:paraId="4B511778" w14:textId="78A80C35" w:rsidR="13D471AE" w:rsidRDefault="13D471AE" w:rsidP="6BE3BD61">
            <w:pPr>
              <w:jc w:val="center"/>
              <w:rPr>
                <w:color w:val="7F7F7F" w:themeColor="text1" w:themeTint="80"/>
                <w:sz w:val="20"/>
                <w:szCs w:val="20"/>
              </w:rPr>
            </w:pPr>
            <w:r w:rsidRPr="6BE3BD61">
              <w:rPr>
                <w:color w:val="7F7F7F" w:themeColor="text1" w:themeTint="80"/>
                <w:sz w:val="20"/>
                <w:szCs w:val="20"/>
              </w:rPr>
              <w:t>degrees</w:t>
            </w:r>
          </w:p>
        </w:tc>
        <w:tc>
          <w:tcPr>
            <w:tcW w:w="2340" w:type="dxa"/>
            <w:vAlign w:val="center"/>
          </w:tcPr>
          <w:p w14:paraId="7A20FD54" w14:textId="1D7AAC39" w:rsidR="6BE3BD61" w:rsidRDefault="0006235C" w:rsidP="6BE3BD61">
            <w:pPr>
              <w:jc w:val="center"/>
              <w:rPr>
                <w:color w:val="7F7F7F" w:themeColor="text1" w:themeTint="80"/>
                <w:sz w:val="20"/>
                <w:szCs w:val="20"/>
              </w:rPr>
            </w:pPr>
            <w:proofErr w:type="spellStart"/>
            <w:r w:rsidRPr="51F3761D">
              <w:rPr>
                <w:color w:val="7F7F7F" w:themeColor="text1" w:themeTint="80"/>
                <w:sz w:val="20"/>
                <w:szCs w:val="20"/>
              </w:rPr>
              <w:t>degrees_</w:t>
            </w:r>
            <w:r w:rsidR="00F95FAD" w:rsidRPr="51F3761D">
              <w:rPr>
                <w:color w:val="7F7F7F" w:themeColor="text1" w:themeTint="80"/>
                <w:sz w:val="20"/>
                <w:szCs w:val="20"/>
              </w:rPr>
              <w:t>north</w:t>
            </w:r>
            <w:proofErr w:type="spellEnd"/>
            <w:r w:rsidRPr="51F3761D">
              <w:rPr>
                <w:color w:val="7F7F7F" w:themeColor="text1" w:themeTint="80"/>
                <w:sz w:val="20"/>
                <w:szCs w:val="20"/>
              </w:rPr>
              <w:t xml:space="preserve"> / </w:t>
            </w:r>
            <w:proofErr w:type="spellStart"/>
            <w:r w:rsidRPr="51F3761D">
              <w:rPr>
                <w:color w:val="7F7F7F" w:themeColor="text1" w:themeTint="80"/>
                <w:sz w:val="20"/>
                <w:szCs w:val="20"/>
              </w:rPr>
              <w:t>degrees_</w:t>
            </w:r>
            <w:r w:rsidR="00F95FAD" w:rsidRPr="51F3761D">
              <w:rPr>
                <w:color w:val="7F7F7F" w:themeColor="text1" w:themeTint="80"/>
                <w:sz w:val="20"/>
                <w:szCs w:val="20"/>
              </w:rPr>
              <w:t>east</w:t>
            </w:r>
            <w:proofErr w:type="spellEnd"/>
          </w:p>
        </w:tc>
      </w:tr>
    </w:tbl>
    <w:p w14:paraId="363AA314" w14:textId="688BFD1B" w:rsidR="008C7178" w:rsidRDefault="008C7178" w:rsidP="6BE3BD61">
      <w:pPr>
        <w:keepNext/>
        <w:spacing w:after="40"/>
        <w:ind w:left="720"/>
        <w:rPr>
          <w:color w:val="7F7F7F" w:themeColor="text1" w:themeTint="80"/>
        </w:rPr>
      </w:pPr>
    </w:p>
    <w:p w14:paraId="4767E2AB" w14:textId="595A75E2" w:rsidR="00DB113B" w:rsidRDefault="00DB113B" w:rsidP="6BE3BD61">
      <w:pPr>
        <w:keepNext/>
        <w:spacing w:after="40"/>
        <w:ind w:left="720"/>
        <w:rPr>
          <w:color w:val="7F7F7F" w:themeColor="text1" w:themeTint="80"/>
        </w:rPr>
      </w:pPr>
    </w:p>
    <w:p w14:paraId="79FF0175" w14:textId="77777777" w:rsidR="00DB113B" w:rsidRDefault="7AA33B70" w:rsidP="00DB113B">
      <w:pPr>
        <w:keepNext/>
        <w:spacing w:after="40"/>
        <w:rPr>
          <w:rFonts w:cstheme="minorHAnsi"/>
          <w:color w:val="7F7F7F" w:themeColor="text1" w:themeTint="80"/>
        </w:rPr>
      </w:pPr>
      <w:bookmarkStart w:id="2" w:name="_Toc167878273"/>
      <w:r w:rsidRPr="001B3490">
        <w:rPr>
          <w:rStyle w:val="Heading2Char"/>
          <w:sz w:val="36"/>
          <w:szCs w:val="36"/>
        </w:rPr>
        <w:t xml:space="preserve">Spatial </w:t>
      </w:r>
      <w:r w:rsidR="00190CA3" w:rsidRPr="001B3490">
        <w:rPr>
          <w:rStyle w:val="Heading2Char"/>
          <w:sz w:val="36"/>
          <w:szCs w:val="36"/>
        </w:rPr>
        <w:t>c</w:t>
      </w:r>
      <w:r w:rsidRPr="001B3490">
        <w:rPr>
          <w:rStyle w:val="Heading2Char"/>
          <w:sz w:val="36"/>
          <w:szCs w:val="36"/>
        </w:rPr>
        <w:t>overage</w:t>
      </w:r>
      <w:bookmarkEnd w:id="2"/>
      <w:r w:rsidR="00165825">
        <w:rPr>
          <w:sz w:val="20"/>
          <w:szCs w:val="20"/>
        </w:rPr>
        <w:br/>
      </w:r>
      <w:r w:rsidR="00DB113B">
        <w:rPr>
          <w:rFonts w:cstheme="minorHAnsi"/>
          <w:color w:val="7F7F7F" w:themeColor="text1" w:themeTint="80"/>
        </w:rPr>
        <w:t xml:space="preserve">The coordinate reference system is the </w:t>
      </w:r>
      <w:r w:rsidR="00DB113B" w:rsidRPr="00254CEE">
        <w:rPr>
          <w:color w:val="7F7F7F" w:themeColor="text1" w:themeTint="80"/>
        </w:rPr>
        <w:t>World Geodetic System 1984 (WGS84)</w:t>
      </w:r>
      <w:r w:rsidR="00DB113B">
        <w:rPr>
          <w:color w:val="7F7F7F" w:themeColor="text1" w:themeTint="80"/>
        </w:rPr>
        <w:t>.</w:t>
      </w:r>
    </w:p>
    <w:p w14:paraId="5DB40D5F" w14:textId="007B2629" w:rsidR="00957B80" w:rsidRPr="00DB113B" w:rsidRDefault="00DB113B" w:rsidP="00DB113B">
      <w:pPr>
        <w:keepNext/>
        <w:spacing w:after="40"/>
        <w:rPr>
          <w:color w:val="7F7F7F" w:themeColor="text1" w:themeTint="80"/>
        </w:rPr>
      </w:pPr>
      <w:r w:rsidRPr="6BE3BD61">
        <w:rPr>
          <w:color w:val="7F7F7F" w:themeColor="text1" w:themeTint="80"/>
        </w:rPr>
        <w:t xml:space="preserve">The domain is: </w:t>
      </w:r>
      <w:proofErr w:type="spellStart"/>
      <w:r w:rsidRPr="6BE3BD61">
        <w:rPr>
          <w:color w:val="7F7F7F" w:themeColor="text1" w:themeTint="80"/>
        </w:rPr>
        <w:t>xmin</w:t>
      </w:r>
      <w:proofErr w:type="spellEnd"/>
      <w:r w:rsidRPr="6BE3BD61">
        <w:rPr>
          <w:color w:val="7F7F7F" w:themeColor="text1" w:themeTint="80"/>
        </w:rPr>
        <w:t xml:space="preserve"> = 60˚, </w:t>
      </w:r>
      <w:proofErr w:type="spellStart"/>
      <w:r w:rsidRPr="6BE3BD61">
        <w:rPr>
          <w:color w:val="7F7F7F" w:themeColor="text1" w:themeTint="80"/>
        </w:rPr>
        <w:t>xmax</w:t>
      </w:r>
      <w:proofErr w:type="spellEnd"/>
      <w:r w:rsidRPr="6BE3BD61">
        <w:rPr>
          <w:color w:val="7F7F7F" w:themeColor="text1" w:themeTint="80"/>
        </w:rPr>
        <w:t xml:space="preserve"> = 100˚, </w:t>
      </w:r>
      <w:proofErr w:type="spellStart"/>
      <w:r w:rsidRPr="6BE3BD61">
        <w:rPr>
          <w:color w:val="7F7F7F" w:themeColor="text1" w:themeTint="80"/>
        </w:rPr>
        <w:t>ymin</w:t>
      </w:r>
      <w:proofErr w:type="spellEnd"/>
      <w:r w:rsidRPr="6BE3BD61">
        <w:rPr>
          <w:color w:val="7F7F7F" w:themeColor="text1" w:themeTint="80"/>
        </w:rPr>
        <w:t xml:space="preserve"> = -2˚, </w:t>
      </w:r>
      <w:proofErr w:type="spellStart"/>
      <w:r w:rsidRPr="6BE3BD61">
        <w:rPr>
          <w:color w:val="7F7F7F" w:themeColor="text1" w:themeTint="80"/>
        </w:rPr>
        <w:t>ymax</w:t>
      </w:r>
      <w:proofErr w:type="spellEnd"/>
      <w:r w:rsidRPr="6BE3BD61">
        <w:rPr>
          <w:color w:val="7F7F7F" w:themeColor="text1" w:themeTint="80"/>
        </w:rPr>
        <w:t xml:space="preserve"> = 41˚</w:t>
      </w:r>
      <w:r w:rsidR="00300323" w:rsidRPr="6BE3BD61">
        <w:rPr>
          <w:color w:val="7F7F7F" w:themeColor="text1" w:themeTint="80"/>
        </w:rPr>
        <w:t xml:space="preserve">, and the </w:t>
      </w:r>
      <w:r w:rsidR="7C9A7DB7" w:rsidRPr="6BE3BD61">
        <w:rPr>
          <w:color w:val="7F7F7F" w:themeColor="text1" w:themeTint="80"/>
        </w:rPr>
        <w:t>s</w:t>
      </w:r>
      <w:r w:rsidR="195633DA" w:rsidRPr="6BE3BD61">
        <w:rPr>
          <w:color w:val="7F7F7F" w:themeColor="text1" w:themeTint="80"/>
        </w:rPr>
        <w:t>patial</w:t>
      </w:r>
      <w:r w:rsidRPr="6BE3BD61">
        <w:rPr>
          <w:color w:val="7F7F7F" w:themeColor="text1" w:themeTint="80"/>
        </w:rPr>
        <w:t xml:space="preserve"> resolution </w:t>
      </w:r>
      <w:r w:rsidR="00300323" w:rsidRPr="6BE3BD61">
        <w:rPr>
          <w:color w:val="7F7F7F" w:themeColor="text1" w:themeTint="80"/>
        </w:rPr>
        <w:t xml:space="preserve">is </w:t>
      </w:r>
      <w:r w:rsidRPr="6BE3BD61">
        <w:rPr>
          <w:color w:val="7F7F7F" w:themeColor="text1" w:themeTint="80"/>
        </w:rPr>
        <w:t>0.1˚ x 0.1˚.</w:t>
      </w:r>
    </w:p>
    <w:p w14:paraId="54D6D99C" w14:textId="2A992654" w:rsidR="00957B80" w:rsidRPr="003B247F" w:rsidRDefault="394820A2" w:rsidP="00A517DE">
      <w:pPr>
        <w:pStyle w:val="Heading1"/>
        <w:rPr>
          <w:color w:val="7F7F7F" w:themeColor="text1" w:themeTint="80"/>
        </w:rPr>
      </w:pPr>
      <w:bookmarkStart w:id="3" w:name="_Toc167878275"/>
      <w:r w:rsidRPr="001B3490">
        <w:rPr>
          <w:rStyle w:val="Heading2Char"/>
          <w:sz w:val="36"/>
          <w:szCs w:val="36"/>
        </w:rPr>
        <w:t xml:space="preserve">Temporal </w:t>
      </w:r>
      <w:r w:rsidR="00190CA3" w:rsidRPr="001B3490">
        <w:rPr>
          <w:rStyle w:val="Heading2Char"/>
          <w:sz w:val="36"/>
          <w:szCs w:val="36"/>
        </w:rPr>
        <w:t>c</w:t>
      </w:r>
      <w:r w:rsidRPr="001B3490">
        <w:rPr>
          <w:rStyle w:val="Heading2Char"/>
          <w:sz w:val="36"/>
          <w:szCs w:val="36"/>
        </w:rPr>
        <w:t>overage</w:t>
      </w:r>
      <w:bookmarkEnd w:id="3"/>
      <w:r w:rsidR="000D0C73" w:rsidRPr="001B3490">
        <w:rPr>
          <w:rStyle w:val="Heading2Char"/>
          <w:sz w:val="36"/>
          <w:szCs w:val="36"/>
        </w:rPr>
        <w:t xml:space="preserve"> and resolution</w:t>
      </w:r>
    </w:p>
    <w:p w14:paraId="3FEEB6AB" w14:textId="36130212" w:rsidR="00A517DE" w:rsidRDefault="009D231B" w:rsidP="00CA338B">
      <w:pPr>
        <w:rPr>
          <w:color w:val="7F7F7F" w:themeColor="text1" w:themeTint="80"/>
        </w:rPr>
      </w:pPr>
      <w:r>
        <w:rPr>
          <w:color w:val="7F7F7F" w:themeColor="text1" w:themeTint="80"/>
        </w:rPr>
        <w:t xml:space="preserve">Scenarios </w:t>
      </w:r>
      <w:r w:rsidR="65F25CE3" w:rsidRPr="6BE3BD61">
        <w:rPr>
          <w:color w:val="7F7F7F" w:themeColor="text1" w:themeTint="80"/>
        </w:rPr>
        <w:t>are</w:t>
      </w:r>
      <w:r w:rsidR="00491162">
        <w:rPr>
          <w:color w:val="7F7F7F" w:themeColor="text1" w:themeTint="80"/>
        </w:rPr>
        <w:t xml:space="preserve"> provided for the following years</w:t>
      </w:r>
      <w:r w:rsidR="00A517DE">
        <w:rPr>
          <w:color w:val="7F7F7F" w:themeColor="text1" w:themeTint="80"/>
        </w:rPr>
        <w:t>:</w:t>
      </w:r>
    </w:p>
    <w:p w14:paraId="004C90AE" w14:textId="57015C61" w:rsidR="00A517DE" w:rsidRPr="00A517DE" w:rsidRDefault="00F97AC3" w:rsidP="00A517DE">
      <w:pPr>
        <w:pStyle w:val="ListParagraph"/>
        <w:numPr>
          <w:ilvl w:val="0"/>
          <w:numId w:val="25"/>
        </w:numPr>
        <w:rPr>
          <w:color w:val="7F7F7F" w:themeColor="text1" w:themeTint="80"/>
        </w:rPr>
      </w:pPr>
      <w:r w:rsidRPr="3877283D">
        <w:rPr>
          <w:color w:val="7F7F7F" w:themeColor="text1" w:themeTint="80"/>
        </w:rPr>
        <w:t>B</w:t>
      </w:r>
      <w:r w:rsidR="44063D9D" w:rsidRPr="3877283D">
        <w:rPr>
          <w:color w:val="7F7F7F" w:themeColor="text1" w:themeTint="80"/>
        </w:rPr>
        <w:t>aseline</w:t>
      </w:r>
      <w:r w:rsidR="00300323" w:rsidRPr="3877283D">
        <w:rPr>
          <w:color w:val="7F7F7F" w:themeColor="text1" w:themeTint="80"/>
        </w:rPr>
        <w:t>:</w:t>
      </w:r>
      <w:r w:rsidR="00A517DE" w:rsidRPr="3877283D">
        <w:rPr>
          <w:color w:val="7F7F7F" w:themeColor="text1" w:themeTint="80"/>
        </w:rPr>
        <w:t xml:space="preserve"> 1980 to 2020</w:t>
      </w:r>
      <w:r w:rsidR="00857AD5" w:rsidRPr="3877283D">
        <w:rPr>
          <w:color w:val="7F7F7F" w:themeColor="text1" w:themeTint="80"/>
        </w:rPr>
        <w:t xml:space="preserve"> </w:t>
      </w:r>
    </w:p>
    <w:p w14:paraId="717FF495" w14:textId="0186CB86" w:rsidR="00957B80" w:rsidRPr="00A517DE" w:rsidRDefault="00A517DE" w:rsidP="3877283D">
      <w:pPr>
        <w:pStyle w:val="ListParagraph"/>
        <w:numPr>
          <w:ilvl w:val="0"/>
          <w:numId w:val="25"/>
        </w:numPr>
        <w:rPr>
          <w:b/>
          <w:bCs/>
          <w:color w:val="7F7F7F" w:themeColor="text1" w:themeTint="80"/>
        </w:rPr>
      </w:pPr>
      <w:r w:rsidRPr="3877283D">
        <w:rPr>
          <w:color w:val="7F7F7F" w:themeColor="text1" w:themeTint="80"/>
        </w:rPr>
        <w:t xml:space="preserve">CLE, </w:t>
      </w:r>
      <w:r w:rsidR="00142936" w:rsidRPr="3877283D">
        <w:rPr>
          <w:color w:val="7F7F7F" w:themeColor="text1" w:themeTint="80"/>
        </w:rPr>
        <w:t>M</w:t>
      </w:r>
      <w:r w:rsidR="00C32CE8" w:rsidRPr="3877283D">
        <w:rPr>
          <w:color w:val="7F7F7F" w:themeColor="text1" w:themeTint="80"/>
        </w:rPr>
        <w:t>T</w:t>
      </w:r>
      <w:r w:rsidR="00142936" w:rsidRPr="3877283D">
        <w:rPr>
          <w:color w:val="7F7F7F" w:themeColor="text1" w:themeTint="80"/>
        </w:rPr>
        <w:t>FR</w:t>
      </w:r>
      <w:r w:rsidRPr="3877283D">
        <w:rPr>
          <w:color w:val="7F7F7F" w:themeColor="text1" w:themeTint="80"/>
        </w:rPr>
        <w:t xml:space="preserve"> &amp; </w:t>
      </w:r>
      <w:r w:rsidR="5668A57C" w:rsidRPr="3877283D">
        <w:rPr>
          <w:color w:val="7F7F7F" w:themeColor="text1" w:themeTint="80"/>
        </w:rPr>
        <w:t>MTFR+</w:t>
      </w:r>
      <w:r w:rsidRPr="3877283D">
        <w:rPr>
          <w:color w:val="7F7F7F" w:themeColor="text1" w:themeTint="80"/>
        </w:rPr>
        <w:t>DIET</w:t>
      </w:r>
      <w:r w:rsidR="00300323" w:rsidRPr="3877283D">
        <w:rPr>
          <w:color w:val="7F7F7F" w:themeColor="text1" w:themeTint="80"/>
        </w:rPr>
        <w:t>:</w:t>
      </w:r>
      <w:r w:rsidRPr="3877283D">
        <w:rPr>
          <w:color w:val="7F7F7F" w:themeColor="text1" w:themeTint="80"/>
        </w:rPr>
        <w:t xml:space="preserve"> 2021 to 2035 </w:t>
      </w:r>
    </w:p>
    <w:p w14:paraId="36E3661E" w14:textId="7894BBEA" w:rsidR="0027333F" w:rsidRDefault="00491162" w:rsidP="00A517DE">
      <w:pPr>
        <w:rPr>
          <w:bCs/>
          <w:color w:val="7F7F7F" w:themeColor="text1" w:themeTint="80"/>
        </w:rPr>
      </w:pPr>
      <w:r>
        <w:rPr>
          <w:bCs/>
          <w:color w:val="7F7F7F" w:themeColor="text1" w:themeTint="80"/>
        </w:rPr>
        <w:t xml:space="preserve">The temporal resolution </w:t>
      </w:r>
      <w:r w:rsidR="00144E3E">
        <w:rPr>
          <w:bCs/>
          <w:color w:val="7F7F7F" w:themeColor="text1" w:themeTint="80"/>
        </w:rPr>
        <w:t xml:space="preserve">of </w:t>
      </w:r>
      <w:r w:rsidR="00427A81">
        <w:rPr>
          <w:bCs/>
          <w:color w:val="7F7F7F" w:themeColor="text1" w:themeTint="80"/>
        </w:rPr>
        <w:t xml:space="preserve">available </w:t>
      </w:r>
      <w:r w:rsidR="00A517DE" w:rsidRPr="00A517DE">
        <w:rPr>
          <w:bCs/>
          <w:color w:val="7F7F7F" w:themeColor="text1" w:themeTint="80"/>
        </w:rPr>
        <w:t>data</w:t>
      </w:r>
      <w:r w:rsidR="00144E3E">
        <w:rPr>
          <w:bCs/>
          <w:color w:val="7F7F7F" w:themeColor="text1" w:themeTint="80"/>
        </w:rPr>
        <w:t xml:space="preserve"> types</w:t>
      </w:r>
      <w:r w:rsidR="00A517DE" w:rsidRPr="00A517DE">
        <w:rPr>
          <w:bCs/>
          <w:color w:val="7F7F7F" w:themeColor="text1" w:themeTint="80"/>
        </w:rPr>
        <w:t xml:space="preserve"> </w:t>
      </w:r>
      <w:r w:rsidR="00B04AAB">
        <w:rPr>
          <w:bCs/>
          <w:color w:val="7F7F7F" w:themeColor="text1" w:themeTint="80"/>
        </w:rPr>
        <w:t>is</w:t>
      </w:r>
      <w:r w:rsidR="003D5329">
        <w:rPr>
          <w:bCs/>
          <w:color w:val="7F7F7F" w:themeColor="text1" w:themeTint="80"/>
        </w:rPr>
        <w:t xml:space="preserve"> summarised in Table 2</w:t>
      </w:r>
      <w:r w:rsidR="00B04AAB">
        <w:rPr>
          <w:bCs/>
          <w:color w:val="7F7F7F" w:themeColor="text1" w:themeTint="80"/>
        </w:rPr>
        <w:t xml:space="preserve"> below. </w:t>
      </w:r>
      <w:bookmarkStart w:id="4" w:name="_Toc167878278"/>
    </w:p>
    <w:p w14:paraId="0569048E" w14:textId="5AE9A310" w:rsidR="00857AD5" w:rsidRDefault="00857AD5" w:rsidP="00857AD5">
      <w:pPr>
        <w:rPr>
          <w:color w:val="7F7F7F" w:themeColor="text1" w:themeTint="80"/>
        </w:rPr>
      </w:pPr>
      <w:r>
        <w:rPr>
          <w:color w:val="7F7F7F" w:themeColor="text1" w:themeTint="80"/>
        </w:rPr>
        <w:t xml:space="preserve">Table 2. Summary of temporal metadata for each dataset. </w:t>
      </w:r>
      <w:r w:rsidR="00427A81">
        <w:rPr>
          <w:color w:val="7F7F7F" w:themeColor="text1" w:themeTint="80"/>
        </w:rPr>
        <w:t xml:space="preserve">All data </w:t>
      </w:r>
      <w:r w:rsidR="00B614BC">
        <w:rPr>
          <w:color w:val="7F7F7F" w:themeColor="text1" w:themeTint="80"/>
        </w:rPr>
        <w:t>are provided for 4 scenarios, but for hydrological characteristics and urban datasets these scenarios are all identical.</w:t>
      </w:r>
    </w:p>
    <w:tbl>
      <w:tblPr>
        <w:tblStyle w:val="GridTable1Light"/>
        <w:tblW w:w="0" w:type="auto"/>
        <w:tblLayout w:type="fixed"/>
        <w:tblLook w:val="04A0" w:firstRow="1" w:lastRow="0" w:firstColumn="1" w:lastColumn="0" w:noHBand="0" w:noVBand="1"/>
      </w:tblPr>
      <w:tblGrid>
        <w:gridCol w:w="2910"/>
        <w:gridCol w:w="1890"/>
        <w:gridCol w:w="1470"/>
        <w:gridCol w:w="1601"/>
        <w:gridCol w:w="1632"/>
      </w:tblGrid>
      <w:tr w:rsidR="00D9317E" w14:paraId="7B31CFA6" w14:textId="77777777" w:rsidTr="3877283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10" w:type="dxa"/>
          </w:tcPr>
          <w:p w14:paraId="28E06BFE" w14:textId="77777777" w:rsidR="00857AD5" w:rsidRDefault="00857AD5">
            <w:pPr>
              <w:spacing w:after="0"/>
              <w:rPr>
                <w:color w:val="7F7F7F" w:themeColor="text1" w:themeTint="80"/>
              </w:rPr>
            </w:pPr>
            <w:r>
              <w:rPr>
                <w:color w:val="7F7F7F" w:themeColor="text1" w:themeTint="80"/>
              </w:rPr>
              <w:t>Data type</w:t>
            </w:r>
          </w:p>
        </w:tc>
        <w:tc>
          <w:tcPr>
            <w:tcW w:w="1890" w:type="dxa"/>
          </w:tcPr>
          <w:p w14:paraId="449BAFC9" w14:textId="77777777" w:rsidR="00857AD5" w:rsidRDefault="00857AD5">
            <w:pPr>
              <w:spacing w:after="0"/>
              <w:cnfStyle w:val="100000000000" w:firstRow="1" w:lastRow="0" w:firstColumn="0" w:lastColumn="0" w:oddVBand="0" w:evenVBand="0" w:oddHBand="0" w:evenHBand="0" w:firstRowFirstColumn="0" w:firstRowLastColumn="0" w:lastRowFirstColumn="0" w:lastRowLastColumn="0"/>
              <w:rPr>
                <w:color w:val="7F7F7F" w:themeColor="text1" w:themeTint="80"/>
              </w:rPr>
            </w:pPr>
            <w:r>
              <w:rPr>
                <w:color w:val="7F7F7F" w:themeColor="text1" w:themeTint="80"/>
              </w:rPr>
              <w:t>Variable</w:t>
            </w:r>
          </w:p>
        </w:tc>
        <w:tc>
          <w:tcPr>
            <w:tcW w:w="1470" w:type="dxa"/>
          </w:tcPr>
          <w:p w14:paraId="23B39AEC" w14:textId="77777777" w:rsidR="00857AD5" w:rsidRDefault="00857AD5">
            <w:pPr>
              <w:spacing w:after="0"/>
              <w:cnfStyle w:val="100000000000" w:firstRow="1" w:lastRow="0" w:firstColumn="0" w:lastColumn="0" w:oddVBand="0" w:evenVBand="0" w:oddHBand="0" w:evenHBand="0" w:firstRowFirstColumn="0" w:firstRowLastColumn="0" w:lastRowFirstColumn="0" w:lastRowLastColumn="0"/>
              <w:rPr>
                <w:color w:val="7F7F7F" w:themeColor="text1" w:themeTint="80"/>
              </w:rPr>
            </w:pPr>
            <w:r>
              <w:rPr>
                <w:color w:val="7F7F7F" w:themeColor="text1" w:themeTint="80"/>
              </w:rPr>
              <w:t>Temporal range</w:t>
            </w:r>
          </w:p>
        </w:tc>
        <w:tc>
          <w:tcPr>
            <w:tcW w:w="1601" w:type="dxa"/>
          </w:tcPr>
          <w:p w14:paraId="3C4B0E9A" w14:textId="77777777" w:rsidR="00857AD5" w:rsidRDefault="00857AD5">
            <w:pPr>
              <w:spacing w:after="0"/>
              <w:cnfStyle w:val="100000000000" w:firstRow="1" w:lastRow="0" w:firstColumn="0" w:lastColumn="0" w:oddVBand="0" w:evenVBand="0" w:oddHBand="0" w:evenHBand="0" w:firstRowFirstColumn="0" w:firstRowLastColumn="0" w:lastRowFirstColumn="0" w:lastRowLastColumn="0"/>
              <w:rPr>
                <w:color w:val="7F7F7F" w:themeColor="text1" w:themeTint="80"/>
              </w:rPr>
            </w:pPr>
            <w:r>
              <w:rPr>
                <w:color w:val="7F7F7F" w:themeColor="text1" w:themeTint="80"/>
              </w:rPr>
              <w:t>Temporal resolution</w:t>
            </w:r>
          </w:p>
        </w:tc>
        <w:tc>
          <w:tcPr>
            <w:tcW w:w="1632" w:type="dxa"/>
          </w:tcPr>
          <w:p w14:paraId="267BECA2" w14:textId="77777777" w:rsidR="00857AD5" w:rsidRDefault="00857AD5">
            <w:pPr>
              <w:spacing w:after="0"/>
              <w:cnfStyle w:val="100000000000" w:firstRow="1" w:lastRow="0" w:firstColumn="0" w:lastColumn="0" w:oddVBand="0" w:evenVBand="0" w:oddHBand="0" w:evenHBand="0" w:firstRowFirstColumn="0" w:firstRowLastColumn="0" w:lastRowFirstColumn="0" w:lastRowLastColumn="0"/>
              <w:rPr>
                <w:color w:val="7F7F7F" w:themeColor="text1" w:themeTint="80"/>
              </w:rPr>
            </w:pPr>
            <w:r>
              <w:rPr>
                <w:color w:val="7F7F7F" w:themeColor="text1" w:themeTint="80"/>
              </w:rPr>
              <w:t>Notes</w:t>
            </w:r>
          </w:p>
        </w:tc>
      </w:tr>
      <w:tr w:rsidR="00D9317E" w14:paraId="42DBCAA8" w14:textId="77777777" w:rsidTr="3877283D">
        <w:trPr>
          <w:trHeight w:val="300"/>
        </w:trPr>
        <w:tc>
          <w:tcPr>
            <w:cnfStyle w:val="001000000000" w:firstRow="0" w:lastRow="0" w:firstColumn="1" w:lastColumn="0" w:oddVBand="0" w:evenVBand="0" w:oddHBand="0" w:evenHBand="0" w:firstRowFirstColumn="0" w:firstRowLastColumn="0" w:lastRowFirstColumn="0" w:lastRowLastColumn="0"/>
            <w:tcW w:w="2910" w:type="dxa"/>
          </w:tcPr>
          <w:p w14:paraId="40F81A7A" w14:textId="77777777" w:rsidR="00857AD5" w:rsidRDefault="00857AD5">
            <w:pPr>
              <w:spacing w:after="0"/>
              <w:rPr>
                <w:color w:val="7F7F7F" w:themeColor="text1" w:themeTint="80"/>
              </w:rPr>
            </w:pPr>
            <w:r>
              <w:rPr>
                <w:color w:val="7F7F7F" w:themeColor="text1" w:themeTint="80"/>
              </w:rPr>
              <w:t>Fertiliser nutrient inputs</w:t>
            </w:r>
          </w:p>
        </w:tc>
        <w:tc>
          <w:tcPr>
            <w:tcW w:w="1890" w:type="dxa"/>
          </w:tcPr>
          <w:p w14:paraId="091C87E0" w14:textId="6183C50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r w:rsidRPr="009D231B">
              <w:rPr>
                <w:color w:val="7F7F7F" w:themeColor="text1" w:themeTint="80"/>
                <w:sz w:val="20"/>
                <w:szCs w:val="20"/>
              </w:rPr>
              <w:t xml:space="preserve">NH4N_fert </w:t>
            </w:r>
            <w:r w:rsidR="00D9317E">
              <w:br/>
            </w:r>
            <w:r w:rsidRPr="009D231B">
              <w:rPr>
                <w:color w:val="7F7F7F" w:themeColor="text1" w:themeTint="80"/>
                <w:sz w:val="20"/>
                <w:szCs w:val="20"/>
              </w:rPr>
              <w:t xml:space="preserve">NO3N_fert </w:t>
            </w:r>
            <w:r>
              <w:br/>
            </w:r>
            <w:proofErr w:type="spellStart"/>
            <w:r w:rsidRPr="009D231B">
              <w:rPr>
                <w:color w:val="7F7F7F" w:themeColor="text1" w:themeTint="80"/>
                <w:sz w:val="20"/>
                <w:szCs w:val="20"/>
              </w:rPr>
              <w:t>P_fert</w:t>
            </w:r>
            <w:proofErr w:type="spellEnd"/>
          </w:p>
        </w:tc>
        <w:tc>
          <w:tcPr>
            <w:tcW w:w="1470" w:type="dxa"/>
          </w:tcPr>
          <w:p w14:paraId="26954FC7" w14:textId="7777777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r>
              <w:rPr>
                <w:color w:val="7F7F7F" w:themeColor="text1" w:themeTint="80"/>
                <w:sz w:val="20"/>
                <w:szCs w:val="20"/>
              </w:rPr>
              <w:t>1980 – 2035</w:t>
            </w:r>
          </w:p>
        </w:tc>
        <w:tc>
          <w:tcPr>
            <w:tcW w:w="1601" w:type="dxa"/>
          </w:tcPr>
          <w:p w14:paraId="49224FFF" w14:textId="7777777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r>
              <w:rPr>
                <w:color w:val="7F7F7F" w:themeColor="text1" w:themeTint="80"/>
                <w:sz w:val="20"/>
                <w:szCs w:val="20"/>
              </w:rPr>
              <w:t>Monthly</w:t>
            </w:r>
          </w:p>
        </w:tc>
        <w:tc>
          <w:tcPr>
            <w:tcW w:w="1632" w:type="dxa"/>
          </w:tcPr>
          <w:p w14:paraId="4463C726" w14:textId="75C3907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p>
        </w:tc>
      </w:tr>
      <w:tr w:rsidR="00D9317E" w14:paraId="6474D584" w14:textId="77777777" w:rsidTr="3877283D">
        <w:trPr>
          <w:trHeight w:val="300"/>
        </w:trPr>
        <w:tc>
          <w:tcPr>
            <w:cnfStyle w:val="001000000000" w:firstRow="0" w:lastRow="0" w:firstColumn="1" w:lastColumn="0" w:oddVBand="0" w:evenVBand="0" w:oddHBand="0" w:evenHBand="0" w:firstRowFirstColumn="0" w:firstRowLastColumn="0" w:lastRowFirstColumn="0" w:lastRowLastColumn="0"/>
            <w:tcW w:w="2910" w:type="dxa"/>
          </w:tcPr>
          <w:p w14:paraId="04FA5E4F" w14:textId="77777777" w:rsidR="00857AD5" w:rsidRDefault="00857AD5">
            <w:pPr>
              <w:spacing w:after="0"/>
              <w:rPr>
                <w:color w:val="7F7F7F" w:themeColor="text1" w:themeTint="80"/>
              </w:rPr>
            </w:pPr>
            <w:r>
              <w:rPr>
                <w:color w:val="7F7F7F" w:themeColor="text1" w:themeTint="80"/>
              </w:rPr>
              <w:t>Atmospheric deposition</w:t>
            </w:r>
          </w:p>
        </w:tc>
        <w:tc>
          <w:tcPr>
            <w:tcW w:w="1890" w:type="dxa"/>
          </w:tcPr>
          <w:p w14:paraId="1400B6EC" w14:textId="7777777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proofErr w:type="spellStart"/>
            <w:r w:rsidRPr="009D231B">
              <w:rPr>
                <w:color w:val="7F7F7F" w:themeColor="text1" w:themeTint="80"/>
                <w:sz w:val="20"/>
                <w:szCs w:val="20"/>
              </w:rPr>
              <w:t>NHx_dep</w:t>
            </w:r>
            <w:proofErr w:type="spellEnd"/>
            <w:r w:rsidRPr="009D231B">
              <w:rPr>
                <w:color w:val="7F7F7F" w:themeColor="text1" w:themeTint="80"/>
                <w:sz w:val="20"/>
                <w:szCs w:val="20"/>
              </w:rPr>
              <w:t xml:space="preserve"> </w:t>
            </w:r>
            <w:r>
              <w:br/>
            </w:r>
            <w:proofErr w:type="spellStart"/>
            <w:r w:rsidRPr="009D231B">
              <w:rPr>
                <w:color w:val="7F7F7F" w:themeColor="text1" w:themeTint="80"/>
                <w:sz w:val="20"/>
                <w:szCs w:val="20"/>
              </w:rPr>
              <w:t>NOy_dep</w:t>
            </w:r>
            <w:proofErr w:type="spellEnd"/>
          </w:p>
        </w:tc>
        <w:tc>
          <w:tcPr>
            <w:tcW w:w="1470" w:type="dxa"/>
          </w:tcPr>
          <w:p w14:paraId="7A763460" w14:textId="7777777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r>
              <w:rPr>
                <w:color w:val="7F7F7F" w:themeColor="text1" w:themeTint="80"/>
                <w:sz w:val="20"/>
                <w:szCs w:val="20"/>
              </w:rPr>
              <w:t>1980 – 2035</w:t>
            </w:r>
          </w:p>
        </w:tc>
        <w:tc>
          <w:tcPr>
            <w:tcW w:w="1601" w:type="dxa"/>
          </w:tcPr>
          <w:p w14:paraId="23C4535E" w14:textId="7777777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r>
              <w:rPr>
                <w:color w:val="7F7F7F" w:themeColor="text1" w:themeTint="80"/>
                <w:sz w:val="20"/>
                <w:szCs w:val="20"/>
              </w:rPr>
              <w:t>Monthly</w:t>
            </w:r>
          </w:p>
        </w:tc>
        <w:tc>
          <w:tcPr>
            <w:tcW w:w="1632" w:type="dxa"/>
          </w:tcPr>
          <w:p w14:paraId="3DBF06CE" w14:textId="1A451EBA"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p>
        </w:tc>
      </w:tr>
      <w:tr w:rsidR="00D9317E" w14:paraId="10FB3BC6" w14:textId="77777777" w:rsidTr="3877283D">
        <w:trPr>
          <w:trHeight w:val="300"/>
        </w:trPr>
        <w:tc>
          <w:tcPr>
            <w:cnfStyle w:val="001000000000" w:firstRow="0" w:lastRow="0" w:firstColumn="1" w:lastColumn="0" w:oddVBand="0" w:evenVBand="0" w:oddHBand="0" w:evenHBand="0" w:firstRowFirstColumn="0" w:firstRowLastColumn="0" w:lastRowFirstColumn="0" w:lastRowLastColumn="0"/>
            <w:tcW w:w="2910" w:type="dxa"/>
          </w:tcPr>
          <w:p w14:paraId="71300A22" w14:textId="77777777" w:rsidR="00857AD5" w:rsidRDefault="00857AD5">
            <w:pPr>
              <w:spacing w:after="0"/>
              <w:rPr>
                <w:color w:val="7F7F7F" w:themeColor="text1" w:themeTint="80"/>
              </w:rPr>
            </w:pPr>
            <w:r>
              <w:rPr>
                <w:color w:val="7F7F7F" w:themeColor="text1" w:themeTint="80"/>
              </w:rPr>
              <w:t>Hydrological characteristics</w:t>
            </w:r>
          </w:p>
        </w:tc>
        <w:tc>
          <w:tcPr>
            <w:tcW w:w="1890" w:type="dxa"/>
          </w:tcPr>
          <w:p w14:paraId="5B01AABE" w14:textId="7777777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proofErr w:type="spellStart"/>
            <w:r w:rsidRPr="009D231B">
              <w:rPr>
                <w:color w:val="7F7F7F" w:themeColor="text1" w:themeTint="80"/>
                <w:sz w:val="20"/>
                <w:szCs w:val="20"/>
              </w:rPr>
              <w:t>drainage_dir</w:t>
            </w:r>
            <w:proofErr w:type="spellEnd"/>
            <w:r w:rsidRPr="009D231B" w:rsidDel="003E0493">
              <w:rPr>
                <w:color w:val="7F7F7F" w:themeColor="text1" w:themeTint="80"/>
                <w:sz w:val="20"/>
                <w:szCs w:val="20"/>
              </w:rPr>
              <w:t xml:space="preserve"> </w:t>
            </w:r>
            <w:proofErr w:type="spellStart"/>
            <w:r w:rsidRPr="009D231B">
              <w:rPr>
                <w:color w:val="7F7F7F" w:themeColor="text1" w:themeTint="80"/>
                <w:sz w:val="20"/>
                <w:szCs w:val="20"/>
              </w:rPr>
              <w:t>catchment</w:t>
            </w:r>
            <w:r>
              <w:rPr>
                <w:color w:val="7F7F7F" w:themeColor="text1" w:themeTint="80"/>
                <w:sz w:val="20"/>
                <w:szCs w:val="20"/>
              </w:rPr>
              <w:t>_area</w:t>
            </w:r>
            <w:proofErr w:type="spellEnd"/>
            <w:r w:rsidRPr="009D231B">
              <w:rPr>
                <w:color w:val="7F7F7F" w:themeColor="text1" w:themeTint="80"/>
                <w:sz w:val="20"/>
                <w:szCs w:val="20"/>
              </w:rPr>
              <w:t xml:space="preserve"> </w:t>
            </w:r>
            <w:proofErr w:type="spellStart"/>
            <w:r>
              <w:rPr>
                <w:color w:val="7F7F7F" w:themeColor="text1" w:themeTint="80"/>
                <w:sz w:val="20"/>
                <w:szCs w:val="20"/>
              </w:rPr>
              <w:t>c</w:t>
            </w:r>
            <w:r w:rsidRPr="009D231B">
              <w:rPr>
                <w:color w:val="7F7F7F" w:themeColor="text1" w:themeTint="80"/>
                <w:sz w:val="20"/>
                <w:szCs w:val="20"/>
              </w:rPr>
              <w:t>oastal</w:t>
            </w:r>
            <w:r>
              <w:rPr>
                <w:color w:val="7F7F7F" w:themeColor="text1" w:themeTint="80"/>
                <w:sz w:val="20"/>
                <w:szCs w:val="20"/>
              </w:rPr>
              <w:t>_outflow</w:t>
            </w:r>
            <w:proofErr w:type="spellEnd"/>
            <w:r w:rsidRPr="009D231B">
              <w:rPr>
                <w:color w:val="7F7F7F" w:themeColor="text1" w:themeTint="80"/>
                <w:sz w:val="20"/>
                <w:szCs w:val="20"/>
              </w:rPr>
              <w:t xml:space="preserve"> </w:t>
            </w:r>
          </w:p>
        </w:tc>
        <w:tc>
          <w:tcPr>
            <w:tcW w:w="1470" w:type="dxa"/>
          </w:tcPr>
          <w:p w14:paraId="6A00268B" w14:textId="7777777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r>
              <w:rPr>
                <w:color w:val="7F7F7F" w:themeColor="text1" w:themeTint="80"/>
                <w:sz w:val="20"/>
                <w:szCs w:val="20"/>
              </w:rPr>
              <w:t>Representative of any year</w:t>
            </w:r>
          </w:p>
        </w:tc>
        <w:tc>
          <w:tcPr>
            <w:tcW w:w="1601" w:type="dxa"/>
          </w:tcPr>
          <w:p w14:paraId="22D39570" w14:textId="7777777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r>
              <w:rPr>
                <w:color w:val="7F7F7F" w:themeColor="text1" w:themeTint="80"/>
                <w:sz w:val="20"/>
                <w:szCs w:val="20"/>
              </w:rPr>
              <w:t>NA</w:t>
            </w:r>
          </w:p>
        </w:tc>
        <w:tc>
          <w:tcPr>
            <w:tcW w:w="1632" w:type="dxa"/>
          </w:tcPr>
          <w:p w14:paraId="2A18B597" w14:textId="6261F066"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p>
        </w:tc>
      </w:tr>
      <w:tr w:rsidR="00D9317E" w14:paraId="4B6B4849" w14:textId="77777777" w:rsidTr="3877283D">
        <w:trPr>
          <w:trHeight w:val="300"/>
        </w:trPr>
        <w:tc>
          <w:tcPr>
            <w:cnfStyle w:val="001000000000" w:firstRow="0" w:lastRow="0" w:firstColumn="1" w:lastColumn="0" w:oddVBand="0" w:evenVBand="0" w:oddHBand="0" w:evenHBand="0" w:firstRowFirstColumn="0" w:firstRowLastColumn="0" w:lastRowFirstColumn="0" w:lastRowLastColumn="0"/>
            <w:tcW w:w="2910" w:type="dxa"/>
          </w:tcPr>
          <w:p w14:paraId="1130CD36" w14:textId="77777777" w:rsidR="00857AD5" w:rsidRDefault="00857AD5">
            <w:pPr>
              <w:spacing w:after="0"/>
              <w:rPr>
                <w:color w:val="7F7F7F" w:themeColor="text1" w:themeTint="80"/>
              </w:rPr>
            </w:pPr>
            <w:r>
              <w:rPr>
                <w:color w:val="7F7F7F" w:themeColor="text1" w:themeTint="80"/>
              </w:rPr>
              <w:t>Urban land use</w:t>
            </w:r>
          </w:p>
        </w:tc>
        <w:tc>
          <w:tcPr>
            <w:tcW w:w="1890" w:type="dxa"/>
          </w:tcPr>
          <w:p w14:paraId="183D3F86" w14:textId="7777777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proofErr w:type="spellStart"/>
            <w:r w:rsidRPr="009D231B">
              <w:rPr>
                <w:color w:val="7F7F7F" w:themeColor="text1" w:themeTint="80"/>
                <w:sz w:val="20"/>
                <w:szCs w:val="20"/>
              </w:rPr>
              <w:t>urban_frac</w:t>
            </w:r>
            <w:proofErr w:type="spellEnd"/>
          </w:p>
        </w:tc>
        <w:tc>
          <w:tcPr>
            <w:tcW w:w="1470" w:type="dxa"/>
          </w:tcPr>
          <w:p w14:paraId="00BAC649" w14:textId="7777777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r>
              <w:rPr>
                <w:color w:val="7F7F7F" w:themeColor="text1" w:themeTint="80"/>
                <w:sz w:val="20"/>
                <w:szCs w:val="20"/>
              </w:rPr>
              <w:t>Representative of any year</w:t>
            </w:r>
          </w:p>
        </w:tc>
        <w:tc>
          <w:tcPr>
            <w:tcW w:w="1601" w:type="dxa"/>
          </w:tcPr>
          <w:p w14:paraId="18558064" w14:textId="7777777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r>
              <w:rPr>
                <w:color w:val="7F7F7F" w:themeColor="text1" w:themeTint="80"/>
                <w:sz w:val="20"/>
                <w:szCs w:val="20"/>
              </w:rPr>
              <w:t>NA</w:t>
            </w:r>
          </w:p>
        </w:tc>
        <w:tc>
          <w:tcPr>
            <w:tcW w:w="1632" w:type="dxa"/>
          </w:tcPr>
          <w:p w14:paraId="232B33B4" w14:textId="1381FFC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p>
        </w:tc>
      </w:tr>
      <w:tr w:rsidR="00D9317E" w14:paraId="0B4ACEDA" w14:textId="77777777" w:rsidTr="3877283D">
        <w:trPr>
          <w:trHeight w:val="300"/>
        </w:trPr>
        <w:tc>
          <w:tcPr>
            <w:cnfStyle w:val="001000000000" w:firstRow="0" w:lastRow="0" w:firstColumn="1" w:lastColumn="0" w:oddVBand="0" w:evenVBand="0" w:oddHBand="0" w:evenHBand="0" w:firstRowFirstColumn="0" w:firstRowLastColumn="0" w:lastRowFirstColumn="0" w:lastRowLastColumn="0"/>
            <w:tcW w:w="2910" w:type="dxa"/>
          </w:tcPr>
          <w:p w14:paraId="6DC0EA14" w14:textId="77777777" w:rsidR="00857AD5" w:rsidRDefault="00857AD5">
            <w:pPr>
              <w:spacing w:after="0"/>
              <w:rPr>
                <w:color w:val="7F7F7F" w:themeColor="text1" w:themeTint="80"/>
              </w:rPr>
            </w:pPr>
            <w:r>
              <w:rPr>
                <w:color w:val="7F7F7F" w:themeColor="text1" w:themeTint="80"/>
              </w:rPr>
              <w:lastRenderedPageBreak/>
              <w:t>Human population</w:t>
            </w:r>
          </w:p>
        </w:tc>
        <w:tc>
          <w:tcPr>
            <w:tcW w:w="1890" w:type="dxa"/>
          </w:tcPr>
          <w:p w14:paraId="1CE0E36D" w14:textId="7777777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r>
              <w:rPr>
                <w:color w:val="7F7F7F" w:themeColor="text1" w:themeTint="80"/>
                <w:sz w:val="20"/>
                <w:szCs w:val="20"/>
              </w:rPr>
              <w:t>h</w:t>
            </w:r>
            <w:r w:rsidRPr="009D231B">
              <w:rPr>
                <w:color w:val="7F7F7F" w:themeColor="text1" w:themeTint="80"/>
                <w:sz w:val="20"/>
                <w:szCs w:val="20"/>
              </w:rPr>
              <w:t>uman_popn</w:t>
            </w:r>
          </w:p>
        </w:tc>
        <w:tc>
          <w:tcPr>
            <w:tcW w:w="1470" w:type="dxa"/>
          </w:tcPr>
          <w:p w14:paraId="7A817E46" w14:textId="7777777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r>
              <w:rPr>
                <w:color w:val="7F7F7F" w:themeColor="text1" w:themeTint="80"/>
                <w:sz w:val="20"/>
                <w:szCs w:val="20"/>
              </w:rPr>
              <w:t>1980 – 2035</w:t>
            </w:r>
          </w:p>
        </w:tc>
        <w:tc>
          <w:tcPr>
            <w:tcW w:w="1601" w:type="dxa"/>
          </w:tcPr>
          <w:p w14:paraId="54D62DAD" w14:textId="77777777" w:rsidR="00857AD5" w:rsidRPr="009D231B" w:rsidRDefault="00857AD5">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r>
              <w:rPr>
                <w:color w:val="7F7F7F" w:themeColor="text1" w:themeTint="80"/>
                <w:sz w:val="20"/>
                <w:szCs w:val="20"/>
              </w:rPr>
              <w:t>Annual</w:t>
            </w:r>
          </w:p>
        </w:tc>
        <w:tc>
          <w:tcPr>
            <w:tcW w:w="1632" w:type="dxa"/>
          </w:tcPr>
          <w:p w14:paraId="37A33591" w14:textId="161D0469" w:rsidR="00857AD5" w:rsidRPr="009D231B" w:rsidRDefault="00857AD5" w:rsidP="3877283D">
            <w:pPr>
              <w:spacing w:after="0"/>
              <w:cnfStyle w:val="000000000000" w:firstRow="0" w:lastRow="0" w:firstColumn="0" w:lastColumn="0" w:oddVBand="0" w:evenVBand="0" w:oddHBand="0" w:evenHBand="0" w:firstRowFirstColumn="0" w:firstRowLastColumn="0" w:lastRowFirstColumn="0" w:lastRowLastColumn="0"/>
              <w:rPr>
                <w:color w:val="7F7F7F" w:themeColor="text1" w:themeTint="80"/>
                <w:sz w:val="20"/>
                <w:szCs w:val="20"/>
              </w:rPr>
            </w:pPr>
            <w:r w:rsidRPr="3877283D">
              <w:rPr>
                <w:color w:val="7F7F7F" w:themeColor="text1" w:themeTint="80"/>
                <w:sz w:val="20"/>
                <w:szCs w:val="20"/>
              </w:rPr>
              <w:t>CLE, M</w:t>
            </w:r>
            <w:r w:rsidR="00C32CE8" w:rsidRPr="3877283D">
              <w:rPr>
                <w:color w:val="7F7F7F" w:themeColor="text1" w:themeTint="80"/>
                <w:sz w:val="20"/>
                <w:szCs w:val="20"/>
              </w:rPr>
              <w:t>T</w:t>
            </w:r>
            <w:r w:rsidRPr="3877283D">
              <w:rPr>
                <w:color w:val="7F7F7F" w:themeColor="text1" w:themeTint="80"/>
                <w:sz w:val="20"/>
                <w:szCs w:val="20"/>
              </w:rPr>
              <w:t xml:space="preserve">FR &amp; </w:t>
            </w:r>
            <w:r w:rsidR="2E922C77" w:rsidRPr="3877283D">
              <w:rPr>
                <w:color w:val="7F7F7F" w:themeColor="text1" w:themeTint="80"/>
              </w:rPr>
              <w:t>MTFR+</w:t>
            </w:r>
            <w:r w:rsidRPr="3877283D">
              <w:rPr>
                <w:color w:val="7F7F7F" w:themeColor="text1" w:themeTint="80"/>
                <w:sz w:val="20"/>
                <w:szCs w:val="20"/>
              </w:rPr>
              <w:t xml:space="preserve">DIET </w:t>
            </w:r>
            <w:r w:rsidR="6E6F6CC1" w:rsidRPr="3877283D">
              <w:rPr>
                <w:color w:val="7F7F7F" w:themeColor="text1" w:themeTint="80"/>
                <w:sz w:val="20"/>
                <w:szCs w:val="20"/>
              </w:rPr>
              <w:t>scenario datasets</w:t>
            </w:r>
            <w:r w:rsidRPr="3877283D">
              <w:rPr>
                <w:color w:val="7F7F7F" w:themeColor="text1" w:themeTint="80"/>
                <w:sz w:val="20"/>
                <w:szCs w:val="20"/>
              </w:rPr>
              <w:t xml:space="preserve"> are identical.</w:t>
            </w:r>
          </w:p>
        </w:tc>
      </w:tr>
    </w:tbl>
    <w:p w14:paraId="77FB2780" w14:textId="75F36407" w:rsidR="00445E54" w:rsidDel="00BF118C" w:rsidRDefault="00445E54" w:rsidP="00445E54">
      <w:pPr>
        <w:rPr>
          <w:color w:val="7F7F7F" w:themeColor="text1" w:themeTint="80"/>
        </w:rPr>
      </w:pPr>
    </w:p>
    <w:p w14:paraId="704B130D" w14:textId="5D4FF32D" w:rsidR="7C935410" w:rsidRPr="001B3490" w:rsidRDefault="7C935410" w:rsidP="00C626D3">
      <w:pPr>
        <w:pStyle w:val="Heading2"/>
        <w:rPr>
          <w:rStyle w:val="Heading2Char"/>
          <w:sz w:val="36"/>
          <w:szCs w:val="36"/>
        </w:rPr>
      </w:pPr>
      <w:r w:rsidRPr="6BE3BD61">
        <w:rPr>
          <w:rStyle w:val="Heading2Char"/>
          <w:sz w:val="36"/>
          <w:szCs w:val="36"/>
        </w:rPr>
        <w:t>Collection</w:t>
      </w:r>
      <w:r w:rsidR="007117C2" w:rsidRPr="6BE3BD61">
        <w:rPr>
          <w:rStyle w:val="Heading2Char"/>
          <w:sz w:val="36"/>
          <w:szCs w:val="36"/>
        </w:rPr>
        <w:t>/</w:t>
      </w:r>
      <w:r w:rsidR="00714357" w:rsidRPr="6BE3BD61">
        <w:rPr>
          <w:rStyle w:val="Heading2Char"/>
          <w:sz w:val="36"/>
          <w:szCs w:val="36"/>
        </w:rPr>
        <w:t>Generation/</w:t>
      </w:r>
      <w:r w:rsidR="007117C2" w:rsidRPr="6BE3BD61">
        <w:rPr>
          <w:rStyle w:val="Heading2Char"/>
          <w:sz w:val="36"/>
          <w:szCs w:val="36"/>
        </w:rPr>
        <w:t>Transformation</w:t>
      </w:r>
      <w:r w:rsidRPr="6BE3BD61">
        <w:rPr>
          <w:rStyle w:val="Heading2Char"/>
          <w:sz w:val="36"/>
          <w:szCs w:val="36"/>
        </w:rPr>
        <w:t xml:space="preserve"> </w:t>
      </w:r>
      <w:r w:rsidR="00190CA3" w:rsidRPr="6BE3BD61">
        <w:rPr>
          <w:rStyle w:val="Heading2Char"/>
          <w:sz w:val="36"/>
          <w:szCs w:val="36"/>
        </w:rPr>
        <w:t>m</w:t>
      </w:r>
      <w:r w:rsidRPr="6BE3BD61">
        <w:rPr>
          <w:rStyle w:val="Heading2Char"/>
          <w:sz w:val="36"/>
          <w:szCs w:val="36"/>
        </w:rPr>
        <w:t>ethods</w:t>
      </w:r>
      <w:bookmarkEnd w:id="4"/>
    </w:p>
    <w:p w14:paraId="52431DFE" w14:textId="77777777" w:rsidR="00045E2F" w:rsidRDefault="00045E2F" w:rsidP="00CA338B">
      <w:pPr>
        <w:keepNext/>
        <w:spacing w:after="40"/>
        <w:rPr>
          <w:color w:val="7F7F7F" w:themeColor="text1" w:themeTint="80"/>
        </w:rPr>
      </w:pPr>
    </w:p>
    <w:p w14:paraId="16A675A6" w14:textId="2FED8E6C" w:rsidR="00C577B1" w:rsidRDefault="00767E4B" w:rsidP="00045E2F">
      <w:pPr>
        <w:keepNext/>
        <w:spacing w:after="40"/>
        <w:rPr>
          <w:color w:val="7F7F7F" w:themeColor="text1" w:themeTint="80"/>
        </w:rPr>
      </w:pPr>
      <w:r>
        <w:rPr>
          <w:b/>
          <w:bCs/>
          <w:color w:val="7F7F7F" w:themeColor="text1" w:themeTint="80"/>
        </w:rPr>
        <w:t xml:space="preserve">Scenarios: </w:t>
      </w:r>
      <w:r w:rsidR="00065E36" w:rsidRPr="6BE3BD61">
        <w:rPr>
          <w:color w:val="7F7F7F" w:themeColor="text1" w:themeTint="80"/>
        </w:rPr>
        <w:t>Time-series</w:t>
      </w:r>
      <w:r w:rsidR="00065E36">
        <w:rPr>
          <w:b/>
          <w:bCs/>
          <w:color w:val="7F7F7F" w:themeColor="text1" w:themeTint="80"/>
        </w:rPr>
        <w:t xml:space="preserve"> </w:t>
      </w:r>
      <w:r w:rsidR="076A9152" w:rsidRPr="6BE3BD61">
        <w:rPr>
          <w:color w:val="7F7F7F" w:themeColor="text1" w:themeTint="80"/>
        </w:rPr>
        <w:t>d</w:t>
      </w:r>
      <w:r w:rsidR="1DDE06BD" w:rsidRPr="6BE3BD61">
        <w:rPr>
          <w:color w:val="7F7F7F" w:themeColor="text1" w:themeTint="80"/>
        </w:rPr>
        <w:t>ata</w:t>
      </w:r>
      <w:r w:rsidDel="00EF2959">
        <w:rPr>
          <w:color w:val="7F7F7F" w:themeColor="text1" w:themeTint="80"/>
        </w:rPr>
        <w:t xml:space="preserve"> </w:t>
      </w:r>
      <w:r>
        <w:rPr>
          <w:color w:val="7F7F7F" w:themeColor="text1" w:themeTint="80"/>
        </w:rPr>
        <w:t xml:space="preserve">produced for the SANH project </w:t>
      </w:r>
      <w:r w:rsidR="008351A9">
        <w:rPr>
          <w:color w:val="7F7F7F" w:themeColor="text1" w:themeTint="80"/>
        </w:rPr>
        <w:t xml:space="preserve">are </w:t>
      </w:r>
      <w:r w:rsidR="76F7C37B" w:rsidRPr="6BE3BD61">
        <w:rPr>
          <w:color w:val="7F7F7F" w:themeColor="text1" w:themeTint="80"/>
        </w:rPr>
        <w:t>available</w:t>
      </w:r>
      <w:r w:rsidR="008351A9">
        <w:rPr>
          <w:color w:val="7F7F7F" w:themeColor="text1" w:themeTint="80"/>
        </w:rPr>
        <w:t xml:space="preserve"> for</w:t>
      </w:r>
      <w:r>
        <w:rPr>
          <w:color w:val="7F7F7F" w:themeColor="text1" w:themeTint="80"/>
        </w:rPr>
        <w:t xml:space="preserve"> 4 scenarios</w:t>
      </w:r>
      <w:r w:rsidR="00B40B9B">
        <w:rPr>
          <w:color w:val="7F7F7F" w:themeColor="text1" w:themeTint="80"/>
        </w:rPr>
        <w:t>.</w:t>
      </w:r>
      <w:r w:rsidR="00FB7CBB">
        <w:rPr>
          <w:color w:val="7F7F7F" w:themeColor="text1" w:themeTint="80"/>
        </w:rPr>
        <w:t xml:space="preserve"> These scenarios are </w:t>
      </w:r>
      <w:r w:rsidR="007C3F38">
        <w:rPr>
          <w:color w:val="7F7F7F" w:themeColor="text1" w:themeTint="80"/>
        </w:rPr>
        <w:t>defined as follows:</w:t>
      </w:r>
      <w:r w:rsidR="00B40B9B">
        <w:rPr>
          <w:color w:val="7F7F7F" w:themeColor="text1" w:themeTint="80"/>
        </w:rPr>
        <w:t xml:space="preserve"> </w:t>
      </w:r>
    </w:p>
    <w:p w14:paraId="0B465C2D" w14:textId="5C11B5D0" w:rsidR="6BE3BD61" w:rsidRDefault="6BE3BD61" w:rsidP="6BE3BD61">
      <w:pPr>
        <w:keepNext/>
        <w:spacing w:after="40"/>
        <w:rPr>
          <w:color w:val="7F7F7F" w:themeColor="text1" w:themeTint="80"/>
        </w:rPr>
      </w:pPr>
    </w:p>
    <w:p w14:paraId="652044EA" w14:textId="2F46D961" w:rsidR="00C577B1" w:rsidRPr="00BD104B" w:rsidRDefault="00F97AC3" w:rsidP="6BE3BD61">
      <w:pPr>
        <w:pStyle w:val="ListParagraph"/>
        <w:keepNext/>
        <w:numPr>
          <w:ilvl w:val="0"/>
          <w:numId w:val="30"/>
        </w:numPr>
        <w:spacing w:after="40"/>
        <w:rPr>
          <w:color w:val="7F7F7F" w:themeColor="text1" w:themeTint="80"/>
        </w:rPr>
      </w:pPr>
      <w:r w:rsidRPr="3877283D">
        <w:rPr>
          <w:b/>
          <w:bCs/>
          <w:color w:val="7F7F7F" w:themeColor="text1" w:themeTint="80"/>
        </w:rPr>
        <w:t>B</w:t>
      </w:r>
      <w:r w:rsidR="1083A484" w:rsidRPr="3877283D">
        <w:rPr>
          <w:b/>
          <w:bCs/>
          <w:color w:val="7F7F7F" w:themeColor="text1" w:themeTint="80"/>
        </w:rPr>
        <w:t>aseline</w:t>
      </w:r>
      <w:r w:rsidR="007C3F38" w:rsidRPr="3877283D">
        <w:rPr>
          <w:color w:val="7F7F7F" w:themeColor="text1" w:themeTint="80"/>
        </w:rPr>
        <w:t xml:space="preserve">: </w:t>
      </w:r>
      <w:r w:rsidR="005C7950" w:rsidRPr="3877283D">
        <w:rPr>
          <w:color w:val="7F7F7F" w:themeColor="text1" w:themeTint="80"/>
        </w:rPr>
        <w:t xml:space="preserve">The key characteristic of the </w:t>
      </w:r>
      <w:r w:rsidRPr="3877283D">
        <w:rPr>
          <w:color w:val="7F7F7F" w:themeColor="text1" w:themeTint="80"/>
        </w:rPr>
        <w:t>B</w:t>
      </w:r>
      <w:r w:rsidR="23654F78" w:rsidRPr="3877283D">
        <w:rPr>
          <w:color w:val="7F7F7F" w:themeColor="text1" w:themeTint="80"/>
        </w:rPr>
        <w:t>aseline</w:t>
      </w:r>
      <w:r w:rsidR="003405D3" w:rsidRPr="3877283D">
        <w:rPr>
          <w:color w:val="7F7F7F" w:themeColor="text1" w:themeTint="80"/>
        </w:rPr>
        <w:t xml:space="preserve"> </w:t>
      </w:r>
      <w:r w:rsidR="005C7950" w:rsidRPr="3877283D">
        <w:rPr>
          <w:color w:val="7F7F7F" w:themeColor="text1" w:themeTint="80"/>
        </w:rPr>
        <w:t xml:space="preserve">scenario </w:t>
      </w:r>
      <w:r w:rsidR="00633E8E" w:rsidRPr="3877283D">
        <w:rPr>
          <w:color w:val="7F7F7F" w:themeColor="text1" w:themeTint="80"/>
        </w:rPr>
        <w:t xml:space="preserve">is </w:t>
      </w:r>
      <w:r w:rsidR="003405D3" w:rsidRPr="3877283D">
        <w:rPr>
          <w:color w:val="7F7F7F" w:themeColor="text1" w:themeTint="80"/>
        </w:rPr>
        <w:t>a reduction in the emission factor (EF) of NH</w:t>
      </w:r>
      <w:r w:rsidR="003405D3" w:rsidRPr="3877283D">
        <w:rPr>
          <w:color w:val="7F7F7F" w:themeColor="text1" w:themeTint="80"/>
          <w:vertAlign w:val="subscript"/>
        </w:rPr>
        <w:t>3</w:t>
      </w:r>
      <w:r w:rsidR="003405D3" w:rsidRPr="3877283D">
        <w:rPr>
          <w:color w:val="7F7F7F" w:themeColor="text1" w:themeTint="80"/>
        </w:rPr>
        <w:t xml:space="preserve"> from Urea fertiliser (from 21% of N in Urea</w:t>
      </w:r>
      <w:r w:rsidR="002C31EA" w:rsidRPr="3877283D">
        <w:rPr>
          <w:color w:val="7F7F7F" w:themeColor="text1" w:themeTint="80"/>
        </w:rPr>
        <w:t xml:space="preserve"> </w:t>
      </w:r>
      <w:r w:rsidR="003405D3" w:rsidRPr="3877283D">
        <w:rPr>
          <w:color w:val="7F7F7F" w:themeColor="text1" w:themeTint="80"/>
        </w:rPr>
        <w:t>as NH</w:t>
      </w:r>
      <w:r w:rsidR="003405D3" w:rsidRPr="3877283D">
        <w:rPr>
          <w:color w:val="7F7F7F" w:themeColor="text1" w:themeTint="80"/>
          <w:vertAlign w:val="subscript"/>
        </w:rPr>
        <w:t>3</w:t>
      </w:r>
      <w:r w:rsidR="003405D3" w:rsidRPr="3877283D">
        <w:rPr>
          <w:color w:val="7F7F7F" w:themeColor="text1" w:themeTint="80"/>
        </w:rPr>
        <w:t>-N</w:t>
      </w:r>
      <w:r w:rsidR="002C31EA" w:rsidRPr="3877283D">
        <w:rPr>
          <w:color w:val="7F7F7F" w:themeColor="text1" w:themeTint="80"/>
        </w:rPr>
        <w:t xml:space="preserve"> as per IPCC</w:t>
      </w:r>
      <w:r w:rsidR="003405D3" w:rsidRPr="3877283D">
        <w:rPr>
          <w:color w:val="7F7F7F" w:themeColor="text1" w:themeTint="80"/>
        </w:rPr>
        <w:t>, to 13.5%)</w:t>
      </w:r>
      <w:r w:rsidR="00260E31" w:rsidRPr="3877283D">
        <w:rPr>
          <w:color w:val="7F7F7F" w:themeColor="text1" w:themeTint="80"/>
        </w:rPr>
        <w:t xml:space="preserve"> which principally </w:t>
      </w:r>
      <w:r w:rsidR="00633E8E" w:rsidRPr="3877283D">
        <w:rPr>
          <w:color w:val="7F7F7F" w:themeColor="text1" w:themeTint="80"/>
        </w:rPr>
        <w:t xml:space="preserve">affects </w:t>
      </w:r>
      <w:r w:rsidR="00260E31" w:rsidRPr="3877283D">
        <w:rPr>
          <w:color w:val="7F7F7F" w:themeColor="text1" w:themeTint="80"/>
        </w:rPr>
        <w:t>emissions to air and therefore atmospheric deposition of N</w:t>
      </w:r>
      <w:r w:rsidR="003405D3" w:rsidRPr="3877283D">
        <w:rPr>
          <w:color w:val="7F7F7F" w:themeColor="text1" w:themeTint="80"/>
        </w:rPr>
        <w:t xml:space="preserve">. </w:t>
      </w:r>
    </w:p>
    <w:p w14:paraId="0DA98099" w14:textId="1135E046" w:rsidR="00C577B1" w:rsidRPr="00BD104B" w:rsidRDefault="007C3F38" w:rsidP="6BE3BD61">
      <w:pPr>
        <w:pStyle w:val="ListParagraph"/>
        <w:keepNext/>
        <w:numPr>
          <w:ilvl w:val="0"/>
          <w:numId w:val="30"/>
        </w:numPr>
        <w:spacing w:after="40"/>
        <w:rPr>
          <w:color w:val="7F7F7F" w:themeColor="text1" w:themeTint="80"/>
        </w:rPr>
      </w:pPr>
      <w:r w:rsidRPr="6BE3BD61">
        <w:rPr>
          <w:b/>
          <w:color w:val="7F7F7F" w:themeColor="text1" w:themeTint="80"/>
        </w:rPr>
        <w:t>CLE</w:t>
      </w:r>
      <w:r w:rsidR="008113D2" w:rsidRPr="6BE3BD61">
        <w:rPr>
          <w:color w:val="7F7F7F" w:themeColor="text1" w:themeTint="80"/>
        </w:rPr>
        <w:t xml:space="preserve">: </w:t>
      </w:r>
      <w:r w:rsidR="005C7950" w:rsidRPr="6BE3BD61">
        <w:rPr>
          <w:color w:val="7F7F7F" w:themeColor="text1" w:themeTint="80"/>
        </w:rPr>
        <w:t xml:space="preserve">key changes </w:t>
      </w:r>
      <w:r w:rsidR="570AE5EC" w:rsidRPr="6BE3BD61">
        <w:rPr>
          <w:color w:val="7F7F7F" w:themeColor="text1" w:themeTint="80"/>
        </w:rPr>
        <w:t>include</w:t>
      </w:r>
      <w:r w:rsidR="005C7950" w:rsidRPr="6BE3BD61">
        <w:rPr>
          <w:color w:val="7F7F7F" w:themeColor="text1" w:themeTint="80"/>
        </w:rPr>
        <w:t xml:space="preserve"> emissions projections </w:t>
      </w:r>
      <w:r w:rsidR="00101D3E" w:rsidRPr="6BE3BD61">
        <w:rPr>
          <w:color w:val="7F7F7F" w:themeColor="text1" w:themeTint="80"/>
        </w:rPr>
        <w:t xml:space="preserve">in line with </w:t>
      </w:r>
      <w:r w:rsidR="005C7950" w:rsidRPr="6BE3BD61">
        <w:rPr>
          <w:color w:val="7F7F7F" w:themeColor="text1" w:themeTint="80"/>
        </w:rPr>
        <w:t>current legislation</w:t>
      </w:r>
      <w:r w:rsidR="00D36BE5" w:rsidRPr="6BE3BD61">
        <w:rPr>
          <w:color w:val="7F7F7F" w:themeColor="text1" w:themeTint="80"/>
        </w:rPr>
        <w:t xml:space="preserve"> in the ECLIPSEv6 emissions database, India-specific emissions projections</w:t>
      </w:r>
      <w:r w:rsidR="005C7950" w:rsidRPr="6BE3BD61" w:rsidDel="00101D3E">
        <w:rPr>
          <w:color w:val="7F7F7F" w:themeColor="text1" w:themeTint="80"/>
        </w:rPr>
        <w:t>,</w:t>
      </w:r>
      <w:r w:rsidR="005C7950" w:rsidRPr="6BE3BD61">
        <w:rPr>
          <w:color w:val="7F7F7F" w:themeColor="text1" w:themeTint="80"/>
        </w:rPr>
        <w:t xml:space="preserve"> projections for human and livestock populations and </w:t>
      </w:r>
      <w:r w:rsidR="00D36BE5" w:rsidRPr="6BE3BD61">
        <w:rPr>
          <w:color w:val="7F7F7F" w:themeColor="text1" w:themeTint="80"/>
        </w:rPr>
        <w:t xml:space="preserve">projections for </w:t>
      </w:r>
      <w:r w:rsidR="005C7950" w:rsidRPr="6BE3BD61">
        <w:rPr>
          <w:color w:val="7F7F7F" w:themeColor="text1" w:themeTint="80"/>
        </w:rPr>
        <w:t>fertiliser use</w:t>
      </w:r>
      <w:r w:rsidR="00D36BE5" w:rsidRPr="6BE3BD61">
        <w:rPr>
          <w:color w:val="7F7F7F" w:themeColor="text1" w:themeTint="80"/>
        </w:rPr>
        <w:t xml:space="preserve">. </w:t>
      </w:r>
    </w:p>
    <w:p w14:paraId="05EFD83B" w14:textId="49E7428A" w:rsidR="00895972" w:rsidRPr="00BD104B" w:rsidRDefault="00142936" w:rsidP="6BE3BD61">
      <w:pPr>
        <w:pStyle w:val="ListParagraph"/>
        <w:keepNext/>
        <w:numPr>
          <w:ilvl w:val="0"/>
          <w:numId w:val="30"/>
        </w:numPr>
        <w:spacing w:after="40"/>
        <w:rPr>
          <w:color w:val="7F7F7F" w:themeColor="text1" w:themeTint="80"/>
        </w:rPr>
      </w:pPr>
      <w:r w:rsidRPr="6BE3BD61">
        <w:rPr>
          <w:b/>
          <w:color w:val="7F7F7F" w:themeColor="text1" w:themeTint="80"/>
        </w:rPr>
        <w:t>M</w:t>
      </w:r>
      <w:r w:rsidR="00C32CE8">
        <w:rPr>
          <w:b/>
          <w:color w:val="7F7F7F" w:themeColor="text1" w:themeTint="80"/>
        </w:rPr>
        <w:t>T</w:t>
      </w:r>
      <w:r w:rsidRPr="6BE3BD61">
        <w:rPr>
          <w:b/>
          <w:color w:val="7F7F7F" w:themeColor="text1" w:themeTint="80"/>
        </w:rPr>
        <w:t>FR</w:t>
      </w:r>
      <w:r w:rsidR="002F7F3A" w:rsidRPr="6BE3BD61">
        <w:rPr>
          <w:b/>
          <w:color w:val="7F7F7F" w:themeColor="text1" w:themeTint="80"/>
        </w:rPr>
        <w:t>:</w:t>
      </w:r>
      <w:r w:rsidR="002F7F3A" w:rsidRPr="6BE3BD61">
        <w:rPr>
          <w:color w:val="7F7F7F" w:themeColor="text1" w:themeTint="80"/>
        </w:rPr>
        <w:t xml:space="preserve"> </w:t>
      </w:r>
      <w:r w:rsidR="00D36BE5" w:rsidRPr="6BE3BD61">
        <w:rPr>
          <w:color w:val="7F7F7F" w:themeColor="text1" w:themeTint="80"/>
        </w:rPr>
        <w:t xml:space="preserve">key changes </w:t>
      </w:r>
      <w:r w:rsidR="5A5EF078" w:rsidRPr="6BE3BD61">
        <w:rPr>
          <w:color w:val="7F7F7F" w:themeColor="text1" w:themeTint="80"/>
        </w:rPr>
        <w:t>include</w:t>
      </w:r>
      <w:r w:rsidR="00D36BE5" w:rsidRPr="6BE3BD61">
        <w:rPr>
          <w:color w:val="7F7F7F" w:themeColor="text1" w:themeTint="80"/>
        </w:rPr>
        <w:t xml:space="preserve"> emissions projections under maximum feasible reduction in the ECLIPSEv6 emissions database, India-specific emissions projections, 100% uptake of fertiliser incorporation to soil (90% reduction in NH</w:t>
      </w:r>
      <w:r w:rsidR="00D36BE5" w:rsidRPr="6BE3BD61">
        <w:rPr>
          <w:color w:val="7F7F7F" w:themeColor="text1" w:themeTint="80"/>
          <w:vertAlign w:val="subscript"/>
        </w:rPr>
        <w:t>3</w:t>
      </w:r>
      <w:r w:rsidR="00D36BE5" w:rsidRPr="6BE3BD61">
        <w:rPr>
          <w:color w:val="7F7F7F" w:themeColor="text1" w:themeTint="80"/>
        </w:rPr>
        <w:t xml:space="preserve"> emissions), adjustments to the N-flow informed by UNECE (2015) (e.g. reduction in N excreted and emission reductions from housing and storage), plus projections for human and livestock populations and projections for fertiliser use (identical to CLE). Further adjustments (reductions) to fertiliser projections were made to reflect increased N retention in the soil after incorporation. </w:t>
      </w:r>
    </w:p>
    <w:p w14:paraId="4BB51A1E" w14:textId="26BEABEA" w:rsidR="00E8046C" w:rsidRPr="00BD104B" w:rsidRDefault="5F0182B9" w:rsidP="6BE3BD61">
      <w:pPr>
        <w:pStyle w:val="ListParagraph"/>
        <w:keepNext/>
        <w:numPr>
          <w:ilvl w:val="0"/>
          <w:numId w:val="30"/>
        </w:numPr>
        <w:spacing w:after="40"/>
        <w:rPr>
          <w:color w:val="7F7F7F" w:themeColor="text1" w:themeTint="80"/>
        </w:rPr>
      </w:pPr>
      <w:r w:rsidRPr="3877283D">
        <w:rPr>
          <w:color w:val="7F7F7F" w:themeColor="text1" w:themeTint="80"/>
        </w:rPr>
        <w:t>MTFR+</w:t>
      </w:r>
      <w:r w:rsidR="00D36BE5" w:rsidRPr="3877283D">
        <w:rPr>
          <w:b/>
          <w:bCs/>
          <w:color w:val="7F7F7F" w:themeColor="text1" w:themeTint="80"/>
        </w:rPr>
        <w:t>DIET</w:t>
      </w:r>
      <w:r w:rsidR="2EACCF0E" w:rsidRPr="3877283D">
        <w:rPr>
          <w:b/>
          <w:bCs/>
          <w:color w:val="7F7F7F" w:themeColor="text1" w:themeTint="80"/>
        </w:rPr>
        <w:t>:</w:t>
      </w:r>
      <w:r w:rsidR="00D36BE5" w:rsidRPr="3877283D">
        <w:rPr>
          <w:color w:val="7F7F7F" w:themeColor="text1" w:themeTint="80"/>
        </w:rPr>
        <w:t xml:space="preserve"> key changes </w:t>
      </w:r>
      <w:r w:rsidR="5A5EF078" w:rsidRPr="3877283D">
        <w:rPr>
          <w:color w:val="7F7F7F" w:themeColor="text1" w:themeTint="80"/>
        </w:rPr>
        <w:t>include</w:t>
      </w:r>
      <w:r w:rsidR="00D36BE5" w:rsidRPr="3877283D">
        <w:rPr>
          <w:color w:val="7F7F7F" w:themeColor="text1" w:themeTint="80"/>
        </w:rPr>
        <w:t xml:space="preserve"> adjustment of food consumption data to a recommended daily intake of 2500 kcal per person, projections of consumption of different food groups, plus projections for human and livestock populations and projections for fertiliser use (identical to </w:t>
      </w:r>
      <w:r w:rsidR="00142936" w:rsidRPr="3877283D">
        <w:rPr>
          <w:color w:val="7F7F7F" w:themeColor="text1" w:themeTint="80"/>
        </w:rPr>
        <w:t>M</w:t>
      </w:r>
      <w:r w:rsidR="00C32CE8" w:rsidRPr="3877283D">
        <w:rPr>
          <w:color w:val="7F7F7F" w:themeColor="text1" w:themeTint="80"/>
        </w:rPr>
        <w:t>T</w:t>
      </w:r>
      <w:r w:rsidR="00142936" w:rsidRPr="3877283D">
        <w:rPr>
          <w:color w:val="7F7F7F" w:themeColor="text1" w:themeTint="80"/>
        </w:rPr>
        <w:t>FR</w:t>
      </w:r>
      <w:r w:rsidR="00D36BE5" w:rsidRPr="3877283D">
        <w:rPr>
          <w:color w:val="7F7F7F" w:themeColor="text1" w:themeTint="80"/>
        </w:rPr>
        <w:t xml:space="preserve">). Further </w:t>
      </w:r>
      <w:r w:rsidR="00DA51AB" w:rsidRPr="3877283D">
        <w:rPr>
          <w:color w:val="7F7F7F" w:themeColor="text1" w:themeTint="80"/>
        </w:rPr>
        <w:t xml:space="preserve">adjustments to fertiliser projections were made to match the change in crop areas. </w:t>
      </w:r>
    </w:p>
    <w:p w14:paraId="037D2A22" w14:textId="6D424252" w:rsidR="00767E4B" w:rsidRPr="00BD104B" w:rsidRDefault="00E8046C" w:rsidP="3877283D">
      <w:pPr>
        <w:keepNext/>
        <w:spacing w:after="40"/>
        <w:rPr>
          <w:i/>
          <w:iCs/>
          <w:color w:val="7F7F7F" w:themeColor="text1" w:themeTint="80"/>
        </w:rPr>
      </w:pPr>
      <w:r w:rsidRPr="3877283D">
        <w:rPr>
          <w:i/>
          <w:iCs/>
          <w:color w:val="7F7F7F" w:themeColor="text1" w:themeTint="80"/>
        </w:rPr>
        <w:t xml:space="preserve">Note that </w:t>
      </w:r>
      <w:r w:rsidR="00A96896" w:rsidRPr="3877283D">
        <w:rPr>
          <w:i/>
          <w:iCs/>
          <w:color w:val="7F7F7F" w:themeColor="text1" w:themeTint="80"/>
        </w:rPr>
        <w:t>the</w:t>
      </w:r>
      <w:r w:rsidR="00B40B9B" w:rsidRPr="3877283D">
        <w:rPr>
          <w:i/>
          <w:iCs/>
          <w:color w:val="7F7F7F" w:themeColor="text1" w:themeTint="80"/>
        </w:rPr>
        <w:t xml:space="preserve"> hydrological characteristics and urban land use</w:t>
      </w:r>
      <w:r w:rsidRPr="3877283D">
        <w:rPr>
          <w:i/>
          <w:iCs/>
          <w:color w:val="7F7F7F" w:themeColor="text1" w:themeTint="80"/>
        </w:rPr>
        <w:t xml:space="preserve"> data</w:t>
      </w:r>
      <w:r w:rsidR="005A0201" w:rsidRPr="3877283D">
        <w:rPr>
          <w:i/>
          <w:iCs/>
          <w:color w:val="7F7F7F" w:themeColor="text1" w:themeTint="80"/>
        </w:rPr>
        <w:t>sets</w:t>
      </w:r>
      <w:r w:rsidRPr="3877283D">
        <w:rPr>
          <w:i/>
          <w:iCs/>
          <w:color w:val="7F7F7F" w:themeColor="text1" w:themeTint="80"/>
        </w:rPr>
        <w:t xml:space="preserve"> </w:t>
      </w:r>
      <w:r w:rsidR="00F30C11" w:rsidRPr="3877283D">
        <w:rPr>
          <w:i/>
          <w:iCs/>
          <w:color w:val="7F7F7F" w:themeColor="text1" w:themeTint="80"/>
        </w:rPr>
        <w:t xml:space="preserve">are constant across all </w:t>
      </w:r>
      <w:r w:rsidR="00EC290A" w:rsidRPr="3877283D">
        <w:rPr>
          <w:i/>
          <w:iCs/>
          <w:color w:val="7F7F7F" w:themeColor="text1" w:themeTint="80"/>
        </w:rPr>
        <w:t>four scenarios.</w:t>
      </w:r>
      <w:r w:rsidR="7DB87856" w:rsidRPr="3877283D">
        <w:rPr>
          <w:i/>
          <w:iCs/>
          <w:color w:val="7F7F7F" w:themeColor="text1" w:themeTint="80"/>
        </w:rPr>
        <w:t xml:space="preserve"> For more detail, see below.</w:t>
      </w:r>
    </w:p>
    <w:p w14:paraId="0404BC1F" w14:textId="77777777" w:rsidR="00D36BE5" w:rsidRDefault="00D36BE5" w:rsidP="00045E2F">
      <w:pPr>
        <w:keepNext/>
        <w:spacing w:after="40"/>
        <w:rPr>
          <w:color w:val="7F7F7F" w:themeColor="text1" w:themeTint="80"/>
        </w:rPr>
      </w:pPr>
    </w:p>
    <w:p w14:paraId="7D98FA97" w14:textId="5A284BA4" w:rsidR="001F7066" w:rsidRDefault="002C31EA" w:rsidP="002C31EA">
      <w:pPr>
        <w:keepNext/>
        <w:spacing w:after="40"/>
        <w:rPr>
          <w:color w:val="7F7F7F" w:themeColor="text1" w:themeTint="80"/>
        </w:rPr>
      </w:pPr>
      <w:r w:rsidRPr="00A37CB0">
        <w:rPr>
          <w:b/>
          <w:bCs/>
          <w:color w:val="7F7F7F" w:themeColor="text1" w:themeTint="80"/>
        </w:rPr>
        <w:t>Nutrient inputs from fertiliser:</w:t>
      </w:r>
      <w:r>
        <w:rPr>
          <w:color w:val="7F7F7F" w:themeColor="text1" w:themeTint="80"/>
        </w:rPr>
        <w:t xml:space="preserve"> Inputs of N (both NH</w:t>
      </w:r>
      <w:r w:rsidRPr="00B942CA">
        <w:rPr>
          <w:color w:val="7F7F7F" w:themeColor="text1" w:themeTint="80"/>
          <w:vertAlign w:val="subscript"/>
        </w:rPr>
        <w:t>4</w:t>
      </w:r>
      <w:r w:rsidRPr="00B942CA">
        <w:rPr>
          <w:color w:val="7F7F7F" w:themeColor="text1" w:themeTint="80"/>
          <w:vertAlign w:val="superscript"/>
        </w:rPr>
        <w:t>+</w:t>
      </w:r>
      <w:r>
        <w:rPr>
          <w:color w:val="7F7F7F" w:themeColor="text1" w:themeTint="80"/>
        </w:rPr>
        <w:t xml:space="preserve"> and NO</w:t>
      </w:r>
      <w:r w:rsidRPr="00B942CA">
        <w:rPr>
          <w:color w:val="7F7F7F" w:themeColor="text1" w:themeTint="80"/>
          <w:vertAlign w:val="subscript"/>
        </w:rPr>
        <w:t>3</w:t>
      </w:r>
      <w:r w:rsidRPr="00B942CA">
        <w:rPr>
          <w:color w:val="7F7F7F" w:themeColor="text1" w:themeTint="80"/>
          <w:vertAlign w:val="superscript"/>
        </w:rPr>
        <w:t>-</w:t>
      </w:r>
      <w:r w:rsidRPr="00B942CA">
        <w:rPr>
          <w:color w:val="7F7F7F" w:themeColor="text1" w:themeTint="80"/>
        </w:rPr>
        <w:t>)</w:t>
      </w:r>
      <w:r>
        <w:rPr>
          <w:color w:val="7F7F7F" w:themeColor="text1" w:themeTint="80"/>
        </w:rPr>
        <w:t xml:space="preserve"> and P from the use of synthetic fertilisers were calculated </w:t>
      </w:r>
      <w:r w:rsidR="00B07CE8">
        <w:rPr>
          <w:color w:val="7F7F7F" w:themeColor="text1" w:themeTint="80"/>
        </w:rPr>
        <w:t xml:space="preserve">for each scenario </w:t>
      </w:r>
      <w:r>
        <w:rPr>
          <w:color w:val="7F7F7F" w:themeColor="text1" w:themeTint="80"/>
        </w:rPr>
        <w:t>using a combination of datasets</w:t>
      </w:r>
      <w:r w:rsidR="00B07CE8">
        <w:rPr>
          <w:color w:val="7F7F7F" w:themeColor="text1" w:themeTint="80"/>
        </w:rPr>
        <w:t xml:space="preserve"> as follows</w:t>
      </w:r>
      <w:r w:rsidR="47395B1D" w:rsidRPr="6BE3BD61">
        <w:rPr>
          <w:color w:val="7F7F7F" w:themeColor="text1" w:themeTint="80"/>
        </w:rPr>
        <w:t>:</w:t>
      </w:r>
      <w:r>
        <w:rPr>
          <w:color w:val="7F7F7F" w:themeColor="text1" w:themeTint="80"/>
        </w:rPr>
        <w:t xml:space="preserve"> </w:t>
      </w:r>
    </w:p>
    <w:p w14:paraId="3CA7CC0C" w14:textId="6D18C726" w:rsidR="002C31EA" w:rsidRPr="00914714" w:rsidRDefault="00F97AC3" w:rsidP="0016637F">
      <w:pPr>
        <w:pStyle w:val="ListParagraph"/>
        <w:keepLines w:val="0"/>
        <w:numPr>
          <w:ilvl w:val="0"/>
          <w:numId w:val="31"/>
        </w:numPr>
        <w:spacing w:after="40"/>
        <w:ind w:left="357" w:hanging="357"/>
        <w:rPr>
          <w:color w:val="7F7F7F" w:themeColor="text1" w:themeTint="80"/>
        </w:rPr>
      </w:pPr>
      <w:r>
        <w:rPr>
          <w:b/>
          <w:bCs/>
          <w:color w:val="7F7F7F" w:themeColor="text1" w:themeTint="80"/>
        </w:rPr>
        <w:t>B</w:t>
      </w:r>
      <w:r w:rsidR="529185B1">
        <w:rPr>
          <w:b/>
          <w:bCs/>
          <w:color w:val="7F7F7F" w:themeColor="text1" w:themeTint="80"/>
        </w:rPr>
        <w:t>aseline</w:t>
      </w:r>
      <w:r w:rsidR="7C14CC59" w:rsidRPr="6BE3BD61">
        <w:rPr>
          <w:color w:val="000000" w:themeColor="text1"/>
        </w:rPr>
        <w:t>:</w:t>
      </w:r>
      <w:r w:rsidR="002C31EA" w:rsidRPr="6BE3BD61" w:rsidDel="002C31EA">
        <w:rPr>
          <w:color w:val="000000" w:themeColor="text1"/>
        </w:rPr>
        <w:t xml:space="preserve"> </w:t>
      </w:r>
      <w:r w:rsidR="002C31EA" w:rsidRPr="6BE3BD61">
        <w:rPr>
          <w:color w:val="7F7F7F" w:themeColor="text1" w:themeTint="80"/>
        </w:rPr>
        <w:t xml:space="preserve">for a given year up to 2020: fertiliser use (“agricultural”) per country per fertiliser type was obtained from FAOSTAT (FAO, 2023) and combined with N and P content as a fraction (FAO, 2023), </w:t>
      </w:r>
      <w:r w:rsidR="002C31EA" w:rsidRPr="6BE3BD61">
        <w:rPr>
          <w:color w:val="7F7F7F" w:themeColor="text1" w:themeTint="80"/>
        </w:rPr>
        <w:lastRenderedPageBreak/>
        <w:t xml:space="preserve">to </w:t>
      </w:r>
      <w:r w:rsidR="000A6478" w:rsidRPr="6BE3BD61">
        <w:rPr>
          <w:color w:val="7F7F7F" w:themeColor="text1" w:themeTint="80"/>
        </w:rPr>
        <w:t xml:space="preserve">estimate </w:t>
      </w:r>
      <w:r w:rsidR="002C31EA" w:rsidRPr="6BE3BD61">
        <w:rPr>
          <w:color w:val="7F7F7F" w:themeColor="text1" w:themeTint="80"/>
        </w:rPr>
        <w:t xml:space="preserve">total N/P applied per country per year. Data from </w:t>
      </w:r>
      <w:proofErr w:type="spellStart"/>
      <w:r w:rsidR="002C31EA" w:rsidRPr="6BE3BD61">
        <w:rPr>
          <w:color w:val="7F7F7F" w:themeColor="text1" w:themeTint="80"/>
        </w:rPr>
        <w:t>Nishina</w:t>
      </w:r>
      <w:proofErr w:type="spellEnd"/>
      <w:r w:rsidR="002C31EA" w:rsidRPr="6BE3BD61">
        <w:rPr>
          <w:color w:val="7F7F7F" w:themeColor="text1" w:themeTint="80"/>
        </w:rPr>
        <w:t xml:space="preserve"> </w:t>
      </w:r>
      <w:r w:rsidR="002C31EA" w:rsidRPr="3877283D">
        <w:rPr>
          <w:i/>
          <w:iCs/>
          <w:color w:val="7F7F7F" w:themeColor="text1" w:themeTint="80"/>
        </w:rPr>
        <w:t>et al</w:t>
      </w:r>
      <w:r w:rsidR="002C31EA" w:rsidRPr="6BE3BD61">
        <w:rPr>
          <w:color w:val="7F7F7F" w:themeColor="text1" w:themeTint="80"/>
        </w:rPr>
        <w:t xml:space="preserve">. (2017) was also </w:t>
      </w:r>
      <w:r w:rsidR="2FC649C0" w:rsidRPr="6BE3BD61">
        <w:rPr>
          <w:color w:val="7F7F7F" w:themeColor="text1" w:themeTint="80"/>
        </w:rPr>
        <w:t>linked</w:t>
      </w:r>
      <w:r w:rsidR="000A6478" w:rsidRPr="6BE3BD61">
        <w:rPr>
          <w:color w:val="7F7F7F" w:themeColor="text1" w:themeTint="80"/>
        </w:rPr>
        <w:t xml:space="preserve"> with</w:t>
      </w:r>
      <w:r w:rsidR="002C31EA" w:rsidRPr="6BE3BD61">
        <w:rPr>
          <w:color w:val="7F7F7F" w:themeColor="text1" w:themeTint="80"/>
        </w:rPr>
        <w:t xml:space="preserve"> FAOSTAT fertiliser data to obtain the fraction of each N fertiliser as NH</w:t>
      </w:r>
      <w:r w:rsidR="002C31EA" w:rsidRPr="6BE3BD61">
        <w:rPr>
          <w:color w:val="7F7F7F" w:themeColor="text1" w:themeTint="80"/>
          <w:vertAlign w:val="subscript"/>
        </w:rPr>
        <w:t>4</w:t>
      </w:r>
      <w:r w:rsidR="002C31EA" w:rsidRPr="6BE3BD61">
        <w:rPr>
          <w:color w:val="7F7F7F" w:themeColor="text1" w:themeTint="80"/>
          <w:vertAlign w:val="superscript"/>
        </w:rPr>
        <w:t>+</w:t>
      </w:r>
      <w:r w:rsidR="002C31EA" w:rsidRPr="6BE3BD61">
        <w:rPr>
          <w:color w:val="7F7F7F" w:themeColor="text1" w:themeTint="80"/>
        </w:rPr>
        <w:t xml:space="preserve"> and NO</w:t>
      </w:r>
      <w:r w:rsidR="002C31EA" w:rsidRPr="6BE3BD61">
        <w:rPr>
          <w:color w:val="7F7F7F" w:themeColor="text1" w:themeTint="80"/>
          <w:vertAlign w:val="subscript"/>
        </w:rPr>
        <w:t>3</w:t>
      </w:r>
      <w:r w:rsidR="002C31EA" w:rsidRPr="6BE3BD61">
        <w:rPr>
          <w:color w:val="7F7F7F" w:themeColor="text1" w:themeTint="80"/>
          <w:vertAlign w:val="superscript"/>
        </w:rPr>
        <w:t>-</w:t>
      </w:r>
      <w:r w:rsidR="002C31EA" w:rsidRPr="6BE3BD61">
        <w:rPr>
          <w:color w:val="7F7F7F" w:themeColor="text1" w:themeTint="80"/>
        </w:rPr>
        <w:t>, per fertiliser type per year. A</w:t>
      </w:r>
      <w:r w:rsidR="00763996" w:rsidRPr="6BE3BD61">
        <w:rPr>
          <w:color w:val="7F7F7F" w:themeColor="text1" w:themeTint="80"/>
        </w:rPr>
        <w:t xml:space="preserve">n estimated </w:t>
      </w:r>
      <w:r w:rsidR="002C31EA" w:rsidRPr="6BE3BD61">
        <w:rPr>
          <w:color w:val="7F7F7F" w:themeColor="text1" w:themeTint="80"/>
        </w:rPr>
        <w:t xml:space="preserve">mean application rate of N/P to crops was </w:t>
      </w:r>
      <w:r w:rsidR="00763996" w:rsidRPr="6BE3BD61">
        <w:rPr>
          <w:color w:val="7F7F7F" w:themeColor="text1" w:themeTint="80"/>
        </w:rPr>
        <w:t>deriv</w:t>
      </w:r>
      <w:r w:rsidR="000A6BD3" w:rsidRPr="6BE3BD61">
        <w:rPr>
          <w:color w:val="7F7F7F" w:themeColor="text1" w:themeTint="80"/>
        </w:rPr>
        <w:t xml:space="preserve">ed </w:t>
      </w:r>
      <w:r w:rsidR="002C31EA" w:rsidRPr="6BE3BD61">
        <w:rPr>
          <w:color w:val="7F7F7F" w:themeColor="text1" w:themeTint="80"/>
        </w:rPr>
        <w:t xml:space="preserve">using the total N/P used per country per year, </w:t>
      </w:r>
      <w:r w:rsidR="00763996" w:rsidRPr="6BE3BD61">
        <w:rPr>
          <w:color w:val="7F7F7F" w:themeColor="text1" w:themeTint="80"/>
        </w:rPr>
        <w:t xml:space="preserve">together </w:t>
      </w:r>
      <w:r w:rsidR="002C31EA" w:rsidRPr="6BE3BD61">
        <w:rPr>
          <w:color w:val="7F7F7F" w:themeColor="text1" w:themeTint="80"/>
        </w:rPr>
        <w:t>with the total area of the crop distributions of 32 crops</w:t>
      </w:r>
      <w:r w:rsidR="00D349CA" w:rsidRPr="0063416B">
        <w:rPr>
          <w:rStyle w:val="FootnoteReference"/>
          <w:color w:val="7F7F7F" w:themeColor="text1" w:themeTint="80"/>
        </w:rPr>
        <w:footnoteReference w:id="2"/>
      </w:r>
      <w:r w:rsidR="00D349CA" w:rsidRPr="6BE3BD61">
        <w:rPr>
          <w:color w:val="7F7F7F" w:themeColor="text1" w:themeTint="80"/>
        </w:rPr>
        <w:t xml:space="preserve"> in 2010 (Monfreda </w:t>
      </w:r>
      <w:r w:rsidR="00D349CA" w:rsidRPr="3877283D">
        <w:rPr>
          <w:i/>
          <w:iCs/>
          <w:color w:val="7F7F7F" w:themeColor="text1" w:themeTint="80"/>
        </w:rPr>
        <w:t>et al.</w:t>
      </w:r>
      <w:r w:rsidR="00D349CA" w:rsidRPr="6BE3BD61">
        <w:rPr>
          <w:color w:val="7F7F7F" w:themeColor="text1" w:themeTint="80"/>
        </w:rPr>
        <w:t xml:space="preserve">, 2008; Ramankutty </w:t>
      </w:r>
      <w:r w:rsidR="00D349CA" w:rsidRPr="3877283D">
        <w:rPr>
          <w:i/>
          <w:iCs/>
          <w:color w:val="7F7F7F" w:themeColor="text1" w:themeTint="80"/>
        </w:rPr>
        <w:t>et al.</w:t>
      </w:r>
      <w:r w:rsidR="00D349CA" w:rsidRPr="6BE3BD61">
        <w:rPr>
          <w:color w:val="7F7F7F" w:themeColor="text1" w:themeTint="80"/>
        </w:rPr>
        <w:t>, 2008). For each of the 32 crop distributions, an N application rate was applied either from crop-specific fertiliser application rates of 26 crops</w:t>
      </w:r>
      <w:r w:rsidR="00D349CA" w:rsidRPr="0063416B">
        <w:rPr>
          <w:rStyle w:val="FootnoteReference"/>
          <w:color w:val="7F7F7F" w:themeColor="text1" w:themeTint="80"/>
        </w:rPr>
        <w:footnoteReference w:id="3"/>
      </w:r>
      <w:r w:rsidR="00D349CA" w:rsidRPr="6BE3BD61">
        <w:rPr>
          <w:color w:val="7F7F7F" w:themeColor="text1" w:themeTint="80"/>
        </w:rPr>
        <w:t xml:space="preserve"> (Cui </w:t>
      </w:r>
      <w:r w:rsidR="00D349CA" w:rsidRPr="3877283D">
        <w:rPr>
          <w:i/>
          <w:iCs/>
          <w:color w:val="7F7F7F" w:themeColor="text1" w:themeTint="80"/>
        </w:rPr>
        <w:t>et al.</w:t>
      </w:r>
      <w:r w:rsidR="00D349CA" w:rsidRPr="6BE3BD61">
        <w:rPr>
          <w:color w:val="7F7F7F" w:themeColor="text1" w:themeTint="80"/>
        </w:rPr>
        <w:t xml:space="preserve">, 2021) or using the pre-calculated country mean application rate for that year. Crop-specific fertiliser application rates were based on spatially distributed data from Cui </w:t>
      </w:r>
      <w:r w:rsidR="00D349CA" w:rsidRPr="3877283D">
        <w:rPr>
          <w:i/>
          <w:iCs/>
          <w:color w:val="7F7F7F" w:themeColor="text1" w:themeTint="80"/>
        </w:rPr>
        <w:t>et al</w:t>
      </w:r>
      <w:r w:rsidR="00D349CA" w:rsidRPr="6BE3BD61">
        <w:rPr>
          <w:color w:val="7F7F7F" w:themeColor="text1" w:themeTint="80"/>
        </w:rPr>
        <w:t>. (2021), which were</w:t>
      </w:r>
      <w:r w:rsidR="00D349CA" w:rsidRPr="6BE3BD61" w:rsidDel="002C31EA">
        <w:rPr>
          <w:color w:val="7F7F7F" w:themeColor="text1" w:themeTint="80"/>
        </w:rPr>
        <w:t xml:space="preserve"> </w:t>
      </w:r>
      <w:r w:rsidR="00D349CA" w:rsidRPr="6BE3BD61">
        <w:rPr>
          <w:color w:val="7F7F7F" w:themeColor="text1" w:themeTint="80"/>
        </w:rPr>
        <w:t>further gap-filled via inverse-distance weighting to ensure full coverage against crop distributions. Spatial fertiliser application timing, given as day of year, for 25 crops</w:t>
      </w:r>
      <w:bookmarkStart w:id="5" w:name="_Ref201132995"/>
      <w:r w:rsidR="00D349CA" w:rsidRPr="0063416B">
        <w:rPr>
          <w:rStyle w:val="FootnoteReference"/>
          <w:color w:val="7F7F7F" w:themeColor="text1" w:themeTint="80"/>
        </w:rPr>
        <w:footnoteReference w:id="4"/>
      </w:r>
      <w:bookmarkEnd w:id="5"/>
      <w:r w:rsidR="00D349CA" w:rsidRPr="6BE3BD61">
        <w:rPr>
          <w:color w:val="7F7F7F" w:themeColor="text1" w:themeTint="80"/>
        </w:rPr>
        <w:t xml:space="preserve"> </w:t>
      </w:r>
      <w:r w:rsidR="002C31EA" w:rsidRPr="6BE3BD61">
        <w:rPr>
          <w:color w:val="7F7F7F" w:themeColor="text1" w:themeTint="80"/>
        </w:rPr>
        <w:t xml:space="preserve">(SAGE, Sacks </w:t>
      </w:r>
      <w:r w:rsidR="002C31EA" w:rsidRPr="3877283D">
        <w:rPr>
          <w:i/>
          <w:iCs/>
          <w:color w:val="7F7F7F" w:themeColor="text1" w:themeTint="80"/>
        </w:rPr>
        <w:t>et al.</w:t>
      </w:r>
      <w:r w:rsidR="002C31EA" w:rsidRPr="6BE3BD61">
        <w:rPr>
          <w:color w:val="7F7F7F" w:themeColor="text1" w:themeTint="80"/>
        </w:rPr>
        <w:t xml:space="preserve">, 2010), with 6 crops having two application dates in some locations, were applied to all 32 crops. As per </w:t>
      </w:r>
      <w:proofErr w:type="spellStart"/>
      <w:r w:rsidR="002C31EA" w:rsidRPr="6BE3BD61">
        <w:rPr>
          <w:color w:val="7F7F7F" w:themeColor="text1" w:themeTint="80"/>
        </w:rPr>
        <w:t>Nishina</w:t>
      </w:r>
      <w:proofErr w:type="spellEnd"/>
      <w:r w:rsidR="002C31EA" w:rsidRPr="6BE3BD61">
        <w:rPr>
          <w:color w:val="7F7F7F" w:themeColor="text1" w:themeTint="80"/>
        </w:rPr>
        <w:t xml:space="preserve"> </w:t>
      </w:r>
      <w:r w:rsidR="002C31EA" w:rsidRPr="3877283D">
        <w:rPr>
          <w:i/>
          <w:iCs/>
          <w:color w:val="7F7F7F" w:themeColor="text1" w:themeTint="80"/>
        </w:rPr>
        <w:t>et al</w:t>
      </w:r>
      <w:r w:rsidR="002C31EA" w:rsidRPr="6BE3BD61">
        <w:rPr>
          <w:color w:val="7F7F7F" w:themeColor="text1" w:themeTint="80"/>
        </w:rPr>
        <w:t xml:space="preserve">. (2017), crop application dates </w:t>
      </w:r>
      <w:r w:rsidR="002C31EA" w:rsidRPr="3877283D">
        <w:rPr>
          <w:i/>
          <w:iCs/>
          <w:color w:val="7F7F7F" w:themeColor="text1" w:themeTint="80"/>
        </w:rPr>
        <w:t>d</w:t>
      </w:r>
      <w:r w:rsidR="002C31EA" w:rsidRPr="6BE3BD61">
        <w:rPr>
          <w:color w:val="7F7F7F" w:themeColor="text1" w:themeTint="80"/>
        </w:rPr>
        <w:t xml:space="preserve"> from Sacks </w:t>
      </w:r>
      <w:r w:rsidR="002C31EA" w:rsidRPr="3877283D">
        <w:rPr>
          <w:i/>
          <w:iCs/>
          <w:color w:val="7F7F7F" w:themeColor="text1" w:themeTint="80"/>
        </w:rPr>
        <w:t>et al</w:t>
      </w:r>
      <w:r w:rsidR="002C31EA" w:rsidRPr="6BE3BD61">
        <w:rPr>
          <w:color w:val="7F7F7F" w:themeColor="text1" w:themeTint="80"/>
        </w:rPr>
        <w:t xml:space="preserve">. (2010) were further split to </w:t>
      </w:r>
      <w:r w:rsidR="002C31EA" w:rsidRPr="3877283D">
        <w:rPr>
          <w:i/>
          <w:iCs/>
          <w:color w:val="7F7F7F" w:themeColor="text1" w:themeTint="80"/>
        </w:rPr>
        <w:t>d</w:t>
      </w:r>
      <w:r w:rsidR="002C31EA" w:rsidRPr="6BE3BD61">
        <w:rPr>
          <w:color w:val="7F7F7F" w:themeColor="text1" w:themeTint="80"/>
        </w:rPr>
        <w:t xml:space="preserve">-7 and </w:t>
      </w:r>
      <w:r w:rsidR="002C31EA" w:rsidRPr="3877283D">
        <w:rPr>
          <w:i/>
          <w:iCs/>
          <w:color w:val="7F7F7F" w:themeColor="text1" w:themeTint="80"/>
        </w:rPr>
        <w:t>d</w:t>
      </w:r>
      <w:r w:rsidR="002C31EA" w:rsidRPr="6BE3BD61">
        <w:rPr>
          <w:color w:val="7F7F7F" w:themeColor="text1" w:themeTint="80"/>
        </w:rPr>
        <w:t>+38 in a 70:30 ratio of the total application rate. The resulting day of year N/P application per crop data is converted to monthly and summed across all crop types and, as the type of fertiliser to type of crop is not known, scaled to match the annual total N/P use as determined in FAOSTAT (FAO, 2023). The country level split of NH</w:t>
      </w:r>
      <w:r w:rsidR="002C31EA" w:rsidRPr="6BE3BD61">
        <w:rPr>
          <w:color w:val="7F7F7F" w:themeColor="text1" w:themeTint="80"/>
          <w:vertAlign w:val="subscript"/>
        </w:rPr>
        <w:t>4</w:t>
      </w:r>
      <w:r w:rsidR="002C31EA" w:rsidRPr="6BE3BD61">
        <w:rPr>
          <w:color w:val="7F7F7F" w:themeColor="text1" w:themeTint="80"/>
          <w:vertAlign w:val="superscript"/>
        </w:rPr>
        <w:t>+</w:t>
      </w:r>
      <w:r w:rsidR="002C31EA" w:rsidRPr="6BE3BD61">
        <w:rPr>
          <w:color w:val="7F7F7F" w:themeColor="text1" w:themeTint="80"/>
        </w:rPr>
        <w:t xml:space="preserve"> and NO</w:t>
      </w:r>
      <w:r w:rsidR="002C31EA" w:rsidRPr="6BE3BD61">
        <w:rPr>
          <w:color w:val="7F7F7F" w:themeColor="text1" w:themeTint="80"/>
          <w:vertAlign w:val="subscript"/>
        </w:rPr>
        <w:t>3</w:t>
      </w:r>
      <w:r w:rsidR="002C31EA" w:rsidRPr="6BE3BD61">
        <w:rPr>
          <w:color w:val="7F7F7F" w:themeColor="text1" w:themeTint="80"/>
          <w:vertAlign w:val="superscript"/>
        </w:rPr>
        <w:t>-</w:t>
      </w:r>
      <w:r w:rsidR="002C31EA" w:rsidRPr="6BE3BD61">
        <w:rPr>
          <w:color w:val="7F7F7F" w:themeColor="text1" w:themeTint="80"/>
        </w:rPr>
        <w:t xml:space="preserve"> is then applied to the N fertiliser data. Finally, in the case of India, specific information on state-level usage of fertiliser by type, state-level crop distribution by type and some crop-specific fertiliser application rates were incorporated (IARI, 2016). </w:t>
      </w:r>
      <w:r w:rsidR="6D401ADA" w:rsidRPr="3877283D">
        <w:rPr>
          <w:color w:val="7F7F7F" w:themeColor="text1" w:themeTint="80"/>
        </w:rPr>
        <w:t>For nitrogen emissions-related datasets used by the South Asia Hydrological model (HMF-SA), 10% of nitrogen fertiliser from runoff was assumed to reach freshwaters.</w:t>
      </w:r>
    </w:p>
    <w:p w14:paraId="0C4BAA99" w14:textId="2B69BD48" w:rsidR="002C31EA" w:rsidRPr="00914714" w:rsidRDefault="56317560" w:rsidP="00844AA3">
      <w:pPr>
        <w:pStyle w:val="ListParagraph"/>
        <w:keepLines w:val="0"/>
        <w:numPr>
          <w:ilvl w:val="0"/>
          <w:numId w:val="31"/>
        </w:numPr>
        <w:spacing w:after="40"/>
        <w:rPr>
          <w:color w:val="7F7F7F" w:themeColor="text1" w:themeTint="80"/>
        </w:rPr>
      </w:pPr>
      <w:r w:rsidRPr="3877283D">
        <w:rPr>
          <w:b/>
          <w:bCs/>
          <w:color w:val="7F7F7F" w:themeColor="text1" w:themeTint="80"/>
        </w:rPr>
        <w:t>CLE</w:t>
      </w:r>
      <w:r w:rsidR="47395B1D" w:rsidRPr="3877283D">
        <w:rPr>
          <w:b/>
          <w:bCs/>
          <w:color w:val="7F7F7F" w:themeColor="text1" w:themeTint="80"/>
        </w:rPr>
        <w:t>:</w:t>
      </w:r>
      <w:r w:rsidR="002C31EA" w:rsidRPr="3877283D">
        <w:rPr>
          <w:color w:val="7F7F7F" w:themeColor="text1" w:themeTint="80"/>
        </w:rPr>
        <w:t xml:space="preserve"> fertiliser projections of total N/P were taken from FAO (2022), meaning that fertiliser type information from 2021 to 2035 was fixed as per data in 2020, per country per year. </w:t>
      </w:r>
      <w:r w:rsidR="712C9CB5" w:rsidRPr="3877283D">
        <w:rPr>
          <w:color w:val="7F7F7F" w:themeColor="text1" w:themeTint="80"/>
        </w:rPr>
        <w:t>For nitrogen emissions-related datasets used by the South Asia Hydrological model (HMF-SA), 10% of nitrogen fertiliser from runoff was assumed to reach freshwaters.</w:t>
      </w:r>
    </w:p>
    <w:p w14:paraId="4DDC78F0" w14:textId="74EFE768" w:rsidR="002C31EA" w:rsidRPr="00914714" w:rsidRDefault="7DC1AF53" w:rsidP="00844AA3">
      <w:pPr>
        <w:pStyle w:val="ListParagraph"/>
        <w:keepLines w:val="0"/>
        <w:numPr>
          <w:ilvl w:val="0"/>
          <w:numId w:val="31"/>
        </w:numPr>
        <w:spacing w:after="40"/>
        <w:rPr>
          <w:color w:val="7F7F7F" w:themeColor="text1" w:themeTint="80"/>
        </w:rPr>
      </w:pPr>
      <w:r w:rsidRPr="3877283D">
        <w:rPr>
          <w:b/>
          <w:bCs/>
          <w:color w:val="7F7F7F" w:themeColor="text1" w:themeTint="80"/>
        </w:rPr>
        <w:t>M</w:t>
      </w:r>
      <w:r w:rsidR="00C32CE8" w:rsidRPr="3877283D">
        <w:rPr>
          <w:b/>
          <w:bCs/>
          <w:color w:val="7F7F7F" w:themeColor="text1" w:themeTint="80"/>
        </w:rPr>
        <w:t>T</w:t>
      </w:r>
      <w:r w:rsidRPr="3877283D">
        <w:rPr>
          <w:b/>
          <w:bCs/>
          <w:color w:val="7F7F7F" w:themeColor="text1" w:themeTint="80"/>
        </w:rPr>
        <w:t>FR</w:t>
      </w:r>
      <w:r w:rsidR="7C14CC59" w:rsidRPr="3877283D">
        <w:rPr>
          <w:b/>
          <w:bCs/>
          <w:color w:val="7F7F7F" w:themeColor="text1" w:themeTint="80"/>
        </w:rPr>
        <w:t>:</w:t>
      </w:r>
      <w:r w:rsidR="002C31EA" w:rsidRPr="3877283D">
        <w:rPr>
          <w:color w:val="7F7F7F" w:themeColor="text1" w:themeTint="80"/>
        </w:rPr>
        <w:t xml:space="preserve"> further adjustments to national total fertiliser usage as projected in CLE were made to consider a) increased retention of N in spread manures and b) increased retention of N from improved placement of fertiliser products into the soil. Firstly, additional N applied via manures via better manure management, compared to the baseline, is removed from the projected usage of N from fertiliser, to maintain the total. Secondly, placement of synthetic fertiliser was deemed to be </w:t>
      </w:r>
      <w:r w:rsidR="002C31EA" w:rsidRPr="3877283D">
        <w:rPr>
          <w:color w:val="7F7F7F" w:themeColor="text1" w:themeTint="80"/>
        </w:rPr>
        <w:lastRenderedPageBreak/>
        <w:t>done entirely by deep injection, a method that reduces NH</w:t>
      </w:r>
      <w:r w:rsidR="002C31EA" w:rsidRPr="3877283D">
        <w:rPr>
          <w:color w:val="7F7F7F" w:themeColor="text1" w:themeTint="80"/>
          <w:vertAlign w:val="subscript"/>
        </w:rPr>
        <w:t>3</w:t>
      </w:r>
      <w:r w:rsidR="002C31EA" w:rsidRPr="3877283D">
        <w:rPr>
          <w:color w:val="7F7F7F" w:themeColor="text1" w:themeTint="80"/>
        </w:rPr>
        <w:t xml:space="preserve"> losses via volatilisation from the surface by up to 90% (UNECE, 2015). An assumed consequence of reduced NH</w:t>
      </w:r>
      <w:r w:rsidR="002C31EA" w:rsidRPr="3877283D">
        <w:rPr>
          <w:color w:val="7F7F7F" w:themeColor="text1" w:themeTint="80"/>
          <w:vertAlign w:val="subscript"/>
        </w:rPr>
        <w:t>3</w:t>
      </w:r>
      <w:r w:rsidR="002C31EA" w:rsidRPr="3877283D">
        <w:rPr>
          <w:color w:val="7F7F7F" w:themeColor="text1" w:themeTint="80"/>
        </w:rPr>
        <w:t xml:space="preserve"> loss via deep injection is the reduced need to use as much synthetic N to begin with and therefore N saved was further subtracted from the total N use per country per year. </w:t>
      </w:r>
      <w:r w:rsidR="3459A7E0" w:rsidRPr="3877283D">
        <w:rPr>
          <w:color w:val="7F7F7F" w:themeColor="text1" w:themeTint="80"/>
        </w:rPr>
        <w:t>For nitrogen emissions-related datasets used by the South Asia Hydrological model (HMF-SA), 15% of nitrogen fertiliser from runoff was assumed to reach freshwaters.</w:t>
      </w:r>
    </w:p>
    <w:p w14:paraId="1C75E253" w14:textId="78905B91" w:rsidR="7E059F82" w:rsidRDefault="7E059F82" w:rsidP="3877283D">
      <w:pPr>
        <w:pStyle w:val="ListParagraph"/>
        <w:keepLines w:val="0"/>
        <w:numPr>
          <w:ilvl w:val="0"/>
          <w:numId w:val="31"/>
        </w:numPr>
        <w:spacing w:after="40"/>
        <w:rPr>
          <w:color w:val="7F7F7F" w:themeColor="text1" w:themeTint="80"/>
        </w:rPr>
      </w:pPr>
      <w:r w:rsidRPr="3877283D">
        <w:rPr>
          <w:color w:val="7F7F7F" w:themeColor="text1" w:themeTint="80"/>
        </w:rPr>
        <w:t>MTFR+</w:t>
      </w:r>
      <w:r w:rsidR="56317560" w:rsidRPr="3877283D">
        <w:rPr>
          <w:b/>
          <w:bCs/>
          <w:color w:val="7F7F7F" w:themeColor="text1" w:themeTint="80"/>
        </w:rPr>
        <w:t>DIET</w:t>
      </w:r>
      <w:r w:rsidR="47395B1D" w:rsidRPr="3877283D">
        <w:rPr>
          <w:b/>
          <w:bCs/>
          <w:color w:val="7F7F7F" w:themeColor="text1" w:themeTint="80"/>
        </w:rPr>
        <w:t>:</w:t>
      </w:r>
      <w:r w:rsidR="47395B1D" w:rsidRPr="3877283D">
        <w:rPr>
          <w:color w:val="7F7F7F" w:themeColor="text1" w:themeTint="80"/>
        </w:rPr>
        <w:t xml:space="preserve"> here</w:t>
      </w:r>
      <w:r w:rsidR="002C31EA" w:rsidRPr="3877283D">
        <w:rPr>
          <w:color w:val="7F7F7F" w:themeColor="text1" w:themeTint="80"/>
        </w:rPr>
        <w:t xml:space="preserve"> an adjustment of food consumption data to a recommended daily intake of 2500 kcal per person, divided among 14 food groups (Willet et al., 2019) was undertaken. For this scenario, food consumption was adjusted to meet total recommended caloric intake of 2500 kcal - the consumption of pulses, vegetables, and fruits was increased to meet levels recommended by the EAT-Lancet Commission (Willet et al., 2019), with meat and dairy consumption unchanged. Non-millet cereals were reduced, with cereal consumption reductions of up to 30% (Afghanistan) to 60% (Bangladesh). Millet and sorghum consumption was increased from 12.5% to 25% of consumed cereals, to reflect a substitution of healthier whole-grain cereals for white rice. Dietary change was then applied to crop area and N fertiliser requirements. Crop areas of cereals (millet, rice, barley, canary seed, wheat, maize, oats, and sorghum) and pulses (beans, green beans, broad beans, lentils, chickpeas, cowpeas, peas, pigeon peas and green peas) were scaled in line with recommendations at the total domain area, not the country level, due to potentially unrealistic changes in crop areas. N fertiliser application (as calculated in the </w:t>
      </w:r>
      <w:r w:rsidR="00142936" w:rsidRPr="3877283D">
        <w:rPr>
          <w:color w:val="7F7F7F" w:themeColor="text1" w:themeTint="80"/>
        </w:rPr>
        <w:t>M</w:t>
      </w:r>
      <w:r w:rsidR="00C32CE8" w:rsidRPr="3877283D">
        <w:rPr>
          <w:color w:val="7F7F7F" w:themeColor="text1" w:themeTint="80"/>
        </w:rPr>
        <w:t>T</w:t>
      </w:r>
      <w:r w:rsidR="00142936" w:rsidRPr="3877283D">
        <w:rPr>
          <w:color w:val="7F7F7F" w:themeColor="text1" w:themeTint="80"/>
        </w:rPr>
        <w:t>FR</w:t>
      </w:r>
      <w:r w:rsidR="002C31EA" w:rsidRPr="3877283D">
        <w:rPr>
          <w:color w:val="7F7F7F" w:themeColor="text1" w:themeTint="80"/>
        </w:rPr>
        <w:t xml:space="preserve"> scenario) was further adjusted to reflect the altered areas of crops in each country.</w:t>
      </w:r>
      <w:r w:rsidR="5DDD9605" w:rsidRPr="3877283D">
        <w:rPr>
          <w:color w:val="7F7F7F" w:themeColor="text1" w:themeTint="80"/>
        </w:rPr>
        <w:t xml:space="preserve"> For nitrogen emissions-related datasets used by the South Asia Hydrological model (HMF-SA)</w:t>
      </w:r>
      <w:r w:rsidR="196C797B" w:rsidRPr="3877283D">
        <w:rPr>
          <w:color w:val="7F7F7F" w:themeColor="text1" w:themeTint="80"/>
        </w:rPr>
        <w:t>, 15% of nitrogen fertiliser from runoff was assumed to reach freshwaters.</w:t>
      </w:r>
    </w:p>
    <w:p w14:paraId="28822EBA" w14:textId="77777777" w:rsidR="002C31EA" w:rsidRDefault="002C31EA" w:rsidP="00844AA3">
      <w:pPr>
        <w:keepLines w:val="0"/>
        <w:spacing w:after="40"/>
        <w:rPr>
          <w:color w:val="7F7F7F" w:themeColor="text1" w:themeTint="80"/>
        </w:rPr>
      </w:pPr>
    </w:p>
    <w:p w14:paraId="4693F54E" w14:textId="7703E6C1" w:rsidR="002C31EA" w:rsidRDefault="002C31EA" w:rsidP="3877283D">
      <w:pPr>
        <w:keepLines w:val="0"/>
        <w:spacing w:after="40"/>
        <w:rPr>
          <w:color w:val="7F7F7F" w:themeColor="text1" w:themeTint="80"/>
        </w:rPr>
      </w:pPr>
      <w:r w:rsidRPr="3877283D">
        <w:rPr>
          <w:b/>
          <w:bCs/>
          <w:color w:val="7F7F7F" w:themeColor="text1" w:themeTint="80"/>
        </w:rPr>
        <w:t>Atmospheric N deposition:</w:t>
      </w:r>
      <w:r w:rsidRPr="3877283D">
        <w:rPr>
          <w:color w:val="7F7F7F" w:themeColor="text1" w:themeTint="80"/>
        </w:rPr>
        <w:t xml:space="preserve"> </w:t>
      </w:r>
    </w:p>
    <w:p w14:paraId="2A72877E" w14:textId="298C55BD" w:rsidR="002C31EA" w:rsidRDefault="157C3900" w:rsidP="3877283D">
      <w:pPr>
        <w:keepLines w:val="0"/>
        <w:spacing w:after="40"/>
        <w:rPr>
          <w:color w:val="7F7F7F" w:themeColor="text1" w:themeTint="80"/>
        </w:rPr>
      </w:pPr>
      <w:r w:rsidRPr="3877283D">
        <w:rPr>
          <w:rFonts w:eastAsiaTheme="minorEastAsia"/>
          <w:color w:val="7F7F7F" w:themeColor="text1" w:themeTint="80"/>
        </w:rPr>
        <w:t xml:space="preserve">Table 2. Sources of emissions data for different pollutants and scenarios for atmospheric deposition modelling. CLE = Current Legislation, MTFR = Maximum Technically Feasible Reductions, </w:t>
      </w:r>
      <w:proofErr w:type="spellStart"/>
      <w:r w:rsidRPr="3877283D">
        <w:rPr>
          <w:rFonts w:eastAsiaTheme="minorEastAsia"/>
          <w:color w:val="7F7F7F" w:themeColor="text1" w:themeTint="80"/>
        </w:rPr>
        <w:t>MTFR+Diet</w:t>
      </w:r>
      <w:proofErr w:type="spellEnd"/>
      <w:r w:rsidRPr="3877283D">
        <w:rPr>
          <w:rFonts w:eastAsiaTheme="minorEastAsia"/>
          <w:color w:val="7F7F7F" w:themeColor="text1" w:themeTint="80"/>
        </w:rPr>
        <w:t xml:space="preserve"> = MTFR with changes in dietary consumption.</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34"/>
        <w:gridCol w:w="1484"/>
        <w:gridCol w:w="1572"/>
        <w:gridCol w:w="1646"/>
        <w:gridCol w:w="1534"/>
        <w:gridCol w:w="1774"/>
      </w:tblGrid>
      <w:tr w:rsidR="3877283D" w14:paraId="27294F0D" w14:textId="77777777" w:rsidTr="3877283D">
        <w:trPr>
          <w:trHeight w:val="300"/>
        </w:trPr>
        <w:tc>
          <w:tcPr>
            <w:tcW w:w="1335" w:type="dxa"/>
            <w:tcMar>
              <w:left w:w="105" w:type="dxa"/>
              <w:right w:w="105" w:type="dxa"/>
            </w:tcMar>
          </w:tcPr>
          <w:p w14:paraId="3B46847B" w14:textId="51F4EDB5" w:rsidR="3877283D" w:rsidRDefault="3877283D" w:rsidP="3877283D">
            <w:pPr>
              <w:rPr>
                <w:b/>
                <w:bCs/>
                <w:color w:val="7F7F7F" w:themeColor="text1" w:themeTint="80"/>
                <w:sz w:val="20"/>
                <w:szCs w:val="20"/>
              </w:rPr>
            </w:pPr>
            <w:r w:rsidRPr="3877283D">
              <w:rPr>
                <w:rFonts w:eastAsiaTheme="minorEastAsia"/>
                <w:b/>
                <w:bCs/>
                <w:color w:val="7F7F7F" w:themeColor="text1" w:themeTint="80"/>
                <w:sz w:val="20"/>
                <w:szCs w:val="20"/>
              </w:rPr>
              <w:t>Component &amp; Model</w:t>
            </w:r>
          </w:p>
        </w:tc>
        <w:tc>
          <w:tcPr>
            <w:tcW w:w="1485" w:type="dxa"/>
            <w:tcMar>
              <w:left w:w="105" w:type="dxa"/>
              <w:right w:w="105" w:type="dxa"/>
            </w:tcMar>
          </w:tcPr>
          <w:p w14:paraId="5574DED7" w14:textId="2DA97679" w:rsidR="3877283D" w:rsidRDefault="3877283D" w:rsidP="3877283D">
            <w:pPr>
              <w:rPr>
                <w:b/>
                <w:bCs/>
                <w:color w:val="7F7F7F" w:themeColor="text1" w:themeTint="80"/>
                <w:sz w:val="20"/>
                <w:szCs w:val="20"/>
              </w:rPr>
            </w:pPr>
            <w:r w:rsidRPr="3877283D">
              <w:rPr>
                <w:rFonts w:eastAsiaTheme="minorEastAsia"/>
                <w:b/>
                <w:bCs/>
                <w:color w:val="7F7F7F" w:themeColor="text1" w:themeTint="80"/>
                <w:sz w:val="20"/>
                <w:szCs w:val="20"/>
              </w:rPr>
              <w:t>N Pollutant(s) or Inputs</w:t>
            </w:r>
          </w:p>
        </w:tc>
        <w:tc>
          <w:tcPr>
            <w:tcW w:w="1575" w:type="dxa"/>
            <w:tcMar>
              <w:left w:w="105" w:type="dxa"/>
              <w:right w:w="105" w:type="dxa"/>
            </w:tcMar>
          </w:tcPr>
          <w:p w14:paraId="04F31064" w14:textId="4EBDC28C" w:rsidR="3877283D" w:rsidRDefault="3877283D" w:rsidP="3877283D">
            <w:pPr>
              <w:rPr>
                <w:b/>
                <w:bCs/>
                <w:color w:val="7F7F7F" w:themeColor="text1" w:themeTint="80"/>
                <w:sz w:val="20"/>
                <w:szCs w:val="20"/>
              </w:rPr>
            </w:pPr>
            <w:r w:rsidRPr="3877283D">
              <w:rPr>
                <w:rFonts w:eastAsiaTheme="minorEastAsia"/>
                <w:b/>
                <w:bCs/>
                <w:color w:val="7F7F7F" w:themeColor="text1" w:themeTint="80"/>
                <w:sz w:val="20"/>
                <w:szCs w:val="20"/>
              </w:rPr>
              <w:t>Baseline</w:t>
            </w:r>
          </w:p>
        </w:tc>
        <w:tc>
          <w:tcPr>
            <w:tcW w:w="1650" w:type="dxa"/>
            <w:tcMar>
              <w:left w:w="105" w:type="dxa"/>
              <w:right w:w="105" w:type="dxa"/>
            </w:tcMar>
          </w:tcPr>
          <w:p w14:paraId="5F365395" w14:textId="7CB76C32" w:rsidR="3877283D" w:rsidRDefault="3877283D" w:rsidP="3877283D">
            <w:pPr>
              <w:rPr>
                <w:b/>
                <w:bCs/>
                <w:color w:val="7F7F7F" w:themeColor="text1" w:themeTint="80"/>
                <w:sz w:val="20"/>
                <w:szCs w:val="20"/>
              </w:rPr>
            </w:pPr>
            <w:r w:rsidRPr="3877283D">
              <w:rPr>
                <w:rFonts w:eastAsiaTheme="minorEastAsia"/>
                <w:b/>
                <w:bCs/>
                <w:color w:val="7F7F7F" w:themeColor="text1" w:themeTint="80"/>
                <w:sz w:val="20"/>
                <w:szCs w:val="20"/>
              </w:rPr>
              <w:t>CLE</w:t>
            </w:r>
          </w:p>
        </w:tc>
        <w:tc>
          <w:tcPr>
            <w:tcW w:w="1537" w:type="dxa"/>
            <w:tcMar>
              <w:left w:w="105" w:type="dxa"/>
              <w:right w:w="105" w:type="dxa"/>
            </w:tcMar>
          </w:tcPr>
          <w:p w14:paraId="256624C8" w14:textId="52723F69" w:rsidR="3877283D" w:rsidRDefault="3877283D" w:rsidP="3877283D">
            <w:pPr>
              <w:rPr>
                <w:b/>
                <w:bCs/>
                <w:color w:val="7F7F7F" w:themeColor="text1" w:themeTint="80"/>
                <w:sz w:val="20"/>
                <w:szCs w:val="20"/>
              </w:rPr>
            </w:pPr>
            <w:r w:rsidRPr="3877283D">
              <w:rPr>
                <w:rFonts w:eastAsiaTheme="minorEastAsia"/>
                <w:b/>
                <w:bCs/>
                <w:color w:val="7F7F7F" w:themeColor="text1" w:themeTint="80"/>
                <w:sz w:val="20"/>
                <w:szCs w:val="20"/>
              </w:rPr>
              <w:t>MTFR</w:t>
            </w:r>
          </w:p>
        </w:tc>
        <w:tc>
          <w:tcPr>
            <w:tcW w:w="1778" w:type="dxa"/>
            <w:tcMar>
              <w:left w:w="105" w:type="dxa"/>
              <w:right w:w="105" w:type="dxa"/>
            </w:tcMar>
          </w:tcPr>
          <w:p w14:paraId="5A27B2C5" w14:textId="3DBC595C" w:rsidR="3877283D" w:rsidRDefault="3877283D" w:rsidP="3877283D">
            <w:pPr>
              <w:rPr>
                <w:rFonts w:eastAsiaTheme="minorEastAsia"/>
                <w:b/>
                <w:bCs/>
                <w:color w:val="7F7F7F" w:themeColor="text1" w:themeTint="80"/>
                <w:sz w:val="20"/>
                <w:szCs w:val="20"/>
              </w:rPr>
            </w:pPr>
            <w:r w:rsidRPr="3877283D">
              <w:rPr>
                <w:rFonts w:eastAsiaTheme="minorEastAsia"/>
                <w:b/>
                <w:bCs/>
                <w:color w:val="7F7F7F" w:themeColor="text1" w:themeTint="80"/>
                <w:sz w:val="20"/>
                <w:szCs w:val="20"/>
              </w:rPr>
              <w:t>MTFR+D</w:t>
            </w:r>
            <w:r w:rsidR="0726D49A" w:rsidRPr="3877283D">
              <w:rPr>
                <w:rFonts w:eastAsiaTheme="minorEastAsia"/>
                <w:b/>
                <w:bCs/>
                <w:color w:val="7F7F7F" w:themeColor="text1" w:themeTint="80"/>
                <w:sz w:val="20"/>
                <w:szCs w:val="20"/>
              </w:rPr>
              <w:t>IET</w:t>
            </w:r>
          </w:p>
        </w:tc>
      </w:tr>
      <w:tr w:rsidR="3877283D" w14:paraId="1BF938EA" w14:textId="77777777" w:rsidTr="3877283D">
        <w:trPr>
          <w:trHeight w:val="300"/>
        </w:trPr>
        <w:tc>
          <w:tcPr>
            <w:tcW w:w="1335" w:type="dxa"/>
            <w:vMerge w:val="restart"/>
            <w:tcMar>
              <w:left w:w="105" w:type="dxa"/>
              <w:right w:w="105" w:type="dxa"/>
            </w:tcMar>
            <w:vAlign w:val="center"/>
          </w:tcPr>
          <w:p w14:paraId="32A0E454" w14:textId="67181F82"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Atmosphere</w:t>
            </w:r>
          </w:p>
          <w:p w14:paraId="36D91788" w14:textId="7FEF5484"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EMEP model</w:t>
            </w:r>
          </w:p>
        </w:tc>
        <w:tc>
          <w:tcPr>
            <w:tcW w:w="1485" w:type="dxa"/>
            <w:vMerge w:val="restart"/>
            <w:tcMar>
              <w:left w:w="105" w:type="dxa"/>
              <w:right w:w="105" w:type="dxa"/>
            </w:tcMar>
          </w:tcPr>
          <w:p w14:paraId="1161F343" w14:textId="06E738E4"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NH3</w:t>
            </w:r>
          </w:p>
          <w:p w14:paraId="28811702" w14:textId="6E6E058B"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(agricultural)</w:t>
            </w:r>
          </w:p>
        </w:tc>
        <w:tc>
          <w:tcPr>
            <w:tcW w:w="1575" w:type="dxa"/>
            <w:tcMar>
              <w:left w:w="105" w:type="dxa"/>
              <w:right w:w="105" w:type="dxa"/>
            </w:tcMar>
          </w:tcPr>
          <w:p w14:paraId="3BE31C95" w14:textId="6677B460" w:rsidR="3877283D" w:rsidRDefault="3877283D" w:rsidP="3877283D">
            <w:pPr>
              <w:rPr>
                <w:color w:val="7F7F7F" w:themeColor="text1" w:themeTint="80"/>
                <w:sz w:val="20"/>
                <w:szCs w:val="20"/>
              </w:rPr>
            </w:pPr>
            <w:proofErr w:type="spellStart"/>
            <w:proofErr w:type="gramStart"/>
            <w:r w:rsidRPr="3877283D">
              <w:rPr>
                <w:rFonts w:eastAsiaTheme="minorEastAsia"/>
                <w:color w:val="7F7F7F" w:themeColor="text1" w:themeTint="80"/>
                <w:sz w:val="20"/>
                <w:szCs w:val="20"/>
                <w:lang w:val="fr-FR"/>
              </w:rPr>
              <w:t>India</w:t>
            </w:r>
            <w:proofErr w:type="spellEnd"/>
            <w:r w:rsidRPr="3877283D">
              <w:rPr>
                <w:rFonts w:eastAsiaTheme="minorEastAsia"/>
                <w:color w:val="7F7F7F" w:themeColor="text1" w:themeTint="80"/>
                <w:sz w:val="20"/>
                <w:szCs w:val="20"/>
                <w:lang w:val="fr-FR"/>
              </w:rPr>
              <w:t>:</w:t>
            </w:r>
            <w:proofErr w:type="gramEnd"/>
            <w:r w:rsidRPr="3877283D">
              <w:rPr>
                <w:rFonts w:eastAsiaTheme="minorEastAsia"/>
                <w:color w:val="7F7F7F" w:themeColor="text1" w:themeTint="80"/>
                <w:sz w:val="20"/>
                <w:szCs w:val="20"/>
                <w:lang w:val="fr-FR"/>
              </w:rPr>
              <w:t xml:space="preserve"> Wang et al. (2025), Tomlinson et al., (202</w:t>
            </w:r>
            <w:r w:rsidR="7A187D5C" w:rsidRPr="3877283D">
              <w:rPr>
                <w:rFonts w:eastAsiaTheme="minorEastAsia"/>
                <w:color w:val="7F7F7F" w:themeColor="text1" w:themeTint="80"/>
                <w:sz w:val="20"/>
                <w:szCs w:val="20"/>
                <w:lang w:val="fr-FR"/>
              </w:rPr>
              <w:t>6</w:t>
            </w:r>
            <w:r w:rsidRPr="3877283D">
              <w:rPr>
                <w:rFonts w:eastAsiaTheme="minorEastAsia"/>
                <w:color w:val="7F7F7F" w:themeColor="text1" w:themeTint="80"/>
                <w:sz w:val="20"/>
                <w:szCs w:val="20"/>
                <w:lang w:val="fr-FR"/>
              </w:rPr>
              <w:t>)</w:t>
            </w:r>
          </w:p>
        </w:tc>
        <w:tc>
          <w:tcPr>
            <w:tcW w:w="1650" w:type="dxa"/>
            <w:tcMar>
              <w:left w:w="105" w:type="dxa"/>
              <w:right w:w="105" w:type="dxa"/>
            </w:tcMar>
          </w:tcPr>
          <w:p w14:paraId="7249DD7D" w14:textId="42599409"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India: This study, Wang et al. (2025)</w:t>
            </w:r>
            <w:r w:rsidR="0A04A151" w:rsidRPr="3877283D">
              <w:rPr>
                <w:rFonts w:eastAsiaTheme="minorEastAsia"/>
                <w:color w:val="7F7F7F" w:themeColor="text1" w:themeTint="80"/>
                <w:sz w:val="20"/>
                <w:szCs w:val="20"/>
              </w:rPr>
              <w:t>.</w:t>
            </w:r>
          </w:p>
        </w:tc>
        <w:tc>
          <w:tcPr>
            <w:tcW w:w="1537" w:type="dxa"/>
            <w:tcMar>
              <w:left w:w="105" w:type="dxa"/>
              <w:right w:w="105" w:type="dxa"/>
            </w:tcMar>
          </w:tcPr>
          <w:p w14:paraId="1DB8FD9F" w14:textId="5DC4A297"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India: This study, Wang et al. (2025)</w:t>
            </w:r>
            <w:r w:rsidR="51ABD721" w:rsidRPr="3877283D">
              <w:rPr>
                <w:rFonts w:eastAsiaTheme="minorEastAsia"/>
                <w:color w:val="7F7F7F" w:themeColor="text1" w:themeTint="80"/>
                <w:sz w:val="20"/>
                <w:szCs w:val="20"/>
              </w:rPr>
              <w:t>.</w:t>
            </w:r>
          </w:p>
        </w:tc>
        <w:tc>
          <w:tcPr>
            <w:tcW w:w="1778" w:type="dxa"/>
            <w:tcMar>
              <w:left w:w="105" w:type="dxa"/>
              <w:right w:w="105" w:type="dxa"/>
            </w:tcMar>
          </w:tcPr>
          <w:p w14:paraId="0E738E1C" w14:textId="4C8A29DE"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India: This study Wang et al. (2025)</w:t>
            </w:r>
            <w:r w:rsidR="0032AEF8" w:rsidRPr="3877283D">
              <w:rPr>
                <w:rFonts w:eastAsiaTheme="minorEastAsia"/>
                <w:color w:val="7F7F7F" w:themeColor="text1" w:themeTint="80"/>
                <w:sz w:val="20"/>
                <w:szCs w:val="20"/>
              </w:rPr>
              <w:t>.</w:t>
            </w:r>
          </w:p>
        </w:tc>
      </w:tr>
      <w:tr w:rsidR="3877283D" w14:paraId="0ACAB7B4" w14:textId="77777777" w:rsidTr="3877283D">
        <w:trPr>
          <w:trHeight w:val="300"/>
        </w:trPr>
        <w:tc>
          <w:tcPr>
            <w:tcW w:w="1335" w:type="dxa"/>
            <w:vMerge/>
            <w:vAlign w:val="center"/>
          </w:tcPr>
          <w:p w14:paraId="540D2045" w14:textId="77777777" w:rsidR="00A87847" w:rsidRDefault="00A87847"/>
        </w:tc>
        <w:tc>
          <w:tcPr>
            <w:tcW w:w="1485" w:type="dxa"/>
            <w:vMerge/>
            <w:vAlign w:val="center"/>
          </w:tcPr>
          <w:p w14:paraId="2A934522" w14:textId="77777777" w:rsidR="00A87847" w:rsidRDefault="00A87847"/>
        </w:tc>
        <w:tc>
          <w:tcPr>
            <w:tcW w:w="1575" w:type="dxa"/>
            <w:tcMar>
              <w:left w:w="105" w:type="dxa"/>
              <w:right w:w="105" w:type="dxa"/>
            </w:tcMar>
          </w:tcPr>
          <w:p w14:paraId="3959D0DF" w14:textId="71215FE7" w:rsidR="3877283D" w:rsidRDefault="3877283D" w:rsidP="3877283D">
            <w:pPr>
              <w:rPr>
                <w:color w:val="7F7F7F" w:themeColor="text1" w:themeTint="80"/>
                <w:sz w:val="20"/>
                <w:szCs w:val="20"/>
              </w:rPr>
            </w:pPr>
            <w:proofErr w:type="spellStart"/>
            <w:r w:rsidRPr="3877283D">
              <w:rPr>
                <w:rFonts w:eastAsiaTheme="minorEastAsia"/>
                <w:color w:val="7F7F7F" w:themeColor="text1" w:themeTint="80"/>
                <w:sz w:val="20"/>
                <w:szCs w:val="20"/>
                <w:lang w:val="fr-FR"/>
              </w:rPr>
              <w:t>Other</w:t>
            </w:r>
            <w:proofErr w:type="spellEnd"/>
            <w:r w:rsidRPr="3877283D">
              <w:rPr>
                <w:rFonts w:eastAsiaTheme="minorEastAsia"/>
                <w:color w:val="7F7F7F" w:themeColor="text1" w:themeTint="80"/>
                <w:sz w:val="20"/>
                <w:szCs w:val="20"/>
                <w:lang w:val="fr-FR"/>
              </w:rPr>
              <w:t xml:space="preserve"> </w:t>
            </w:r>
            <w:proofErr w:type="spellStart"/>
            <w:r w:rsidRPr="3877283D">
              <w:rPr>
                <w:rFonts w:eastAsiaTheme="minorEastAsia"/>
                <w:color w:val="7F7F7F" w:themeColor="text1" w:themeTint="80"/>
                <w:sz w:val="20"/>
                <w:szCs w:val="20"/>
                <w:lang w:val="fr-FR"/>
              </w:rPr>
              <w:t>domain</w:t>
            </w:r>
            <w:proofErr w:type="spellEnd"/>
            <w:r w:rsidRPr="3877283D">
              <w:rPr>
                <w:rFonts w:eastAsiaTheme="minorEastAsia"/>
                <w:color w:val="7F7F7F" w:themeColor="text1" w:themeTint="80"/>
                <w:sz w:val="20"/>
                <w:szCs w:val="20"/>
                <w:lang w:val="fr-FR"/>
              </w:rPr>
              <w:t xml:space="preserve"> </w:t>
            </w:r>
            <w:proofErr w:type="gramStart"/>
            <w:r w:rsidRPr="3877283D">
              <w:rPr>
                <w:rFonts w:eastAsiaTheme="minorEastAsia"/>
                <w:color w:val="7F7F7F" w:themeColor="text1" w:themeTint="80"/>
                <w:sz w:val="20"/>
                <w:szCs w:val="20"/>
                <w:lang w:val="fr-FR"/>
              </w:rPr>
              <w:t>nations:</w:t>
            </w:r>
            <w:proofErr w:type="gramEnd"/>
            <w:r w:rsidRPr="3877283D">
              <w:rPr>
                <w:rFonts w:eastAsiaTheme="minorEastAsia"/>
                <w:color w:val="7F7F7F" w:themeColor="text1" w:themeTint="80"/>
                <w:sz w:val="20"/>
                <w:szCs w:val="20"/>
                <w:lang w:val="fr-FR"/>
              </w:rPr>
              <w:t xml:space="preserve"> Wang et al. (2025), Tomlinson et al., (202</w:t>
            </w:r>
            <w:r w:rsidR="224B608B" w:rsidRPr="3877283D">
              <w:rPr>
                <w:rFonts w:eastAsiaTheme="minorEastAsia"/>
                <w:color w:val="7F7F7F" w:themeColor="text1" w:themeTint="80"/>
                <w:sz w:val="20"/>
                <w:szCs w:val="20"/>
                <w:lang w:val="fr-FR"/>
              </w:rPr>
              <w:t>6</w:t>
            </w:r>
            <w:r w:rsidRPr="3877283D">
              <w:rPr>
                <w:rFonts w:eastAsiaTheme="minorEastAsia"/>
                <w:color w:val="7F7F7F" w:themeColor="text1" w:themeTint="80"/>
                <w:sz w:val="20"/>
                <w:szCs w:val="20"/>
                <w:lang w:val="fr-FR"/>
              </w:rPr>
              <w:t>)</w:t>
            </w:r>
          </w:p>
        </w:tc>
        <w:tc>
          <w:tcPr>
            <w:tcW w:w="1650" w:type="dxa"/>
            <w:tcMar>
              <w:left w:w="105" w:type="dxa"/>
              <w:right w:w="105" w:type="dxa"/>
            </w:tcMar>
          </w:tcPr>
          <w:p w14:paraId="641AFB5A" w14:textId="051F1173"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Other domain nations: This study, Wang et al. (2025)</w:t>
            </w:r>
            <w:r w:rsidR="730AF6C3" w:rsidRPr="3877283D">
              <w:rPr>
                <w:rFonts w:eastAsiaTheme="minorEastAsia"/>
                <w:color w:val="7F7F7F" w:themeColor="text1" w:themeTint="80"/>
                <w:sz w:val="20"/>
                <w:szCs w:val="20"/>
              </w:rPr>
              <w:t>.</w:t>
            </w:r>
          </w:p>
        </w:tc>
        <w:tc>
          <w:tcPr>
            <w:tcW w:w="1537" w:type="dxa"/>
            <w:tcMar>
              <w:left w:w="105" w:type="dxa"/>
              <w:right w:w="105" w:type="dxa"/>
            </w:tcMar>
          </w:tcPr>
          <w:p w14:paraId="1902C9BB" w14:textId="22176620"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Other domain nations: This study, Wang et al. (2025)</w:t>
            </w:r>
            <w:r w:rsidR="5BE00695" w:rsidRPr="3877283D">
              <w:rPr>
                <w:rFonts w:eastAsiaTheme="minorEastAsia"/>
                <w:color w:val="7F7F7F" w:themeColor="text1" w:themeTint="80"/>
                <w:sz w:val="20"/>
                <w:szCs w:val="20"/>
              </w:rPr>
              <w:t>.</w:t>
            </w:r>
            <w:r w:rsidRPr="3877283D">
              <w:rPr>
                <w:rFonts w:eastAsiaTheme="minorEastAsia"/>
                <w:color w:val="7F7F7F" w:themeColor="text1" w:themeTint="80"/>
                <w:sz w:val="20"/>
                <w:szCs w:val="20"/>
              </w:rPr>
              <w:t>)</w:t>
            </w:r>
          </w:p>
        </w:tc>
        <w:tc>
          <w:tcPr>
            <w:tcW w:w="1778" w:type="dxa"/>
            <w:tcMar>
              <w:left w:w="105" w:type="dxa"/>
              <w:right w:w="105" w:type="dxa"/>
            </w:tcMar>
          </w:tcPr>
          <w:p w14:paraId="7EE68BEF" w14:textId="3B951259"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Other domain nations: This study, Wang et al. (2025)</w:t>
            </w:r>
            <w:r w:rsidR="1C28025B" w:rsidRPr="3877283D">
              <w:rPr>
                <w:rFonts w:eastAsiaTheme="minorEastAsia"/>
                <w:color w:val="7F7F7F" w:themeColor="text1" w:themeTint="80"/>
                <w:sz w:val="20"/>
                <w:szCs w:val="20"/>
              </w:rPr>
              <w:t>.</w:t>
            </w:r>
          </w:p>
        </w:tc>
      </w:tr>
      <w:tr w:rsidR="3877283D" w14:paraId="6B721936" w14:textId="77777777" w:rsidTr="3877283D">
        <w:trPr>
          <w:trHeight w:val="300"/>
        </w:trPr>
        <w:tc>
          <w:tcPr>
            <w:tcW w:w="1335" w:type="dxa"/>
            <w:vMerge/>
            <w:vAlign w:val="center"/>
          </w:tcPr>
          <w:p w14:paraId="73E8B067" w14:textId="77777777" w:rsidR="00A87847" w:rsidRDefault="00A87847"/>
        </w:tc>
        <w:tc>
          <w:tcPr>
            <w:tcW w:w="1485" w:type="dxa"/>
            <w:vMerge/>
            <w:vAlign w:val="center"/>
          </w:tcPr>
          <w:p w14:paraId="140E7E3E" w14:textId="77777777" w:rsidR="00A87847" w:rsidRDefault="00A87847"/>
        </w:tc>
        <w:tc>
          <w:tcPr>
            <w:tcW w:w="1575" w:type="dxa"/>
            <w:tcMar>
              <w:left w:w="105" w:type="dxa"/>
              <w:right w:w="105" w:type="dxa"/>
            </w:tcMar>
          </w:tcPr>
          <w:p w14:paraId="34B8F789" w14:textId="6ABA3BD8"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Globe: EDGARv6.1</w:t>
            </w:r>
          </w:p>
        </w:tc>
        <w:tc>
          <w:tcPr>
            <w:tcW w:w="1650" w:type="dxa"/>
            <w:tcMar>
              <w:left w:w="105" w:type="dxa"/>
              <w:right w:w="105" w:type="dxa"/>
            </w:tcMar>
          </w:tcPr>
          <w:p w14:paraId="7DE706B7" w14:textId="188BFD07"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Globe: Relative changes from ECLIPSEv6 - CLE</w:t>
            </w:r>
          </w:p>
        </w:tc>
        <w:tc>
          <w:tcPr>
            <w:tcW w:w="1537" w:type="dxa"/>
            <w:tcMar>
              <w:left w:w="105" w:type="dxa"/>
              <w:right w:w="105" w:type="dxa"/>
            </w:tcMar>
          </w:tcPr>
          <w:p w14:paraId="07F5FFB1" w14:textId="3E1EDFA2"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Globe: Relative changes from ECLIPSEv6 - CLE (no further changes)</w:t>
            </w:r>
          </w:p>
        </w:tc>
        <w:tc>
          <w:tcPr>
            <w:tcW w:w="1778" w:type="dxa"/>
            <w:tcMar>
              <w:left w:w="105" w:type="dxa"/>
              <w:right w:w="105" w:type="dxa"/>
            </w:tcMar>
          </w:tcPr>
          <w:p w14:paraId="101828BC" w14:textId="786A9E94"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Globe: Relative changes from ECLIPSEv6 - CLE (no further changes)</w:t>
            </w:r>
          </w:p>
        </w:tc>
      </w:tr>
      <w:tr w:rsidR="3877283D" w14:paraId="71ED9FE2" w14:textId="77777777" w:rsidTr="3877283D">
        <w:trPr>
          <w:trHeight w:val="300"/>
        </w:trPr>
        <w:tc>
          <w:tcPr>
            <w:tcW w:w="1335" w:type="dxa"/>
            <w:vMerge/>
            <w:vAlign w:val="center"/>
          </w:tcPr>
          <w:p w14:paraId="02E1587D" w14:textId="77777777" w:rsidR="00A87847" w:rsidRDefault="00A87847"/>
        </w:tc>
        <w:tc>
          <w:tcPr>
            <w:tcW w:w="1485" w:type="dxa"/>
            <w:vMerge w:val="restart"/>
            <w:tcMar>
              <w:left w:w="105" w:type="dxa"/>
              <w:right w:w="105" w:type="dxa"/>
            </w:tcMar>
          </w:tcPr>
          <w:p w14:paraId="31DD0B74" w14:textId="4CB3004C"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Non-NH3</w:t>
            </w:r>
          </w:p>
          <w:p w14:paraId="7386BAB7" w14:textId="37849381"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(all sectors)</w:t>
            </w:r>
          </w:p>
          <w:p w14:paraId="0414F436" w14:textId="1BEDDF24"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NH3</w:t>
            </w:r>
          </w:p>
          <w:p w14:paraId="0E2D281E" w14:textId="17FA9239"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(non-agricultural)</w:t>
            </w:r>
          </w:p>
        </w:tc>
        <w:tc>
          <w:tcPr>
            <w:tcW w:w="1575" w:type="dxa"/>
            <w:tcMar>
              <w:left w:w="105" w:type="dxa"/>
              <w:right w:w="105" w:type="dxa"/>
            </w:tcMar>
          </w:tcPr>
          <w:p w14:paraId="70D19838" w14:textId="33E29D81"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India: SMoG</w:t>
            </w:r>
          </w:p>
        </w:tc>
        <w:tc>
          <w:tcPr>
            <w:tcW w:w="1650" w:type="dxa"/>
            <w:tcMar>
              <w:left w:w="105" w:type="dxa"/>
              <w:right w:w="105" w:type="dxa"/>
            </w:tcMar>
          </w:tcPr>
          <w:p w14:paraId="3BDBB6CC" w14:textId="6A1A083F"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 xml:space="preserve">India: SMoG </w:t>
            </w:r>
          </w:p>
        </w:tc>
        <w:tc>
          <w:tcPr>
            <w:tcW w:w="1537" w:type="dxa"/>
            <w:tcMar>
              <w:left w:w="105" w:type="dxa"/>
              <w:right w:w="105" w:type="dxa"/>
            </w:tcMar>
          </w:tcPr>
          <w:p w14:paraId="0D7CDC67" w14:textId="03CC7E43"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 xml:space="preserve">India: Relative changes from ECLIPSEv6 - MTFR </w:t>
            </w:r>
          </w:p>
        </w:tc>
        <w:tc>
          <w:tcPr>
            <w:tcW w:w="1778" w:type="dxa"/>
            <w:tcMar>
              <w:left w:w="105" w:type="dxa"/>
              <w:right w:w="105" w:type="dxa"/>
            </w:tcMar>
          </w:tcPr>
          <w:p w14:paraId="6A7B5E0C" w14:textId="7C974689"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 xml:space="preserve">India: Relative changes from ECLIPSEv6 - MTFR </w:t>
            </w:r>
          </w:p>
        </w:tc>
      </w:tr>
      <w:tr w:rsidR="3877283D" w14:paraId="6B47C9C5" w14:textId="77777777" w:rsidTr="3877283D">
        <w:trPr>
          <w:trHeight w:val="300"/>
        </w:trPr>
        <w:tc>
          <w:tcPr>
            <w:tcW w:w="1335" w:type="dxa"/>
            <w:vMerge/>
            <w:vAlign w:val="center"/>
          </w:tcPr>
          <w:p w14:paraId="059E4AB8" w14:textId="77777777" w:rsidR="00A87847" w:rsidRDefault="00A87847"/>
        </w:tc>
        <w:tc>
          <w:tcPr>
            <w:tcW w:w="1485" w:type="dxa"/>
            <w:vMerge/>
            <w:vAlign w:val="center"/>
          </w:tcPr>
          <w:p w14:paraId="259E805D" w14:textId="77777777" w:rsidR="00A87847" w:rsidRDefault="00A87847"/>
        </w:tc>
        <w:tc>
          <w:tcPr>
            <w:tcW w:w="1575" w:type="dxa"/>
            <w:tcMar>
              <w:left w:w="105" w:type="dxa"/>
              <w:right w:w="105" w:type="dxa"/>
            </w:tcMar>
          </w:tcPr>
          <w:p w14:paraId="0EF4797B" w14:textId="54278FAC"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Other domain nations: EDGARv6.1</w:t>
            </w:r>
          </w:p>
        </w:tc>
        <w:tc>
          <w:tcPr>
            <w:tcW w:w="1650" w:type="dxa"/>
            <w:tcMar>
              <w:left w:w="105" w:type="dxa"/>
              <w:right w:w="105" w:type="dxa"/>
            </w:tcMar>
          </w:tcPr>
          <w:p w14:paraId="66C9334A" w14:textId="1091493C"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Other domain nations: Relative changes from ECLIPSEv6 - CLE</w:t>
            </w:r>
          </w:p>
        </w:tc>
        <w:tc>
          <w:tcPr>
            <w:tcW w:w="1537" w:type="dxa"/>
            <w:tcMar>
              <w:left w:w="105" w:type="dxa"/>
              <w:right w:w="105" w:type="dxa"/>
            </w:tcMar>
          </w:tcPr>
          <w:p w14:paraId="28ACA89E" w14:textId="5D25F725"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Other domain nations: Relative changes from ECLIPSEv6 - MTFR</w:t>
            </w:r>
          </w:p>
        </w:tc>
        <w:tc>
          <w:tcPr>
            <w:tcW w:w="1778" w:type="dxa"/>
            <w:tcMar>
              <w:left w:w="105" w:type="dxa"/>
              <w:right w:w="105" w:type="dxa"/>
            </w:tcMar>
          </w:tcPr>
          <w:p w14:paraId="7766EFDF" w14:textId="61CE6ED2"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Other domain nations: Relative changes from ECLIPSEv6 - MTFR</w:t>
            </w:r>
          </w:p>
        </w:tc>
      </w:tr>
      <w:tr w:rsidR="3877283D" w14:paraId="651496DB" w14:textId="77777777" w:rsidTr="3877283D">
        <w:trPr>
          <w:trHeight w:val="300"/>
        </w:trPr>
        <w:tc>
          <w:tcPr>
            <w:tcW w:w="1335" w:type="dxa"/>
            <w:vMerge/>
            <w:vAlign w:val="center"/>
          </w:tcPr>
          <w:p w14:paraId="26791991" w14:textId="77777777" w:rsidR="00A87847" w:rsidRDefault="00A87847"/>
        </w:tc>
        <w:tc>
          <w:tcPr>
            <w:tcW w:w="1485" w:type="dxa"/>
            <w:vMerge/>
            <w:vAlign w:val="center"/>
          </w:tcPr>
          <w:p w14:paraId="48339809" w14:textId="77777777" w:rsidR="00A87847" w:rsidRDefault="00A87847"/>
        </w:tc>
        <w:tc>
          <w:tcPr>
            <w:tcW w:w="1575" w:type="dxa"/>
            <w:tcMar>
              <w:left w:w="105" w:type="dxa"/>
              <w:right w:w="105" w:type="dxa"/>
            </w:tcMar>
          </w:tcPr>
          <w:p w14:paraId="73677F44" w14:textId="04081AE7"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Globe: EDGARv6.1</w:t>
            </w:r>
          </w:p>
        </w:tc>
        <w:tc>
          <w:tcPr>
            <w:tcW w:w="1650" w:type="dxa"/>
            <w:tcMar>
              <w:left w:w="105" w:type="dxa"/>
              <w:right w:w="105" w:type="dxa"/>
            </w:tcMar>
          </w:tcPr>
          <w:p w14:paraId="16894C41" w14:textId="1D945D69"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Globe: Relative changes from ECLIPSEv6 - CLE (no further changes)</w:t>
            </w:r>
          </w:p>
        </w:tc>
        <w:tc>
          <w:tcPr>
            <w:tcW w:w="1537" w:type="dxa"/>
            <w:tcMar>
              <w:left w:w="105" w:type="dxa"/>
              <w:right w:w="105" w:type="dxa"/>
            </w:tcMar>
          </w:tcPr>
          <w:p w14:paraId="59227DF0" w14:textId="1160C38C"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Globe: Relative changes from ECLIPSEv6 - CLE (no further changes)</w:t>
            </w:r>
          </w:p>
        </w:tc>
        <w:tc>
          <w:tcPr>
            <w:tcW w:w="1778" w:type="dxa"/>
            <w:tcMar>
              <w:left w:w="105" w:type="dxa"/>
              <w:right w:w="105" w:type="dxa"/>
            </w:tcMar>
          </w:tcPr>
          <w:p w14:paraId="4723FA75" w14:textId="69279DB8" w:rsidR="3877283D" w:rsidRDefault="3877283D" w:rsidP="3877283D">
            <w:pPr>
              <w:rPr>
                <w:color w:val="7F7F7F" w:themeColor="text1" w:themeTint="80"/>
                <w:sz w:val="20"/>
                <w:szCs w:val="20"/>
              </w:rPr>
            </w:pPr>
            <w:r w:rsidRPr="3877283D">
              <w:rPr>
                <w:rFonts w:eastAsiaTheme="minorEastAsia"/>
                <w:color w:val="7F7F7F" w:themeColor="text1" w:themeTint="80"/>
                <w:sz w:val="20"/>
                <w:szCs w:val="20"/>
              </w:rPr>
              <w:t>Globe: Relative changes from ECLIPSEv6 - CLE (no further changes)</w:t>
            </w:r>
          </w:p>
        </w:tc>
      </w:tr>
    </w:tbl>
    <w:p w14:paraId="37669192" w14:textId="258BC4C1" w:rsidR="002C31EA" w:rsidRDefault="002C31EA" w:rsidP="3877283D">
      <w:pPr>
        <w:keepLines w:val="0"/>
        <w:spacing w:after="40"/>
        <w:rPr>
          <w:color w:val="7F7F7F" w:themeColor="text1" w:themeTint="80"/>
        </w:rPr>
      </w:pPr>
    </w:p>
    <w:p w14:paraId="76CD3777" w14:textId="62A4DB1D" w:rsidR="002C31EA" w:rsidRDefault="05D2F083" w:rsidP="3877283D">
      <w:pPr>
        <w:pStyle w:val="ListParagraph"/>
        <w:keepLines w:val="0"/>
        <w:numPr>
          <w:ilvl w:val="0"/>
          <w:numId w:val="5"/>
        </w:numPr>
        <w:spacing w:after="40"/>
        <w:rPr>
          <w:color w:val="7F7F7F" w:themeColor="text1" w:themeTint="80"/>
        </w:rPr>
      </w:pPr>
      <w:r w:rsidRPr="3877283D">
        <w:rPr>
          <w:b/>
          <w:bCs/>
          <w:color w:val="7F7F7F" w:themeColor="text1" w:themeTint="80"/>
        </w:rPr>
        <w:t>Baseline:</w:t>
      </w:r>
      <w:r w:rsidRPr="3877283D">
        <w:rPr>
          <w:color w:val="7F7F7F" w:themeColor="text1" w:themeTint="80"/>
        </w:rPr>
        <w:t xml:space="preserve"> Atmospheric deposition for 2015 was generated via the EMEP atmospheric model</w:t>
      </w:r>
      <w:r w:rsidR="544FEBFF" w:rsidRPr="3877283D">
        <w:rPr>
          <w:color w:val="7F7F7F" w:themeColor="text1" w:themeTint="80"/>
        </w:rPr>
        <w:t xml:space="preserve"> (see Wang </w:t>
      </w:r>
      <w:r w:rsidR="544FEBFF" w:rsidRPr="3877283D">
        <w:rPr>
          <w:i/>
          <w:iCs/>
          <w:color w:val="7F7F7F" w:themeColor="text1" w:themeTint="80"/>
        </w:rPr>
        <w:t>et al</w:t>
      </w:r>
      <w:r w:rsidR="544FEBFF" w:rsidRPr="3877283D">
        <w:rPr>
          <w:color w:val="7F7F7F" w:themeColor="text1" w:themeTint="80"/>
        </w:rPr>
        <w:t>., 2025). The anthropogenic emission inventory (NO</w:t>
      </w:r>
      <w:r w:rsidR="544FEBFF" w:rsidRPr="3877283D">
        <w:rPr>
          <w:color w:val="7F7F7F" w:themeColor="text1" w:themeTint="80"/>
          <w:vertAlign w:val="subscript"/>
        </w:rPr>
        <w:t>x</w:t>
      </w:r>
      <w:r w:rsidR="544FEBFF" w:rsidRPr="3877283D">
        <w:rPr>
          <w:color w:val="7F7F7F" w:themeColor="text1" w:themeTint="80"/>
        </w:rPr>
        <w:t>, SO</w:t>
      </w:r>
      <w:r w:rsidR="544FEBFF" w:rsidRPr="3877283D">
        <w:rPr>
          <w:color w:val="7F7F7F" w:themeColor="text1" w:themeTint="80"/>
          <w:vertAlign w:val="subscript"/>
        </w:rPr>
        <w:t>2</w:t>
      </w:r>
      <w:r w:rsidR="544FEBFF" w:rsidRPr="3877283D">
        <w:rPr>
          <w:color w:val="7F7F7F" w:themeColor="text1" w:themeTint="80"/>
        </w:rPr>
        <w:t>, CO, NMVOCs, PM, and NH</w:t>
      </w:r>
      <w:r w:rsidR="544FEBFF" w:rsidRPr="3877283D">
        <w:rPr>
          <w:color w:val="7F7F7F" w:themeColor="text1" w:themeTint="80"/>
          <w:vertAlign w:val="subscript"/>
        </w:rPr>
        <w:t>3</w:t>
      </w:r>
      <w:r w:rsidR="544FEBFF" w:rsidRPr="3877283D">
        <w:rPr>
          <w:color w:val="7F7F7F" w:themeColor="text1" w:themeTint="80"/>
        </w:rPr>
        <w:t>) for the 2015 base run were based upon the EDGARv6.1 (Crippa et al., 201</w:t>
      </w:r>
      <w:r w:rsidR="7EC7A385" w:rsidRPr="3877283D">
        <w:rPr>
          <w:color w:val="7F7F7F" w:themeColor="text1" w:themeTint="80"/>
        </w:rPr>
        <w:t>8</w:t>
      </w:r>
      <w:r w:rsidR="544FEBFF" w:rsidRPr="3877283D">
        <w:rPr>
          <w:color w:val="7F7F7F" w:themeColor="text1" w:themeTint="80"/>
        </w:rPr>
        <w:t xml:space="preserve">; Janssens-Maenhout et al., 2019). However, across South Asian countries emissions of agricultural NH3 were recalculated by using updated data, including detailed crop data, livestock distribution maps and sub-national activity information. Furthermore, for India specifically, emissions of non-NH3 air pollutants (NOx, SO2, CO, NMVOCs, PM) were replaced with a national inventory (‘SMOG’: Venkataraman et al., 2018; Sadavarte &amp; Venkataraman, 2014; Pandey et al., 2014). More information about this 2015 baseline emission inventory was detailed in Wang et al. </w:t>
      </w:r>
      <w:r w:rsidR="544FEBFF" w:rsidRPr="3877283D">
        <w:rPr>
          <w:color w:val="7F7F7F" w:themeColor="text1" w:themeTint="80"/>
        </w:rPr>
        <w:lastRenderedPageBreak/>
        <w:t>(2025) and Tomlinson et al. (202</w:t>
      </w:r>
      <w:r w:rsidR="041E9378" w:rsidRPr="3877283D">
        <w:rPr>
          <w:color w:val="7F7F7F" w:themeColor="text1" w:themeTint="80"/>
        </w:rPr>
        <w:t>6</w:t>
      </w:r>
      <w:r w:rsidR="544FEBFF" w:rsidRPr="3877283D">
        <w:rPr>
          <w:color w:val="7F7F7F" w:themeColor="text1" w:themeTint="80"/>
        </w:rPr>
        <w:t>).</w:t>
      </w:r>
      <w:r w:rsidRPr="3877283D">
        <w:rPr>
          <w:color w:val="7F7F7F" w:themeColor="text1" w:themeTint="80"/>
        </w:rPr>
        <w:t xml:space="preserve"> </w:t>
      </w:r>
      <w:r w:rsidR="002C31EA" w:rsidRPr="3877283D">
        <w:rPr>
          <w:color w:val="7F7F7F" w:themeColor="text1" w:themeTint="80"/>
        </w:rPr>
        <w:t>For data from 1980 to 2014, gridded data from ISIMIP3b dataset were used to rescale 2015 EMEP model output data. EMEP model output for total N deposition, for both reduced (NH</w:t>
      </w:r>
      <w:r w:rsidR="002C31EA" w:rsidRPr="3877283D">
        <w:rPr>
          <w:color w:val="7F7F7F" w:themeColor="text1" w:themeTint="80"/>
          <w:vertAlign w:val="subscript"/>
        </w:rPr>
        <w:t>x</w:t>
      </w:r>
      <w:r w:rsidR="002C31EA" w:rsidRPr="3877283D">
        <w:rPr>
          <w:color w:val="7F7F7F" w:themeColor="text1" w:themeTint="80"/>
        </w:rPr>
        <w:t>) and oxidised (NO</w:t>
      </w:r>
      <w:r w:rsidR="002C31EA" w:rsidRPr="3877283D">
        <w:rPr>
          <w:color w:val="7F7F7F" w:themeColor="text1" w:themeTint="80"/>
          <w:vertAlign w:val="subscript"/>
        </w:rPr>
        <w:t>y</w:t>
      </w:r>
      <w:r w:rsidR="002C31EA" w:rsidRPr="3877283D">
        <w:rPr>
          <w:color w:val="7F7F7F" w:themeColor="text1" w:themeTint="80"/>
        </w:rPr>
        <w:t>) N, was extracted on a monthly time resolution and reprojected to 0.1˚ x 0.1˚ (g N m</w:t>
      </w:r>
      <w:r w:rsidR="002C31EA" w:rsidRPr="3877283D">
        <w:rPr>
          <w:color w:val="7F7F7F" w:themeColor="text1" w:themeTint="80"/>
          <w:vertAlign w:val="superscript"/>
        </w:rPr>
        <w:t>-2</w:t>
      </w:r>
      <w:r w:rsidR="002C31EA" w:rsidRPr="3877283D">
        <w:rPr>
          <w:color w:val="7F7F7F" w:themeColor="text1" w:themeTint="80"/>
        </w:rPr>
        <w:t>). Total N deposition data from ISIMIP, for both reduced (NH</w:t>
      </w:r>
      <w:r w:rsidR="002C31EA" w:rsidRPr="3877283D">
        <w:rPr>
          <w:color w:val="7F7F7F" w:themeColor="text1" w:themeTint="80"/>
          <w:vertAlign w:val="subscript"/>
        </w:rPr>
        <w:t>x</w:t>
      </w:r>
      <w:r w:rsidR="002C31EA" w:rsidRPr="3877283D">
        <w:rPr>
          <w:color w:val="7F7F7F" w:themeColor="text1" w:themeTint="80"/>
        </w:rPr>
        <w:t>) and oxidised (NO</w:t>
      </w:r>
      <w:r w:rsidR="002C31EA" w:rsidRPr="3877283D">
        <w:rPr>
          <w:color w:val="7F7F7F" w:themeColor="text1" w:themeTint="80"/>
          <w:vertAlign w:val="subscript"/>
        </w:rPr>
        <w:t>y</w:t>
      </w:r>
      <w:r w:rsidR="002C31EA" w:rsidRPr="3877283D">
        <w:rPr>
          <w:color w:val="7F7F7F" w:themeColor="text1" w:themeTint="80"/>
        </w:rPr>
        <w:t xml:space="preserve">) N, were extracted </w:t>
      </w:r>
      <w:proofErr w:type="gramStart"/>
      <w:r w:rsidR="002C31EA" w:rsidRPr="3877283D">
        <w:rPr>
          <w:color w:val="7F7F7F" w:themeColor="text1" w:themeTint="80"/>
        </w:rPr>
        <w:t>on a monthly basis</w:t>
      </w:r>
      <w:proofErr w:type="gramEnd"/>
      <w:r w:rsidR="002C31EA" w:rsidRPr="3877283D">
        <w:rPr>
          <w:color w:val="7F7F7F" w:themeColor="text1" w:themeTint="80"/>
        </w:rPr>
        <w:t xml:space="preserve"> and summarised to national totals of N deposition per month per year per country. These data were converted to relative scaling factors (with ISIMIP 2015 data as the index year) and applied to the EMEP model output. </w:t>
      </w:r>
    </w:p>
    <w:p w14:paraId="526460D1" w14:textId="3534AA74" w:rsidR="002C31EA" w:rsidRDefault="002C31EA" w:rsidP="3877283D">
      <w:pPr>
        <w:keepLines w:val="0"/>
        <w:spacing w:after="40"/>
        <w:rPr>
          <w:color w:val="7F7F7F" w:themeColor="text1" w:themeTint="80"/>
        </w:rPr>
      </w:pPr>
    </w:p>
    <w:p w14:paraId="10F11F0A" w14:textId="22D5E13C" w:rsidR="002C31EA" w:rsidRDefault="002C31EA" w:rsidP="3877283D">
      <w:pPr>
        <w:keepLines w:val="0"/>
        <w:spacing w:after="40"/>
        <w:rPr>
          <w:color w:val="7F7F7F" w:themeColor="text1" w:themeTint="80"/>
        </w:rPr>
      </w:pPr>
      <w:r w:rsidRPr="3877283D">
        <w:rPr>
          <w:color w:val="7F7F7F" w:themeColor="text1" w:themeTint="80"/>
        </w:rPr>
        <w:t>For data from 2016 to 2035, a combination of new EMEP model runs for 2030 and interpolation/extrapolation was used. New emissions surfaces for NO</w:t>
      </w:r>
      <w:r w:rsidRPr="3877283D">
        <w:rPr>
          <w:color w:val="7F7F7F" w:themeColor="text1" w:themeTint="80"/>
          <w:vertAlign w:val="subscript"/>
        </w:rPr>
        <w:t>x</w:t>
      </w:r>
      <w:r w:rsidRPr="3877283D">
        <w:rPr>
          <w:color w:val="7F7F7F" w:themeColor="text1" w:themeTint="80"/>
        </w:rPr>
        <w:t>, particulate matter, NH</w:t>
      </w:r>
      <w:r w:rsidRPr="3877283D">
        <w:rPr>
          <w:color w:val="7F7F7F" w:themeColor="text1" w:themeTint="80"/>
          <w:vertAlign w:val="subscript"/>
        </w:rPr>
        <w:t>3</w:t>
      </w:r>
      <w:r w:rsidRPr="3877283D">
        <w:rPr>
          <w:color w:val="7F7F7F" w:themeColor="text1" w:themeTint="80"/>
        </w:rPr>
        <w:t>, SO</w:t>
      </w:r>
      <w:r w:rsidRPr="3877283D">
        <w:rPr>
          <w:color w:val="7F7F7F" w:themeColor="text1" w:themeTint="80"/>
          <w:vertAlign w:val="subscript"/>
        </w:rPr>
        <w:t>2</w:t>
      </w:r>
      <w:r w:rsidRPr="3877283D">
        <w:rPr>
          <w:color w:val="7F7F7F" w:themeColor="text1" w:themeTint="80"/>
        </w:rPr>
        <w:t xml:space="preserve"> and VOCs in 2030 were made under conditions of the 3 scenarios, including: </w:t>
      </w:r>
    </w:p>
    <w:p w14:paraId="4EF8792C" w14:textId="6AA9B84C" w:rsidR="002C31EA" w:rsidRDefault="6EADB533" w:rsidP="3877283D">
      <w:pPr>
        <w:pStyle w:val="ListParagraph"/>
        <w:keepLines w:val="0"/>
        <w:numPr>
          <w:ilvl w:val="0"/>
          <w:numId w:val="4"/>
        </w:numPr>
        <w:spacing w:after="40"/>
        <w:rPr>
          <w:rFonts w:ascii="Calibri" w:eastAsia="Calibri" w:hAnsi="Calibri" w:cs="Arial"/>
          <w:color w:val="7F7F7F" w:themeColor="text1" w:themeTint="80"/>
        </w:rPr>
      </w:pPr>
      <w:r w:rsidRPr="3877283D">
        <w:rPr>
          <w:b/>
          <w:bCs/>
          <w:color w:val="7F7F7F" w:themeColor="text1" w:themeTint="80"/>
        </w:rPr>
        <w:t>CLE</w:t>
      </w:r>
      <w:r w:rsidRPr="3877283D">
        <w:rPr>
          <w:color w:val="7F7F7F" w:themeColor="text1" w:themeTint="80"/>
        </w:rPr>
        <w:t xml:space="preserve">: </w:t>
      </w:r>
      <w:r w:rsidRPr="3877283D">
        <w:rPr>
          <w:rFonts w:ascii="Calibri" w:eastAsia="Calibri" w:hAnsi="Calibri" w:cs="Arial"/>
          <w:color w:val="7F7F7F" w:themeColor="text1" w:themeTint="80"/>
        </w:rPr>
        <w:t>The only change to emission source strengths was the assumption of the complete uptake of neem-coated Urea. The new emission factor for NH</w:t>
      </w:r>
      <w:r w:rsidRPr="3877283D">
        <w:rPr>
          <w:rFonts w:ascii="Calibri" w:eastAsia="Calibri" w:hAnsi="Calibri" w:cs="Arial"/>
          <w:color w:val="7F7F7F" w:themeColor="text1" w:themeTint="80"/>
          <w:vertAlign w:val="subscript"/>
        </w:rPr>
        <w:t>3</w:t>
      </w:r>
      <w:r w:rsidRPr="3877283D">
        <w:rPr>
          <w:rFonts w:ascii="Calibri" w:eastAsia="Calibri" w:hAnsi="Calibri" w:cs="Arial"/>
          <w:color w:val="7F7F7F" w:themeColor="text1" w:themeTint="80"/>
        </w:rPr>
        <w:t xml:space="preserve"> from Urea fertiliser is 15.6% of N emitted as NH</w:t>
      </w:r>
      <w:r w:rsidRPr="3877283D">
        <w:rPr>
          <w:rFonts w:ascii="Calibri" w:eastAsia="Calibri" w:hAnsi="Calibri" w:cs="Arial"/>
          <w:color w:val="7F7F7F" w:themeColor="text1" w:themeTint="80"/>
          <w:vertAlign w:val="subscript"/>
        </w:rPr>
        <w:t>3</w:t>
      </w:r>
      <w:r w:rsidRPr="3877283D">
        <w:rPr>
          <w:rFonts w:ascii="Calibri" w:eastAsia="Calibri" w:hAnsi="Calibri" w:cs="Arial"/>
          <w:color w:val="7F7F7F" w:themeColor="text1" w:themeTint="80"/>
        </w:rPr>
        <w:t>, a 13% increase on the baseline (Bhatia et al., 2023; Mark A. Sutton, personal communication, 2024) (already reduced from 21% to 13.8%, see Tomlinson et al., 2026). Sectoral aggregations were very similar in both EDGAR and ECLIPSE, though aviation, offroad machinery and road transport were aggregated to one ‘transport’ sector in both instances, to avoid some discrepancies due to underlying methods. In some instances, where an EDGAR emission estimate for a given pollutant, sector and country were an order of magnitude larger than the equivalent ECLIPSE estimate (due to the methodological inputs of either dataset), plus the ECLIPSE relative change from the baseline to CLE was more than 3 (i.e. a large predicted relative change in emissions), the resultant scaling factor was reset to 2. This avoided very large changes to the EDGAR data, and was predominantly limited to NH</w:t>
      </w:r>
      <w:r w:rsidRPr="3877283D">
        <w:rPr>
          <w:rFonts w:ascii="Calibri" w:eastAsia="Calibri" w:hAnsi="Calibri" w:cs="Arial"/>
          <w:color w:val="7F7F7F" w:themeColor="text1" w:themeTint="80"/>
          <w:vertAlign w:val="subscript"/>
        </w:rPr>
        <w:t>3</w:t>
      </w:r>
      <w:r w:rsidRPr="3877283D">
        <w:rPr>
          <w:rFonts w:ascii="Calibri" w:eastAsia="Calibri" w:hAnsi="Calibri" w:cs="Arial"/>
          <w:color w:val="7F7F7F" w:themeColor="text1" w:themeTint="80"/>
        </w:rPr>
        <w:t>, NMVOCs and SO</w:t>
      </w:r>
      <w:r w:rsidRPr="3877283D">
        <w:rPr>
          <w:rFonts w:ascii="Calibri" w:eastAsia="Calibri" w:hAnsi="Calibri" w:cs="Arial"/>
          <w:color w:val="7F7F7F" w:themeColor="text1" w:themeTint="80"/>
          <w:vertAlign w:val="subscript"/>
        </w:rPr>
        <w:t>2</w:t>
      </w:r>
      <w:r w:rsidRPr="3877283D">
        <w:rPr>
          <w:rFonts w:ascii="Calibri" w:eastAsia="Calibri" w:hAnsi="Calibri" w:cs="Arial"/>
          <w:color w:val="7F7F7F" w:themeColor="text1" w:themeTint="80"/>
        </w:rPr>
        <w:t xml:space="preserve"> in energy production, domestic combustion and industry in a small number of countries (&lt;0.5% of outcomes). Cell level relative changes were not applicable due to incoherent spatial distributions and emission estimates between EDGARv6.1 and ECLIPSEv6.</w:t>
      </w:r>
      <w:r w:rsidR="11204367" w:rsidRPr="3877283D">
        <w:rPr>
          <w:rFonts w:ascii="Calibri" w:eastAsia="Calibri" w:hAnsi="Calibri" w:cs="Arial"/>
          <w:color w:val="7F7F7F" w:themeColor="text1" w:themeTint="80"/>
        </w:rPr>
        <w:t xml:space="preserve"> </w:t>
      </w:r>
      <w:r w:rsidRPr="3877283D">
        <w:rPr>
          <w:rFonts w:ascii="Calibri" w:eastAsia="Calibri" w:hAnsi="Calibri" w:cs="Arial"/>
          <w:color w:val="7F7F7F" w:themeColor="text1" w:themeTint="80"/>
        </w:rPr>
        <w:t>For the emissions of non-NH3 pollutants specifically in India, future projections of NO</w:t>
      </w:r>
      <w:r w:rsidRPr="3877283D">
        <w:rPr>
          <w:rFonts w:ascii="Calibri" w:eastAsia="Calibri" w:hAnsi="Calibri" w:cs="Arial"/>
          <w:color w:val="7F7F7F" w:themeColor="text1" w:themeTint="80"/>
          <w:vertAlign w:val="subscript"/>
        </w:rPr>
        <w:t>x</w:t>
      </w:r>
      <w:r w:rsidRPr="3877283D">
        <w:rPr>
          <w:rFonts w:ascii="Calibri" w:eastAsia="Calibri" w:hAnsi="Calibri" w:cs="Arial"/>
          <w:color w:val="7F7F7F" w:themeColor="text1" w:themeTint="80"/>
        </w:rPr>
        <w:t>, CO, SO</w:t>
      </w:r>
      <w:r w:rsidRPr="3877283D">
        <w:rPr>
          <w:rFonts w:ascii="Calibri" w:eastAsia="Calibri" w:hAnsi="Calibri" w:cs="Arial"/>
          <w:color w:val="7F7F7F" w:themeColor="text1" w:themeTint="80"/>
          <w:vertAlign w:val="subscript"/>
        </w:rPr>
        <w:t>2</w:t>
      </w:r>
      <w:r w:rsidRPr="3877283D">
        <w:rPr>
          <w:rFonts w:ascii="Calibri" w:eastAsia="Calibri" w:hAnsi="Calibri" w:cs="Arial"/>
          <w:color w:val="7F7F7F" w:themeColor="text1" w:themeTint="80"/>
        </w:rPr>
        <w:t>, NMVOCs and PM were provided by the SM0G inventory at ‘conservative’ and ‘ambitious’ levels (</w:t>
      </w:r>
      <w:r w:rsidRPr="3877283D">
        <w:rPr>
          <w:rFonts w:ascii="Calibri" w:eastAsia="Calibri" w:hAnsi="Calibri" w:cs="Arial"/>
          <w:color w:val="7F7F7F" w:themeColor="text1" w:themeTint="80"/>
          <w:lang w:val="en-US"/>
        </w:rPr>
        <w:t xml:space="preserve">Venkataraman et al., 2018; </w:t>
      </w:r>
      <w:r w:rsidRPr="3877283D">
        <w:rPr>
          <w:rFonts w:ascii="Calibri" w:eastAsia="Calibri" w:hAnsi="Calibri" w:cs="Arial"/>
          <w:color w:val="7F7F7F" w:themeColor="text1" w:themeTint="80"/>
        </w:rPr>
        <w:t>Sharma et al., 2023), which were translated to CLE ambition sector-by-sector (</w:t>
      </w:r>
      <w:r w:rsidRPr="3877283D">
        <w:rPr>
          <w:rFonts w:ascii="Calibri" w:eastAsia="Calibri" w:hAnsi="Calibri" w:cs="Arial"/>
          <w:color w:val="7F7F7F" w:themeColor="text1" w:themeTint="80"/>
          <w:lang w:val="en-US"/>
        </w:rPr>
        <w:t>Venkataraman, personal communication, 2022</w:t>
      </w:r>
      <w:r w:rsidRPr="3877283D">
        <w:rPr>
          <w:rFonts w:ascii="Calibri" w:eastAsia="Calibri" w:hAnsi="Calibri" w:cs="Arial"/>
          <w:color w:val="7F7F7F" w:themeColor="text1" w:themeTint="80"/>
        </w:rPr>
        <w:t>).</w:t>
      </w:r>
      <w:r w:rsidR="15E08A0E" w:rsidRPr="3877283D">
        <w:rPr>
          <w:rFonts w:ascii="Calibri" w:eastAsia="Calibri" w:hAnsi="Calibri" w:cs="Arial"/>
          <w:color w:val="7F7F7F" w:themeColor="text1" w:themeTint="80"/>
        </w:rPr>
        <w:t xml:space="preserve"> For both NHx and NOy deposition estimates from the EMEP model, cell values between the 2015 EMEP output and the 2030 MTFR scenario output were linearly interpolated, and then extrapolated out to 2035, to provide the adequate time series.  </w:t>
      </w:r>
    </w:p>
    <w:p w14:paraId="5E5423F2" w14:textId="10EF9C08" w:rsidR="002C31EA" w:rsidRDefault="002C31EA" w:rsidP="3877283D">
      <w:pPr>
        <w:pStyle w:val="ListParagraph"/>
        <w:keepLines w:val="0"/>
        <w:spacing w:after="40"/>
        <w:rPr>
          <w:color w:val="7F7F7F" w:themeColor="text1" w:themeTint="80"/>
        </w:rPr>
      </w:pPr>
    </w:p>
    <w:p w14:paraId="3C42E804" w14:textId="4470C58C" w:rsidR="002C31EA" w:rsidRDefault="4504B91E" w:rsidP="3877283D">
      <w:pPr>
        <w:pStyle w:val="ListParagraph"/>
        <w:keepLines w:val="0"/>
        <w:numPr>
          <w:ilvl w:val="0"/>
          <w:numId w:val="3"/>
        </w:numPr>
        <w:spacing w:after="40"/>
        <w:rPr>
          <w:color w:val="7F7F7F" w:themeColor="text1" w:themeTint="80"/>
        </w:rPr>
      </w:pPr>
      <w:r w:rsidRPr="3877283D">
        <w:rPr>
          <w:b/>
          <w:bCs/>
          <w:color w:val="7F7F7F" w:themeColor="text1" w:themeTint="80"/>
        </w:rPr>
        <w:lastRenderedPageBreak/>
        <w:t>MTFR</w:t>
      </w:r>
      <w:r w:rsidRPr="3877283D">
        <w:rPr>
          <w:color w:val="7F7F7F" w:themeColor="text1" w:themeTint="80"/>
        </w:rPr>
        <w:t xml:space="preserve">: Emissions changes were informed as per Table </w:t>
      </w:r>
      <w:proofErr w:type="gramStart"/>
      <w:r w:rsidRPr="3877283D">
        <w:rPr>
          <w:color w:val="7F7F7F" w:themeColor="text1" w:themeTint="80"/>
        </w:rPr>
        <w:t>2</w:t>
      </w:r>
      <w:proofErr w:type="gramEnd"/>
      <w:r w:rsidRPr="3877283D">
        <w:rPr>
          <w:color w:val="7F7F7F" w:themeColor="text1" w:themeTint="80"/>
        </w:rPr>
        <w:t xml:space="preserve"> and adjustments were made to the baseline N-flow approach outlined in Tomlinson et al. (2026) to reflect a suite of technological interventions in the livestock management sector. These included the following measures/reductions at each stage of the N-flow, informed by UNECE (2015) except where stated: </w:t>
      </w:r>
    </w:p>
    <w:p w14:paraId="5F9A178B" w14:textId="7D4708BD" w:rsidR="002C31EA" w:rsidRDefault="4504B91E" w:rsidP="3877283D">
      <w:pPr>
        <w:pStyle w:val="ListParagraph"/>
        <w:keepLines w:val="0"/>
        <w:numPr>
          <w:ilvl w:val="1"/>
          <w:numId w:val="3"/>
        </w:numPr>
        <w:spacing w:after="40"/>
        <w:rPr>
          <w:color w:val="7F7F7F" w:themeColor="text1" w:themeTint="80"/>
        </w:rPr>
      </w:pPr>
      <w:r w:rsidRPr="3877283D">
        <w:rPr>
          <w:color w:val="7F7F7F" w:themeColor="text1" w:themeTint="80"/>
        </w:rPr>
        <w:t xml:space="preserve">Livestock diets. A 10 % reduction in N excreta per animal was assumed to account for improved dietary intake (Adrian Leip, personal communication, 2023). </w:t>
      </w:r>
    </w:p>
    <w:p w14:paraId="6E71115C" w14:textId="455A9B0F" w:rsidR="002C31EA" w:rsidRDefault="4504B91E" w:rsidP="3877283D">
      <w:pPr>
        <w:pStyle w:val="ListParagraph"/>
        <w:keepLines w:val="0"/>
        <w:numPr>
          <w:ilvl w:val="1"/>
          <w:numId w:val="3"/>
        </w:numPr>
        <w:spacing w:after="40"/>
        <w:rPr>
          <w:color w:val="7F7F7F" w:themeColor="text1" w:themeTint="80"/>
        </w:rPr>
      </w:pPr>
      <w:r w:rsidRPr="3877283D">
        <w:rPr>
          <w:color w:val="7F7F7F" w:themeColor="text1" w:themeTint="80"/>
        </w:rPr>
        <w:t xml:space="preserve">Housing emissions: Pig &amp; poultry: An 80 % reduction to housing NH3 emissions for pig and poultry.  </w:t>
      </w:r>
    </w:p>
    <w:p w14:paraId="0D6230CD" w14:textId="0D3E4ABE" w:rsidR="002C31EA" w:rsidRDefault="4504B91E" w:rsidP="3877283D">
      <w:pPr>
        <w:pStyle w:val="ListParagraph"/>
        <w:keepLines w:val="0"/>
        <w:numPr>
          <w:ilvl w:val="1"/>
          <w:numId w:val="3"/>
        </w:numPr>
        <w:spacing w:after="40"/>
        <w:rPr>
          <w:color w:val="7F7F7F" w:themeColor="text1" w:themeTint="80"/>
        </w:rPr>
      </w:pPr>
      <w:r w:rsidRPr="3877283D">
        <w:rPr>
          <w:color w:val="7F7F7F" w:themeColor="text1" w:themeTint="80"/>
        </w:rPr>
        <w:t xml:space="preserve">All other livestock (not pig and poultry): A 33 % NH3 emission reduction in housing emissions for all other livestock (not pig and poultry).  </w:t>
      </w:r>
    </w:p>
    <w:p w14:paraId="25EE9344" w14:textId="0EB32B3A" w:rsidR="002C31EA" w:rsidRDefault="4504B91E" w:rsidP="3877283D">
      <w:pPr>
        <w:pStyle w:val="ListParagraph"/>
        <w:keepLines w:val="0"/>
        <w:numPr>
          <w:ilvl w:val="1"/>
          <w:numId w:val="3"/>
        </w:numPr>
        <w:spacing w:after="40"/>
        <w:rPr>
          <w:color w:val="7F7F7F" w:themeColor="text1" w:themeTint="80"/>
        </w:rPr>
      </w:pPr>
      <w:r w:rsidRPr="3877283D">
        <w:rPr>
          <w:color w:val="7F7F7F" w:themeColor="text1" w:themeTint="80"/>
        </w:rPr>
        <w:t xml:space="preserve">Storage emissions: </w:t>
      </w:r>
      <w:r w:rsidR="26B508CD" w:rsidRPr="3877283D">
        <w:rPr>
          <w:color w:val="7F7F7F" w:themeColor="text1" w:themeTint="80"/>
        </w:rPr>
        <w:t xml:space="preserve"> </w:t>
      </w:r>
      <w:r w:rsidRPr="3877283D">
        <w:rPr>
          <w:color w:val="7F7F7F" w:themeColor="text1" w:themeTint="80"/>
        </w:rPr>
        <w:t>Slurry Storage: A 90 % reduction to NH</w:t>
      </w:r>
      <w:r w:rsidRPr="3877283D">
        <w:rPr>
          <w:color w:val="7F7F7F" w:themeColor="text1" w:themeTint="80"/>
          <w:vertAlign w:val="subscript"/>
        </w:rPr>
        <w:t>3</w:t>
      </w:r>
      <w:r w:rsidRPr="3877283D">
        <w:rPr>
          <w:color w:val="7F7F7F" w:themeColor="text1" w:themeTint="80"/>
        </w:rPr>
        <w:t xml:space="preserve"> emissions from the storage of slurries. N2 emissions from the storage of slurries remains unchanged. </w:t>
      </w:r>
    </w:p>
    <w:p w14:paraId="3A3EB820" w14:textId="78E00ECF" w:rsidR="002C31EA" w:rsidRDefault="4504B91E" w:rsidP="3877283D">
      <w:pPr>
        <w:pStyle w:val="ListParagraph"/>
        <w:keepLines w:val="0"/>
        <w:numPr>
          <w:ilvl w:val="1"/>
          <w:numId w:val="3"/>
        </w:numPr>
        <w:spacing w:after="40"/>
        <w:rPr>
          <w:color w:val="7F7F7F" w:themeColor="text1" w:themeTint="80"/>
        </w:rPr>
      </w:pPr>
      <w:r w:rsidRPr="3877283D">
        <w:rPr>
          <w:color w:val="7F7F7F" w:themeColor="text1" w:themeTint="80"/>
        </w:rPr>
        <w:t xml:space="preserve">Solid storage: A 90 % reduction in NH3 emissions associated with the storage of solid manures.  </w:t>
      </w:r>
    </w:p>
    <w:p w14:paraId="75C36207" w14:textId="1AD8D7CE" w:rsidR="002C31EA" w:rsidRDefault="4504B91E" w:rsidP="3877283D">
      <w:pPr>
        <w:pStyle w:val="ListParagraph"/>
        <w:keepLines w:val="0"/>
        <w:numPr>
          <w:ilvl w:val="1"/>
          <w:numId w:val="3"/>
        </w:numPr>
        <w:spacing w:after="40"/>
        <w:rPr>
          <w:color w:val="7F7F7F" w:themeColor="text1" w:themeTint="80"/>
        </w:rPr>
      </w:pPr>
      <w:r w:rsidRPr="3877283D">
        <w:rPr>
          <w:color w:val="7F7F7F" w:themeColor="text1" w:themeTint="80"/>
        </w:rPr>
        <w:t>Spreading emissions: A 90 % reduction in NH</w:t>
      </w:r>
      <w:r w:rsidRPr="3877283D">
        <w:rPr>
          <w:color w:val="7F7F7F" w:themeColor="text1" w:themeTint="80"/>
          <w:vertAlign w:val="subscript"/>
        </w:rPr>
        <w:t>3</w:t>
      </w:r>
      <w:r w:rsidRPr="3877283D">
        <w:rPr>
          <w:color w:val="7F7F7F" w:themeColor="text1" w:themeTint="80"/>
        </w:rPr>
        <w:t xml:space="preserve"> emissions associated with the spreading of manures/slurries is assumed to reflect the immediate incorporation of all manures/slurries applied. </w:t>
      </w:r>
    </w:p>
    <w:p w14:paraId="6D01183A" w14:textId="3223FF62" w:rsidR="002C31EA" w:rsidRDefault="4504B91E" w:rsidP="3877283D">
      <w:pPr>
        <w:pStyle w:val="ListParagraph"/>
        <w:keepLines w:val="0"/>
        <w:numPr>
          <w:ilvl w:val="1"/>
          <w:numId w:val="3"/>
        </w:numPr>
        <w:spacing w:after="40"/>
        <w:rPr>
          <w:color w:val="7F7F7F" w:themeColor="text1" w:themeTint="80"/>
        </w:rPr>
      </w:pPr>
      <w:r w:rsidRPr="3877283D">
        <w:rPr>
          <w:color w:val="7F7F7F" w:themeColor="text1" w:themeTint="80"/>
        </w:rPr>
        <w:t xml:space="preserve">With regards the application of synthetic fertilisers, further adjustments to national total usage as projected in CLE were made to consider a) increased retention of N in spread manures and b) increased retention of N from improved placement of fertiliser products into the soil.  This additional N applied via manures, compared to the baseline, is removed from the projected usage of N from mineral fertiliser (FAO, 2018), to maintain that total. This additional N in spread manures displaced 1.5% (India) to 37% (Afghanistan and Bhutan) of synthetic N used country-1. Placement of synthetic fertiliser was deemed to be done entirely by deep injection, a method that reduces NH3 losses via volatilisation from the surface by up to 90% (UNECE, 2015). An assumed consequence of reduced NH3 loss via deep injection is the reduced need to use as much synthetic N to begin with – i.e. less fertiliser is required to provide the same TAN. To estimate this, NH3 emissions from fertiliser with deep injection were subtracted from NH3 emissions from fertiliser without deep injection (fertiliser type-1 country-1), and the difference was deemed to be N saved and subtracted from the country total N use (following the reduction for N retention in manures).  </w:t>
      </w:r>
    </w:p>
    <w:p w14:paraId="6AB883DA" w14:textId="1A18D36F" w:rsidR="002C31EA" w:rsidRDefault="4504B91E" w:rsidP="3877283D">
      <w:pPr>
        <w:pStyle w:val="ListParagraph"/>
        <w:keepLines w:val="0"/>
        <w:numPr>
          <w:ilvl w:val="1"/>
          <w:numId w:val="3"/>
        </w:numPr>
        <w:spacing w:after="40"/>
        <w:rPr>
          <w:color w:val="7F7F7F" w:themeColor="text1" w:themeTint="80"/>
        </w:rPr>
      </w:pPr>
      <w:r w:rsidRPr="3877283D">
        <w:rPr>
          <w:color w:val="7F7F7F" w:themeColor="text1" w:themeTint="80"/>
        </w:rPr>
        <w:t>For the emissions of non-NH3 pollutants specifically in India, future projections of NO</w:t>
      </w:r>
      <w:r w:rsidRPr="3877283D">
        <w:rPr>
          <w:color w:val="7F7F7F" w:themeColor="text1" w:themeTint="80"/>
          <w:vertAlign w:val="subscript"/>
        </w:rPr>
        <w:t>x</w:t>
      </w:r>
      <w:r w:rsidRPr="3877283D">
        <w:rPr>
          <w:color w:val="7F7F7F" w:themeColor="text1" w:themeTint="80"/>
        </w:rPr>
        <w:t>, CO, SO</w:t>
      </w:r>
      <w:r w:rsidRPr="3877283D">
        <w:rPr>
          <w:color w:val="7F7F7F" w:themeColor="text1" w:themeTint="80"/>
          <w:vertAlign w:val="subscript"/>
        </w:rPr>
        <w:t>2</w:t>
      </w:r>
      <w:r w:rsidRPr="3877283D">
        <w:rPr>
          <w:color w:val="7F7F7F" w:themeColor="text1" w:themeTint="80"/>
        </w:rPr>
        <w:t xml:space="preserve">, NMVOCs and PM were not available in the SMoG inventory for an MTFR scenario, so data regarding relative sectoral change from ECLIPSEv6 was used (Table </w:t>
      </w:r>
      <w:r w:rsidR="75DA52FC" w:rsidRPr="3877283D">
        <w:rPr>
          <w:color w:val="7F7F7F" w:themeColor="text1" w:themeTint="80"/>
        </w:rPr>
        <w:t>2)</w:t>
      </w:r>
      <w:r w:rsidR="1E8C2754" w:rsidRPr="3877283D">
        <w:rPr>
          <w:color w:val="7F7F7F" w:themeColor="text1" w:themeTint="80"/>
        </w:rPr>
        <w:t xml:space="preserve">. </w:t>
      </w:r>
    </w:p>
    <w:p w14:paraId="3036AD6C" w14:textId="7547312F" w:rsidR="002C31EA" w:rsidRDefault="002C31EA" w:rsidP="3877283D">
      <w:pPr>
        <w:pStyle w:val="ListParagraph"/>
        <w:keepLines w:val="0"/>
        <w:numPr>
          <w:ilvl w:val="1"/>
          <w:numId w:val="3"/>
        </w:numPr>
        <w:spacing w:after="40"/>
        <w:rPr>
          <w:color w:val="7F7F7F" w:themeColor="text1" w:themeTint="80"/>
        </w:rPr>
      </w:pPr>
      <w:r w:rsidRPr="3877283D">
        <w:rPr>
          <w:color w:val="7F7F7F" w:themeColor="text1" w:themeTint="80"/>
        </w:rPr>
        <w:lastRenderedPageBreak/>
        <w:t>For both NH</w:t>
      </w:r>
      <w:r w:rsidRPr="3877283D">
        <w:rPr>
          <w:color w:val="7F7F7F" w:themeColor="text1" w:themeTint="80"/>
          <w:vertAlign w:val="subscript"/>
        </w:rPr>
        <w:t>x</w:t>
      </w:r>
      <w:r w:rsidRPr="3877283D">
        <w:rPr>
          <w:color w:val="7F7F7F" w:themeColor="text1" w:themeTint="80"/>
        </w:rPr>
        <w:t xml:space="preserve"> and NO</w:t>
      </w:r>
      <w:r w:rsidRPr="3877283D">
        <w:rPr>
          <w:color w:val="7F7F7F" w:themeColor="text1" w:themeTint="80"/>
          <w:vertAlign w:val="subscript"/>
        </w:rPr>
        <w:t>y</w:t>
      </w:r>
      <w:r w:rsidR="30E6D54A" w:rsidRPr="3877283D">
        <w:rPr>
          <w:color w:val="7F7F7F" w:themeColor="text1" w:themeTint="80"/>
          <w:vertAlign w:val="subscript"/>
        </w:rPr>
        <w:t xml:space="preserve"> </w:t>
      </w:r>
      <w:r w:rsidR="30E6D54A" w:rsidRPr="3877283D">
        <w:rPr>
          <w:color w:val="7F7F7F" w:themeColor="text1" w:themeTint="80"/>
        </w:rPr>
        <w:t>deposition estimates from the EMEP model</w:t>
      </w:r>
      <w:r w:rsidRPr="3877283D">
        <w:rPr>
          <w:color w:val="7F7F7F" w:themeColor="text1" w:themeTint="80"/>
        </w:rPr>
        <w:t xml:space="preserve">, cell values between the 2015 EMEP output and the </w:t>
      </w:r>
      <w:r w:rsidR="49EF767B" w:rsidRPr="3877283D">
        <w:rPr>
          <w:color w:val="7F7F7F" w:themeColor="text1" w:themeTint="80"/>
        </w:rPr>
        <w:t>2</w:t>
      </w:r>
      <w:r w:rsidRPr="3877283D">
        <w:rPr>
          <w:color w:val="7F7F7F" w:themeColor="text1" w:themeTint="80"/>
        </w:rPr>
        <w:t>030</w:t>
      </w:r>
      <w:r w:rsidR="49EF767B" w:rsidRPr="3877283D">
        <w:rPr>
          <w:color w:val="7F7F7F" w:themeColor="text1" w:themeTint="80"/>
        </w:rPr>
        <w:t xml:space="preserve"> MTFR</w:t>
      </w:r>
      <w:r w:rsidRPr="3877283D">
        <w:rPr>
          <w:color w:val="7F7F7F" w:themeColor="text1" w:themeTint="80"/>
        </w:rPr>
        <w:t xml:space="preserve"> scenario output were linearly interpolated, and then extrapolated out to 2035, to provide the adequate time series.</w:t>
      </w:r>
    </w:p>
    <w:p w14:paraId="128CA2FA" w14:textId="77777777" w:rsidR="002C31EA" w:rsidRDefault="002C31EA" w:rsidP="00844AA3">
      <w:pPr>
        <w:keepLines w:val="0"/>
        <w:spacing w:after="40"/>
        <w:rPr>
          <w:color w:val="7F7F7F" w:themeColor="text1" w:themeTint="80"/>
        </w:rPr>
      </w:pPr>
    </w:p>
    <w:p w14:paraId="1B01A777" w14:textId="32E92F3E" w:rsidR="2EFE7112" w:rsidRDefault="2EFE7112" w:rsidP="3877283D">
      <w:pPr>
        <w:pStyle w:val="ListParagraph"/>
        <w:keepLines w:val="0"/>
        <w:numPr>
          <w:ilvl w:val="0"/>
          <w:numId w:val="1"/>
        </w:numPr>
        <w:spacing w:after="40"/>
        <w:rPr>
          <w:color w:val="7F7F7F" w:themeColor="text1" w:themeTint="80"/>
        </w:rPr>
      </w:pPr>
      <w:r w:rsidRPr="3877283D">
        <w:rPr>
          <w:color w:val="7F7F7F" w:themeColor="text1" w:themeTint="80"/>
        </w:rPr>
        <w:t xml:space="preserve">MTFR+DIET: </w:t>
      </w:r>
      <w:r w:rsidR="57F6E998" w:rsidRPr="3877283D">
        <w:rPr>
          <w:color w:val="7F7F7F" w:themeColor="text1" w:themeTint="80"/>
        </w:rPr>
        <w:t>Dietary change</w:t>
      </w:r>
      <w:r w:rsidR="5934713E" w:rsidRPr="3877283D">
        <w:rPr>
          <w:color w:val="7F7F7F" w:themeColor="text1" w:themeTint="80"/>
        </w:rPr>
        <w:t>, outlined above,</w:t>
      </w:r>
      <w:r w:rsidR="57F6E998" w:rsidRPr="3877283D">
        <w:rPr>
          <w:color w:val="7F7F7F" w:themeColor="text1" w:themeTint="80"/>
        </w:rPr>
        <w:t xml:space="preserve"> was applied to crop area and N fertiliser requirements. Crop areas of cereals (millet, rice, barley, canary seed, wheat, maize, oats, and sorghum) and pulses (beans, green beans, broad beans, lentils, chickpeas, cowpeas, peas, pigeon peas and green peas) were scaled in line with recommendations at the total domain area, not the country level, due to potentially unrealistic changes in crop areas. N fertiliser application (as calculated in the MTFR scenario) was further adjusted to reflect the altered areas of crops in each country. Finally, crop residue emissions were scaled in line with changes to crop areas. In total, N fertiliser use was reduced by ~22% across the whole domain, in comparison to the MTFR scenario</w:t>
      </w:r>
    </w:p>
    <w:p w14:paraId="32CC7C9F" w14:textId="72EB37BB" w:rsidR="3877283D" w:rsidRDefault="3877283D" w:rsidP="3877283D">
      <w:pPr>
        <w:keepLines w:val="0"/>
        <w:spacing w:after="40"/>
        <w:rPr>
          <w:color w:val="7F7F7F" w:themeColor="text1" w:themeTint="80"/>
        </w:rPr>
      </w:pPr>
    </w:p>
    <w:p w14:paraId="3E299BB0" w14:textId="13CCB47C" w:rsidR="00D87FBE" w:rsidRDefault="002C31EA" w:rsidP="00844AA3">
      <w:pPr>
        <w:keepLines w:val="0"/>
        <w:spacing w:after="40"/>
        <w:rPr>
          <w:color w:val="7F7F7F" w:themeColor="text1" w:themeTint="80"/>
        </w:rPr>
      </w:pPr>
      <w:r w:rsidRPr="002C31EA">
        <w:rPr>
          <w:b/>
          <w:bCs/>
          <w:color w:val="7F7F7F" w:themeColor="text1" w:themeTint="80"/>
        </w:rPr>
        <w:t>Hydrological characteristics:</w:t>
      </w:r>
      <w:r>
        <w:rPr>
          <w:color w:val="7F7F7F" w:themeColor="text1" w:themeTint="80"/>
        </w:rPr>
        <w:t xml:space="preserve"> </w:t>
      </w:r>
      <w:r w:rsidR="00570B8E" w:rsidRPr="00570B8E">
        <w:rPr>
          <w:color w:val="7F7F7F" w:themeColor="text1" w:themeTint="80"/>
        </w:rPr>
        <w:t xml:space="preserve"> </w:t>
      </w:r>
      <w:r w:rsidR="001F7066">
        <w:rPr>
          <w:color w:val="7F7F7F" w:themeColor="text1" w:themeTint="80"/>
        </w:rPr>
        <w:t xml:space="preserve">The </w:t>
      </w:r>
      <w:r w:rsidR="00570B8E" w:rsidDel="00570B8E">
        <w:rPr>
          <w:color w:val="7F7F7F" w:themeColor="text1" w:themeTint="80"/>
        </w:rPr>
        <w:t>d</w:t>
      </w:r>
      <w:r w:rsidR="00570B8E">
        <w:rPr>
          <w:color w:val="7F7F7F" w:themeColor="text1" w:themeTint="80"/>
        </w:rPr>
        <w:t>rainage direction data</w:t>
      </w:r>
      <w:r w:rsidR="001F7066">
        <w:rPr>
          <w:color w:val="7F7F7F" w:themeColor="text1" w:themeTint="80"/>
        </w:rPr>
        <w:t>set</w:t>
      </w:r>
      <w:r w:rsidR="00570B8E">
        <w:rPr>
          <w:color w:val="7F7F7F" w:themeColor="text1" w:themeTint="80"/>
        </w:rPr>
        <w:t xml:space="preserve"> </w:t>
      </w:r>
      <w:r w:rsidR="001F7066">
        <w:rPr>
          <w:color w:val="7F7F7F" w:themeColor="text1" w:themeTint="80"/>
        </w:rPr>
        <w:t>(</w:t>
      </w:r>
      <w:proofErr w:type="spellStart"/>
      <w:r w:rsidR="001F7066" w:rsidRPr="6BE3BD61">
        <w:rPr>
          <w:b/>
          <w:color w:val="7F7F7F" w:themeColor="text1" w:themeTint="80"/>
        </w:rPr>
        <w:t>drainage_dir</w:t>
      </w:r>
      <w:proofErr w:type="spellEnd"/>
      <w:r w:rsidR="001F7066">
        <w:rPr>
          <w:color w:val="7F7F7F" w:themeColor="text1" w:themeTint="80"/>
        </w:rPr>
        <w:t xml:space="preserve">) </w:t>
      </w:r>
      <w:r w:rsidR="7093C11A" w:rsidRPr="6BE3BD61">
        <w:rPr>
          <w:color w:val="7F7F7F" w:themeColor="text1" w:themeTint="80"/>
        </w:rPr>
        <w:t>consists</w:t>
      </w:r>
      <w:r w:rsidR="001F7066">
        <w:rPr>
          <w:color w:val="7F7F7F" w:themeColor="text1" w:themeTint="80"/>
        </w:rPr>
        <w:t xml:space="preserve"> of</w:t>
      </w:r>
      <w:r w:rsidR="00570B8E">
        <w:rPr>
          <w:color w:val="7F7F7F" w:themeColor="text1" w:themeTint="80"/>
        </w:rPr>
        <w:t xml:space="preserve"> </w:t>
      </w:r>
      <w:r w:rsidR="00570B8E" w:rsidRPr="0023239B">
        <w:rPr>
          <w:color w:val="7F7F7F" w:themeColor="text1" w:themeTint="80"/>
        </w:rPr>
        <w:t xml:space="preserve">outflow drainage directions </w:t>
      </w:r>
      <w:r w:rsidR="00570B8E" w:rsidRPr="0023239B" w:rsidDel="00C25FAC">
        <w:rPr>
          <w:color w:val="7F7F7F" w:themeColor="text1" w:themeTint="80"/>
        </w:rPr>
        <w:t xml:space="preserve">based </w:t>
      </w:r>
      <w:r w:rsidR="137912D5" w:rsidRPr="7C723E0B">
        <w:rPr>
          <w:color w:val="7F7F7F" w:themeColor="text1" w:themeTint="80"/>
        </w:rPr>
        <w:t xml:space="preserve">on </w:t>
      </w:r>
      <w:r w:rsidR="00570B8E" w:rsidRPr="0023239B">
        <w:rPr>
          <w:color w:val="7F7F7F" w:themeColor="text1" w:themeTint="80"/>
        </w:rPr>
        <w:t xml:space="preserve"> the </w:t>
      </w:r>
      <w:r w:rsidR="543901BC" w:rsidRPr="6BE3BD61">
        <w:rPr>
          <w:color w:val="7F7F7F" w:themeColor="text1" w:themeTint="80"/>
        </w:rPr>
        <w:t>D</w:t>
      </w:r>
      <w:r w:rsidR="31F02F3B" w:rsidRPr="6BE3BD61">
        <w:rPr>
          <w:color w:val="7F7F7F" w:themeColor="text1" w:themeTint="80"/>
        </w:rPr>
        <w:t xml:space="preserve">ominant </w:t>
      </w:r>
      <w:r w:rsidR="13C25B25" w:rsidRPr="6BE3BD61">
        <w:rPr>
          <w:color w:val="7F7F7F" w:themeColor="text1" w:themeTint="80"/>
        </w:rPr>
        <w:t>R</w:t>
      </w:r>
      <w:r w:rsidR="31F02F3B" w:rsidRPr="6BE3BD61">
        <w:rPr>
          <w:color w:val="7F7F7F" w:themeColor="text1" w:themeTint="80"/>
        </w:rPr>
        <w:t xml:space="preserve">iver </w:t>
      </w:r>
      <w:r w:rsidR="7D62F8EE" w:rsidRPr="6BE3BD61">
        <w:rPr>
          <w:color w:val="7F7F7F" w:themeColor="text1" w:themeTint="80"/>
        </w:rPr>
        <w:t>T</w:t>
      </w:r>
      <w:r w:rsidR="31F02F3B" w:rsidRPr="6BE3BD61">
        <w:rPr>
          <w:color w:val="7F7F7F" w:themeColor="text1" w:themeTint="80"/>
        </w:rPr>
        <w:t>racing</w:t>
      </w:r>
      <w:r w:rsidR="00570B8E" w:rsidRPr="0023239B">
        <w:rPr>
          <w:color w:val="7F7F7F" w:themeColor="text1" w:themeTint="80"/>
        </w:rPr>
        <w:t xml:space="preserve"> (DRT) flow directions dataset (Wu et al., 2012; Wu et al., 2011)</w:t>
      </w:r>
      <w:r w:rsidR="00570B8E">
        <w:rPr>
          <w:color w:val="7F7F7F" w:themeColor="text1" w:themeTint="80"/>
        </w:rPr>
        <w:t xml:space="preserve"> –  t</w:t>
      </w:r>
      <w:r w:rsidR="00570B8E" w:rsidRPr="0023239B">
        <w:rPr>
          <w:color w:val="7F7F7F" w:themeColor="text1" w:themeTint="80"/>
        </w:rPr>
        <w:t xml:space="preserve">hese data </w:t>
      </w:r>
      <w:r w:rsidR="3AEE825C" w:rsidRPr="6BE3BD61">
        <w:rPr>
          <w:color w:val="7F7F7F" w:themeColor="text1" w:themeTint="80"/>
        </w:rPr>
        <w:t>we</w:t>
      </w:r>
      <w:r w:rsidR="31F02F3B" w:rsidRPr="6BE3BD61">
        <w:rPr>
          <w:color w:val="7F7F7F" w:themeColor="text1" w:themeTint="80"/>
        </w:rPr>
        <w:t>re</w:t>
      </w:r>
      <w:r w:rsidR="00570B8E" w:rsidRPr="0023239B">
        <w:rPr>
          <w:color w:val="7F7F7F" w:themeColor="text1" w:themeTint="80"/>
        </w:rPr>
        <w:t xml:space="preserve"> extended to fit with the SANH </w:t>
      </w:r>
      <w:r w:rsidR="00570B8E">
        <w:rPr>
          <w:color w:val="7F7F7F" w:themeColor="text1" w:themeTint="80"/>
        </w:rPr>
        <w:t>domain</w:t>
      </w:r>
      <w:r w:rsidR="00570B8E" w:rsidRPr="0023239B">
        <w:rPr>
          <w:color w:val="7F7F7F" w:themeColor="text1" w:themeTint="80"/>
        </w:rPr>
        <w:t xml:space="preserve"> and include hand corrections in areas such as the Bangladesh delta. The drainage directions use the D8 method (Jenson &amp; Domingue, 1988), which </w:t>
      </w:r>
      <w:r w:rsidR="48503599" w:rsidRPr="6BE3BD61">
        <w:rPr>
          <w:color w:val="7F7F7F" w:themeColor="text1" w:themeTint="80"/>
        </w:rPr>
        <w:t>assumes</w:t>
      </w:r>
      <w:r w:rsidR="00570B8E" w:rsidRPr="0023239B">
        <w:rPr>
          <w:color w:val="7F7F7F" w:themeColor="text1" w:themeTint="80"/>
        </w:rPr>
        <w:t xml:space="preserve"> eight drainage directions </w:t>
      </w:r>
      <w:r w:rsidR="00570B8E">
        <w:rPr>
          <w:color w:val="7F7F7F" w:themeColor="text1" w:themeTint="80"/>
        </w:rPr>
        <w:t>(see Units section</w:t>
      </w:r>
      <w:r w:rsidR="31F02F3B" w:rsidRPr="6BE3BD61">
        <w:rPr>
          <w:color w:val="7F7F7F" w:themeColor="text1" w:themeTint="80"/>
        </w:rPr>
        <w:t>).</w:t>
      </w:r>
      <w:r w:rsidR="00570B8E">
        <w:rPr>
          <w:color w:val="7F7F7F" w:themeColor="text1" w:themeTint="80"/>
        </w:rPr>
        <w:t xml:space="preserve"> </w:t>
      </w:r>
      <w:r w:rsidR="009E5E41">
        <w:rPr>
          <w:color w:val="7F7F7F" w:themeColor="text1" w:themeTint="80"/>
        </w:rPr>
        <w:t xml:space="preserve">Note that </w:t>
      </w:r>
      <w:r w:rsidR="00E6478F">
        <w:rPr>
          <w:color w:val="7F7F7F" w:themeColor="text1" w:themeTint="80"/>
        </w:rPr>
        <w:t xml:space="preserve">a flow direction value is not available for every pixel </w:t>
      </w:r>
      <w:r w:rsidR="009E5E41">
        <w:rPr>
          <w:color w:val="7F7F7F" w:themeColor="text1" w:themeTint="80"/>
        </w:rPr>
        <w:t>in some semi-arid regions (e.g. endorheic basins in Afghanistan</w:t>
      </w:r>
      <w:r w:rsidR="00242363">
        <w:rPr>
          <w:color w:val="7F7F7F" w:themeColor="text1" w:themeTint="80"/>
        </w:rPr>
        <w:t xml:space="preserve">). </w:t>
      </w:r>
      <w:r w:rsidR="00E6478F">
        <w:rPr>
          <w:color w:val="7F7F7F" w:themeColor="text1" w:themeTint="80"/>
        </w:rPr>
        <w:t>Such</w:t>
      </w:r>
      <w:r w:rsidR="00E502F1">
        <w:rPr>
          <w:color w:val="7F7F7F" w:themeColor="text1" w:themeTint="80"/>
        </w:rPr>
        <w:t xml:space="preserve"> grid-cells are considered hydrological sinks</w:t>
      </w:r>
      <w:r w:rsidR="00E6478F">
        <w:rPr>
          <w:color w:val="7F7F7F" w:themeColor="text1" w:themeTint="80"/>
        </w:rPr>
        <w:t xml:space="preserve">, for which </w:t>
      </w:r>
      <w:r w:rsidR="00974832">
        <w:rPr>
          <w:color w:val="7F7F7F" w:themeColor="text1" w:themeTint="80"/>
        </w:rPr>
        <w:t xml:space="preserve">upstream rivers drain to </w:t>
      </w:r>
      <w:r w:rsidR="005230E5">
        <w:rPr>
          <w:color w:val="7F7F7F" w:themeColor="text1" w:themeTint="80"/>
        </w:rPr>
        <w:t xml:space="preserve">evaporating </w:t>
      </w:r>
      <w:r w:rsidR="007E79CE">
        <w:rPr>
          <w:color w:val="7F7F7F" w:themeColor="text1" w:themeTint="80"/>
        </w:rPr>
        <w:t xml:space="preserve">lakes or wet areas </w:t>
      </w:r>
      <w:r w:rsidR="005230E5">
        <w:rPr>
          <w:color w:val="7F7F7F" w:themeColor="text1" w:themeTint="80"/>
        </w:rPr>
        <w:t xml:space="preserve">instead of </w:t>
      </w:r>
      <w:r w:rsidR="007E1FCE">
        <w:rPr>
          <w:color w:val="7F7F7F" w:themeColor="text1" w:themeTint="80"/>
        </w:rPr>
        <w:t>flow</w:t>
      </w:r>
      <w:r w:rsidR="005230E5">
        <w:rPr>
          <w:color w:val="7F7F7F" w:themeColor="text1" w:themeTint="80"/>
        </w:rPr>
        <w:t>ing downstream</w:t>
      </w:r>
      <w:r w:rsidR="007E79CE">
        <w:rPr>
          <w:color w:val="7F7F7F" w:themeColor="text1" w:themeTint="80"/>
        </w:rPr>
        <w:t>.</w:t>
      </w:r>
      <w:r w:rsidR="00242363">
        <w:rPr>
          <w:color w:val="7F7F7F" w:themeColor="text1" w:themeTint="80"/>
        </w:rPr>
        <w:t xml:space="preserve"> </w:t>
      </w:r>
      <w:r w:rsidR="009E5E41">
        <w:rPr>
          <w:color w:val="7F7F7F" w:themeColor="text1" w:themeTint="80"/>
        </w:rPr>
        <w:t xml:space="preserve"> </w:t>
      </w:r>
      <w:r w:rsidR="0014289C" w:rsidRPr="0014289C">
        <w:rPr>
          <w:color w:val="7F7F7F" w:themeColor="text1" w:themeTint="80"/>
        </w:rPr>
        <w:t>The catchment area data</w:t>
      </w:r>
      <w:r w:rsidR="00C25FAC">
        <w:rPr>
          <w:color w:val="7F7F7F" w:themeColor="text1" w:themeTint="80"/>
        </w:rPr>
        <w:t>set (</w:t>
      </w:r>
      <w:proofErr w:type="spellStart"/>
      <w:r w:rsidR="00C25FAC" w:rsidRPr="6BE3BD61">
        <w:rPr>
          <w:b/>
          <w:color w:val="7F7F7F" w:themeColor="text1" w:themeTint="80"/>
        </w:rPr>
        <w:t>catchment_area</w:t>
      </w:r>
      <w:proofErr w:type="spellEnd"/>
      <w:r w:rsidR="00C25FAC">
        <w:rPr>
          <w:color w:val="7F7F7F" w:themeColor="text1" w:themeTint="80"/>
        </w:rPr>
        <w:t>)</w:t>
      </w:r>
      <w:r w:rsidR="0014289C" w:rsidRPr="0014289C">
        <w:rPr>
          <w:color w:val="7F7F7F" w:themeColor="text1" w:themeTint="80"/>
        </w:rPr>
        <w:t xml:space="preserve"> represents the number of upstream 0.1° × 0.1° grid</w:t>
      </w:r>
      <w:r w:rsidR="0014289C">
        <w:rPr>
          <w:color w:val="7F7F7F" w:themeColor="text1" w:themeTint="80"/>
        </w:rPr>
        <w:t xml:space="preserve"> cells</w:t>
      </w:r>
      <w:r w:rsidR="0014289C" w:rsidRPr="0014289C">
        <w:rPr>
          <w:color w:val="7F7F7F" w:themeColor="text1" w:themeTint="80"/>
        </w:rPr>
        <w:t xml:space="preserve"> draining to each cell </w:t>
      </w:r>
      <w:r w:rsidR="5996606B" w:rsidRPr="6BE3BD61">
        <w:rPr>
          <w:color w:val="7F7F7F" w:themeColor="text1" w:themeTint="80"/>
        </w:rPr>
        <w:t>includ</w:t>
      </w:r>
      <w:r w:rsidR="3AEE825C" w:rsidRPr="6BE3BD61">
        <w:rPr>
          <w:color w:val="7F7F7F" w:themeColor="text1" w:themeTint="80"/>
        </w:rPr>
        <w:t>ing</w:t>
      </w:r>
      <w:r w:rsidR="0014289C" w:rsidRPr="0014289C">
        <w:rPr>
          <w:color w:val="7F7F7F" w:themeColor="text1" w:themeTint="80"/>
        </w:rPr>
        <w:t xml:space="preserve"> the cell itself</w:t>
      </w:r>
      <w:r w:rsidR="00C25FAC">
        <w:rPr>
          <w:color w:val="7F7F7F" w:themeColor="text1" w:themeTint="80"/>
        </w:rPr>
        <w:t xml:space="preserve">. </w:t>
      </w:r>
      <w:r w:rsidR="3AEE825C" w:rsidRPr="6BE3BD61">
        <w:rPr>
          <w:color w:val="7F7F7F" w:themeColor="text1" w:themeTint="80"/>
        </w:rPr>
        <w:t>T</w:t>
      </w:r>
      <w:r w:rsidR="5996606B" w:rsidRPr="6BE3BD61">
        <w:rPr>
          <w:color w:val="7F7F7F" w:themeColor="text1" w:themeTint="80"/>
        </w:rPr>
        <w:t>his</w:t>
      </w:r>
      <w:r w:rsidR="0014289C" w:rsidRPr="0014289C">
        <w:rPr>
          <w:color w:val="7F7F7F" w:themeColor="text1" w:themeTint="80"/>
        </w:rPr>
        <w:t xml:space="preserve"> dataset can be useful to identify the location of</w:t>
      </w:r>
      <w:r w:rsidR="001B6D23">
        <w:rPr>
          <w:color w:val="7F7F7F" w:themeColor="text1" w:themeTint="80"/>
        </w:rPr>
        <w:t>,</w:t>
      </w:r>
      <w:r w:rsidR="0014289C" w:rsidRPr="0014289C">
        <w:rPr>
          <w:color w:val="7F7F7F" w:themeColor="text1" w:themeTint="80"/>
        </w:rPr>
        <w:t xml:space="preserve"> and area draining to</w:t>
      </w:r>
      <w:r w:rsidR="001B6D23">
        <w:rPr>
          <w:color w:val="7F7F7F" w:themeColor="text1" w:themeTint="80"/>
        </w:rPr>
        <w:t>,</w:t>
      </w:r>
      <w:r w:rsidR="0014289C" w:rsidRPr="0014289C">
        <w:rPr>
          <w:color w:val="7F7F7F" w:themeColor="text1" w:themeTint="80"/>
        </w:rPr>
        <w:t xml:space="preserve"> </w:t>
      </w:r>
      <w:r w:rsidR="001B6D23">
        <w:rPr>
          <w:color w:val="7F7F7F" w:themeColor="text1" w:themeTint="80"/>
        </w:rPr>
        <w:t>gauged/</w:t>
      </w:r>
      <w:r w:rsidR="0014289C" w:rsidRPr="0014289C">
        <w:rPr>
          <w:color w:val="7F7F7F" w:themeColor="text1" w:themeTint="80"/>
        </w:rPr>
        <w:t>ungauged catchments</w:t>
      </w:r>
      <w:r w:rsidR="0014289C">
        <w:rPr>
          <w:color w:val="7F7F7F" w:themeColor="text1" w:themeTint="80"/>
        </w:rPr>
        <w:t xml:space="preserve"> and</w:t>
      </w:r>
      <w:r w:rsidR="0014289C" w:rsidRPr="0014289C">
        <w:rPr>
          <w:color w:val="7F7F7F" w:themeColor="text1" w:themeTint="80"/>
        </w:rPr>
        <w:t xml:space="preserve"> is </w:t>
      </w:r>
      <w:r w:rsidR="28C773D2" w:rsidRPr="6BE3BD61">
        <w:rPr>
          <w:color w:val="7F7F7F" w:themeColor="text1" w:themeTint="80"/>
        </w:rPr>
        <w:t>derived</w:t>
      </w:r>
      <w:r w:rsidR="001B6D23">
        <w:rPr>
          <w:color w:val="7F7F7F" w:themeColor="text1" w:themeTint="80"/>
        </w:rPr>
        <w:t xml:space="preserve"> from</w:t>
      </w:r>
      <w:r w:rsidR="0014289C" w:rsidRPr="0014289C">
        <w:rPr>
          <w:color w:val="7F7F7F" w:themeColor="text1" w:themeTint="80"/>
        </w:rPr>
        <w:t xml:space="preserve"> the drainage direction grid</w:t>
      </w:r>
      <w:r w:rsidR="001B6D23">
        <w:rPr>
          <w:color w:val="7F7F7F" w:themeColor="text1" w:themeTint="80"/>
        </w:rPr>
        <w:t xml:space="preserve"> using </w:t>
      </w:r>
      <w:r w:rsidR="00B70862">
        <w:rPr>
          <w:color w:val="7F7F7F" w:themeColor="text1" w:themeTint="80"/>
        </w:rPr>
        <w:t>commonly available GIS tools</w:t>
      </w:r>
      <w:r>
        <w:rPr>
          <w:color w:val="7F7F7F" w:themeColor="text1" w:themeTint="80"/>
        </w:rPr>
        <w:t>.</w:t>
      </w:r>
      <w:r w:rsidR="0014289C">
        <w:rPr>
          <w:color w:val="7F7F7F" w:themeColor="text1" w:themeTint="80"/>
        </w:rPr>
        <w:t xml:space="preserve"> </w:t>
      </w:r>
      <w:r>
        <w:rPr>
          <w:color w:val="7F7F7F" w:themeColor="text1" w:themeTint="80"/>
        </w:rPr>
        <w:t xml:space="preserve"> </w:t>
      </w:r>
      <w:r w:rsidR="0014289C">
        <w:rPr>
          <w:color w:val="7F7F7F" w:themeColor="text1" w:themeTint="80"/>
        </w:rPr>
        <w:t>The coastal outflow data</w:t>
      </w:r>
      <w:r w:rsidR="00B70862">
        <w:rPr>
          <w:color w:val="7F7F7F" w:themeColor="text1" w:themeTint="80"/>
        </w:rPr>
        <w:t>set (</w:t>
      </w:r>
      <w:proofErr w:type="spellStart"/>
      <w:r w:rsidR="00B70862" w:rsidRPr="6BE3BD61">
        <w:rPr>
          <w:b/>
          <w:color w:val="7F7F7F" w:themeColor="text1" w:themeTint="80"/>
        </w:rPr>
        <w:t>coastal_outflow</w:t>
      </w:r>
      <w:proofErr w:type="spellEnd"/>
      <w:r w:rsidR="00B70862">
        <w:rPr>
          <w:color w:val="7F7F7F" w:themeColor="text1" w:themeTint="80"/>
        </w:rPr>
        <w:t>)</w:t>
      </w:r>
      <w:r w:rsidR="0014289C">
        <w:rPr>
          <w:color w:val="7F7F7F" w:themeColor="text1" w:themeTint="80"/>
        </w:rPr>
        <w:t xml:space="preserve"> </w:t>
      </w:r>
      <w:r w:rsidR="00B70862" w:rsidRPr="0014289C">
        <w:rPr>
          <w:color w:val="7F7F7F" w:themeColor="text1" w:themeTint="80"/>
        </w:rPr>
        <w:t>identif</w:t>
      </w:r>
      <w:r w:rsidR="00B70862">
        <w:rPr>
          <w:color w:val="7F7F7F" w:themeColor="text1" w:themeTint="80"/>
        </w:rPr>
        <w:t>ies</w:t>
      </w:r>
      <w:r w:rsidR="00B70862" w:rsidRPr="0014289C">
        <w:rPr>
          <w:color w:val="7F7F7F" w:themeColor="text1" w:themeTint="80"/>
        </w:rPr>
        <w:t xml:space="preserve"> </w:t>
      </w:r>
      <w:r w:rsidR="00C74DFD">
        <w:rPr>
          <w:color w:val="7F7F7F" w:themeColor="text1" w:themeTint="80"/>
        </w:rPr>
        <w:t xml:space="preserve">coastal land </w:t>
      </w:r>
      <w:r w:rsidR="0014289C" w:rsidRPr="0014289C">
        <w:rPr>
          <w:color w:val="7F7F7F" w:themeColor="text1" w:themeTint="80"/>
        </w:rPr>
        <w:t xml:space="preserve">grid-cells for which outflows go to </w:t>
      </w:r>
      <w:r w:rsidR="0014289C">
        <w:rPr>
          <w:color w:val="7F7F7F" w:themeColor="text1" w:themeTint="80"/>
        </w:rPr>
        <w:t xml:space="preserve">the </w:t>
      </w:r>
      <w:r w:rsidR="0014289C" w:rsidRPr="0014289C">
        <w:rPr>
          <w:color w:val="7F7F7F" w:themeColor="text1" w:themeTint="80"/>
        </w:rPr>
        <w:t>sea</w:t>
      </w:r>
      <w:r w:rsidR="0014289C">
        <w:rPr>
          <w:color w:val="7F7F7F" w:themeColor="text1" w:themeTint="80"/>
        </w:rPr>
        <w:t xml:space="preserve"> </w:t>
      </w:r>
      <w:r w:rsidR="422FBB4A" w:rsidRPr="6BE3BD61">
        <w:rPr>
          <w:color w:val="7F7F7F" w:themeColor="text1" w:themeTint="80"/>
        </w:rPr>
        <w:t>rather</w:t>
      </w:r>
      <w:r w:rsidR="00352D9F">
        <w:rPr>
          <w:color w:val="7F7F7F" w:themeColor="text1" w:themeTint="80"/>
        </w:rPr>
        <w:t xml:space="preserve"> than</w:t>
      </w:r>
      <w:r w:rsidR="0014289C" w:rsidRPr="0014289C">
        <w:rPr>
          <w:color w:val="7F7F7F" w:themeColor="text1" w:themeTint="80"/>
        </w:rPr>
        <w:t xml:space="preserve"> inland</w:t>
      </w:r>
      <w:r w:rsidR="0014289C" w:rsidRPr="0014289C" w:rsidDel="00352D9F">
        <w:rPr>
          <w:color w:val="7F7F7F" w:themeColor="text1" w:themeTint="80"/>
        </w:rPr>
        <w:t xml:space="preserve"> </w:t>
      </w:r>
      <w:r w:rsidR="0014289C">
        <w:rPr>
          <w:color w:val="7F7F7F" w:themeColor="text1" w:themeTint="80"/>
        </w:rPr>
        <w:t>– t</w:t>
      </w:r>
      <w:r w:rsidR="0014289C" w:rsidRPr="0014289C">
        <w:rPr>
          <w:color w:val="7F7F7F" w:themeColor="text1" w:themeTint="80"/>
        </w:rPr>
        <w:t xml:space="preserve">his dataset </w:t>
      </w:r>
      <w:r w:rsidR="00887496">
        <w:rPr>
          <w:color w:val="7F7F7F" w:themeColor="text1" w:themeTint="80"/>
        </w:rPr>
        <w:t xml:space="preserve">can be combined with </w:t>
      </w:r>
      <w:r w:rsidR="00CE2905">
        <w:rPr>
          <w:color w:val="7F7F7F" w:themeColor="text1" w:themeTint="80"/>
        </w:rPr>
        <w:t xml:space="preserve">published spatial grids of </w:t>
      </w:r>
      <w:r w:rsidR="00AB5D4E">
        <w:rPr>
          <w:color w:val="7F7F7F" w:themeColor="text1" w:themeTint="80"/>
        </w:rPr>
        <w:t xml:space="preserve">SANH </w:t>
      </w:r>
      <w:r w:rsidR="00052D29">
        <w:rPr>
          <w:color w:val="7F7F7F" w:themeColor="text1" w:themeTint="80"/>
        </w:rPr>
        <w:t>freshwater</w:t>
      </w:r>
      <w:r w:rsidR="00CE2905">
        <w:rPr>
          <w:color w:val="7F7F7F" w:themeColor="text1" w:themeTint="80"/>
        </w:rPr>
        <w:t xml:space="preserve"> flows</w:t>
      </w:r>
      <w:r w:rsidR="00052D29">
        <w:rPr>
          <w:color w:val="7F7F7F" w:themeColor="text1" w:themeTint="80"/>
        </w:rPr>
        <w:t>/fluxes</w:t>
      </w:r>
      <w:r w:rsidR="00CE2905">
        <w:rPr>
          <w:color w:val="7F7F7F" w:themeColor="text1" w:themeTint="80"/>
        </w:rPr>
        <w:t xml:space="preserve"> </w:t>
      </w:r>
      <w:r w:rsidR="00052D29">
        <w:rPr>
          <w:color w:val="7F7F7F" w:themeColor="text1" w:themeTint="80"/>
        </w:rPr>
        <w:t>to</w:t>
      </w:r>
      <w:r w:rsidR="00CE2905">
        <w:rPr>
          <w:color w:val="7F7F7F" w:themeColor="text1" w:themeTint="80"/>
        </w:rPr>
        <w:t xml:space="preserve"> </w:t>
      </w:r>
      <w:r w:rsidR="0023239B" w:rsidRPr="0014289C">
        <w:rPr>
          <w:color w:val="7F7F7F" w:themeColor="text1" w:themeTint="80"/>
        </w:rPr>
        <w:t>enable users to estimate flows</w:t>
      </w:r>
      <w:r w:rsidR="00AB5D4E">
        <w:rPr>
          <w:color w:val="7F7F7F" w:themeColor="text1" w:themeTint="80"/>
        </w:rPr>
        <w:t>/fluxes</w:t>
      </w:r>
      <w:r w:rsidR="0023239B" w:rsidRPr="0014289C">
        <w:rPr>
          <w:color w:val="7F7F7F" w:themeColor="text1" w:themeTint="80"/>
        </w:rPr>
        <w:t xml:space="preserve"> to sea</w:t>
      </w:r>
      <w:r w:rsidR="0023239B">
        <w:rPr>
          <w:color w:val="7F7F7F" w:themeColor="text1" w:themeTint="80"/>
        </w:rPr>
        <w:t xml:space="preserve"> and </w:t>
      </w:r>
      <w:r w:rsidR="0014289C" w:rsidRPr="0014289C">
        <w:rPr>
          <w:color w:val="7F7F7F" w:themeColor="text1" w:themeTint="80"/>
        </w:rPr>
        <w:t>is consistent with the drainage direction grid</w:t>
      </w:r>
      <w:r w:rsidR="0023239B">
        <w:rPr>
          <w:color w:val="7F7F7F" w:themeColor="text1" w:themeTint="80"/>
        </w:rPr>
        <w:t xml:space="preserve">. </w:t>
      </w:r>
    </w:p>
    <w:p w14:paraId="030C0F1F" w14:textId="6115D600" w:rsidR="002C31EA" w:rsidRPr="00914714" w:rsidRDefault="1BB5471A" w:rsidP="00844AA3">
      <w:pPr>
        <w:keepLines w:val="0"/>
        <w:spacing w:after="40"/>
        <w:rPr>
          <w:i/>
          <w:iCs/>
          <w:color w:val="7F7F7F" w:themeColor="text1" w:themeTint="80"/>
        </w:rPr>
      </w:pPr>
      <w:r w:rsidRPr="6BE3BD61">
        <w:rPr>
          <w:i/>
          <w:iCs/>
          <w:color w:val="7F7F7F" w:themeColor="text1" w:themeTint="80"/>
        </w:rPr>
        <w:t xml:space="preserve">Note that all three hydrological datasets are </w:t>
      </w:r>
      <w:r w:rsidR="067886F4" w:rsidRPr="6BE3BD61">
        <w:rPr>
          <w:i/>
          <w:iCs/>
          <w:color w:val="7F7F7F" w:themeColor="text1" w:themeTint="80"/>
        </w:rPr>
        <w:t xml:space="preserve">assumed constant in time and do not change </w:t>
      </w:r>
      <w:r w:rsidR="2A122D82" w:rsidRPr="6BE3BD61">
        <w:rPr>
          <w:i/>
          <w:iCs/>
          <w:color w:val="7F7F7F" w:themeColor="text1" w:themeTint="80"/>
        </w:rPr>
        <w:t>for different scenarios.</w:t>
      </w:r>
    </w:p>
    <w:p w14:paraId="28A75B83" w14:textId="77777777" w:rsidR="002C31EA" w:rsidRDefault="002C31EA" w:rsidP="00844AA3">
      <w:pPr>
        <w:keepLines w:val="0"/>
        <w:spacing w:after="40"/>
        <w:rPr>
          <w:color w:val="7F7F7F" w:themeColor="text1" w:themeTint="80"/>
        </w:rPr>
      </w:pPr>
    </w:p>
    <w:p w14:paraId="5663449C" w14:textId="2AA1D7B1" w:rsidR="008441AE" w:rsidRDefault="002C31EA" w:rsidP="00844AA3">
      <w:pPr>
        <w:keepLines w:val="0"/>
        <w:spacing w:after="40"/>
        <w:rPr>
          <w:color w:val="7F7F7F" w:themeColor="text1" w:themeTint="80"/>
        </w:rPr>
      </w:pPr>
      <w:r w:rsidRPr="002C31EA">
        <w:rPr>
          <w:b/>
          <w:bCs/>
          <w:color w:val="7F7F7F" w:themeColor="text1" w:themeTint="80"/>
        </w:rPr>
        <w:t>Urban land use:</w:t>
      </w:r>
      <w:r>
        <w:rPr>
          <w:color w:val="7F7F7F" w:themeColor="text1" w:themeTint="80"/>
        </w:rPr>
        <w:t xml:space="preserve"> Global land cover for the year 2015 was </w:t>
      </w:r>
      <w:r w:rsidR="00D87FBE">
        <w:rPr>
          <w:color w:val="7F7F7F" w:themeColor="text1" w:themeTint="80"/>
        </w:rPr>
        <w:t xml:space="preserve">obtained </w:t>
      </w:r>
      <w:r>
        <w:rPr>
          <w:color w:val="7F7F7F" w:themeColor="text1" w:themeTint="80"/>
        </w:rPr>
        <w:t xml:space="preserve">from the </w:t>
      </w:r>
      <w:r w:rsidRPr="002C31EA">
        <w:rPr>
          <w:color w:val="7F7F7F" w:themeColor="text1" w:themeTint="80"/>
        </w:rPr>
        <w:t>European Space Agency (ESA) Climate Change Initiative (CCI)</w:t>
      </w:r>
      <w:r>
        <w:rPr>
          <w:color w:val="7F7F7F" w:themeColor="text1" w:themeTint="80"/>
        </w:rPr>
        <w:t>. The</w:t>
      </w:r>
      <w:r w:rsidR="00D87FBE">
        <w:rPr>
          <w:color w:val="7F7F7F" w:themeColor="text1" w:themeTint="80"/>
        </w:rPr>
        <w:t>se</w:t>
      </w:r>
      <w:r>
        <w:rPr>
          <w:color w:val="7F7F7F" w:themeColor="text1" w:themeTint="80"/>
        </w:rPr>
        <w:t xml:space="preserve"> data were aggregated from </w:t>
      </w:r>
      <w:r w:rsidR="0014289C" w:rsidRPr="6BE3BD61">
        <w:rPr>
          <w:color w:val="7F7F7F" w:themeColor="text1" w:themeTint="80"/>
        </w:rPr>
        <w:t xml:space="preserve">0.0028˚ x 0.0028˚ (~300m) to </w:t>
      </w:r>
      <w:r w:rsidR="008441AE" w:rsidRPr="6BE3BD61">
        <w:rPr>
          <w:color w:val="7F7F7F" w:themeColor="text1" w:themeTint="80"/>
        </w:rPr>
        <w:t xml:space="preserve">a </w:t>
      </w:r>
      <w:r w:rsidR="0014289C" w:rsidRPr="6BE3BD61">
        <w:rPr>
          <w:color w:val="7F7F7F" w:themeColor="text1" w:themeTint="80"/>
        </w:rPr>
        <w:t xml:space="preserve">0.1˚ x 0.1˚ </w:t>
      </w:r>
      <w:r w:rsidR="008441AE" w:rsidRPr="6BE3BD61">
        <w:rPr>
          <w:color w:val="7F7F7F" w:themeColor="text1" w:themeTint="80"/>
        </w:rPr>
        <w:t xml:space="preserve">grid </w:t>
      </w:r>
      <w:r w:rsidR="0014289C" w:rsidRPr="6BE3BD61">
        <w:rPr>
          <w:color w:val="7F7F7F" w:themeColor="text1" w:themeTint="80"/>
        </w:rPr>
        <w:t>and converted from a discrete cell classification to a fraction of total cell area</w:t>
      </w:r>
      <w:r>
        <w:rPr>
          <w:color w:val="7F7F7F" w:themeColor="text1" w:themeTint="80"/>
        </w:rPr>
        <w:t>.</w:t>
      </w:r>
      <w:r w:rsidR="0014289C">
        <w:rPr>
          <w:color w:val="7F7F7F" w:themeColor="text1" w:themeTint="80"/>
        </w:rPr>
        <w:t xml:space="preserve"> Urban land cover was extracted using the “Urban” class, which was originally</w:t>
      </w:r>
      <w:r>
        <w:rPr>
          <w:color w:val="7F7F7F" w:themeColor="text1" w:themeTint="80"/>
        </w:rPr>
        <w:t xml:space="preserve"> </w:t>
      </w:r>
      <w:r w:rsidR="0014289C" w:rsidRPr="0014289C">
        <w:rPr>
          <w:color w:val="7F7F7F" w:themeColor="text1" w:themeTint="80"/>
        </w:rPr>
        <w:t xml:space="preserve">defined using the United Nations Food </w:t>
      </w:r>
      <w:r w:rsidR="0014289C" w:rsidRPr="0014289C">
        <w:rPr>
          <w:color w:val="7F7F7F" w:themeColor="text1" w:themeTint="80"/>
        </w:rPr>
        <w:lastRenderedPageBreak/>
        <w:t>and Agriculture Organization’s (UN FAO) Land Cover Classification System (LCCS)</w:t>
      </w:r>
      <w:r w:rsidR="003B0367">
        <w:rPr>
          <w:color w:val="7F7F7F" w:themeColor="text1" w:themeTint="80"/>
        </w:rPr>
        <w:t xml:space="preserve">, and includes both </w:t>
      </w:r>
      <w:r w:rsidR="00846B5F" w:rsidRPr="00846B5F">
        <w:rPr>
          <w:color w:val="7F7F7F" w:themeColor="text1" w:themeTint="80"/>
        </w:rPr>
        <w:t>the Global Human Settlement Layer and the Global Urban Footprint</w:t>
      </w:r>
      <w:r w:rsidR="4C2CB926" w:rsidRPr="6BE3BD61">
        <w:rPr>
          <w:color w:val="7F7F7F" w:themeColor="text1" w:themeTint="80"/>
        </w:rPr>
        <w:t>.</w:t>
      </w:r>
    </w:p>
    <w:p w14:paraId="6706FD5D" w14:textId="74AAFB4B" w:rsidR="008441AE" w:rsidRPr="00914714" w:rsidRDefault="008441AE" w:rsidP="00844AA3">
      <w:pPr>
        <w:keepLines w:val="0"/>
        <w:spacing w:after="40"/>
        <w:rPr>
          <w:i/>
          <w:iCs/>
          <w:color w:val="7F7F7F" w:themeColor="text1" w:themeTint="80"/>
        </w:rPr>
      </w:pPr>
      <w:r w:rsidRPr="6BE3BD61">
        <w:rPr>
          <w:i/>
          <w:color w:val="7F7F7F" w:themeColor="text1" w:themeTint="80"/>
        </w:rPr>
        <w:t xml:space="preserve">Note that </w:t>
      </w:r>
      <w:r>
        <w:rPr>
          <w:i/>
          <w:iCs/>
          <w:color w:val="7F7F7F" w:themeColor="text1" w:themeTint="80"/>
        </w:rPr>
        <w:t>urban land-use is</w:t>
      </w:r>
      <w:r w:rsidRPr="6BE3BD61">
        <w:rPr>
          <w:i/>
          <w:color w:val="7F7F7F" w:themeColor="text1" w:themeTint="80"/>
        </w:rPr>
        <w:t xml:space="preserve"> assumed constant in time and do</w:t>
      </w:r>
      <w:r>
        <w:rPr>
          <w:i/>
          <w:iCs/>
          <w:color w:val="7F7F7F" w:themeColor="text1" w:themeTint="80"/>
        </w:rPr>
        <w:t>es</w:t>
      </w:r>
      <w:r w:rsidRPr="6BE3BD61">
        <w:rPr>
          <w:i/>
          <w:color w:val="7F7F7F" w:themeColor="text1" w:themeTint="80"/>
        </w:rPr>
        <w:t xml:space="preserve"> not change for different scenarios.</w:t>
      </w:r>
    </w:p>
    <w:p w14:paraId="0124D6EC" w14:textId="2340EE40" w:rsidR="002C31EA" w:rsidRPr="00767E4B" w:rsidRDefault="002C31EA" w:rsidP="00844AA3">
      <w:pPr>
        <w:keepLines w:val="0"/>
        <w:spacing w:after="40"/>
        <w:rPr>
          <w:color w:val="7F7F7F" w:themeColor="text1" w:themeTint="80"/>
        </w:rPr>
      </w:pPr>
    </w:p>
    <w:p w14:paraId="3055E888" w14:textId="53CE4CC3" w:rsidR="00045E2F" w:rsidRDefault="00253D3B" w:rsidP="3877283D">
      <w:pPr>
        <w:keepLines w:val="0"/>
        <w:spacing w:after="40"/>
        <w:rPr>
          <w:color w:val="7F7F7F" w:themeColor="text1" w:themeTint="80"/>
        </w:rPr>
      </w:pPr>
      <w:r w:rsidRPr="3877283D">
        <w:rPr>
          <w:b/>
          <w:bCs/>
          <w:color w:val="7F7F7F" w:themeColor="text1" w:themeTint="80"/>
        </w:rPr>
        <w:t>Human population:</w:t>
      </w:r>
      <w:r w:rsidRPr="3877283D">
        <w:rPr>
          <w:color w:val="7F7F7F" w:themeColor="text1" w:themeTint="80"/>
        </w:rPr>
        <w:t xml:space="preserve"> </w:t>
      </w:r>
      <w:r w:rsidR="00966C6B" w:rsidRPr="3877283D">
        <w:rPr>
          <w:color w:val="7F7F7F" w:themeColor="text1" w:themeTint="80"/>
        </w:rPr>
        <w:t>For data from 1980 to 2014, gridded population data (0.083˚ x 0.083˚) from the HYDE3.2.1 dataset were used</w:t>
      </w:r>
      <w:r w:rsidR="005630DD" w:rsidRPr="3877283D">
        <w:rPr>
          <w:color w:val="7F7F7F" w:themeColor="text1" w:themeTint="80"/>
        </w:rPr>
        <w:t xml:space="preserve"> (aggregated to 0.1˚ x 0.1˚)</w:t>
      </w:r>
      <w:r w:rsidR="00966C6B" w:rsidRPr="3877283D">
        <w:rPr>
          <w:color w:val="7F7F7F" w:themeColor="text1" w:themeTint="80"/>
        </w:rPr>
        <w:t>. Available years</w:t>
      </w:r>
      <w:r w:rsidR="005630DD" w:rsidRPr="3877283D">
        <w:rPr>
          <w:color w:val="7F7F7F" w:themeColor="text1" w:themeTint="80"/>
        </w:rPr>
        <w:t xml:space="preserve"> in that dataset</w:t>
      </w:r>
      <w:r w:rsidR="00966C6B" w:rsidRPr="3877283D">
        <w:rPr>
          <w:color w:val="7F7F7F" w:themeColor="text1" w:themeTint="80"/>
        </w:rPr>
        <w:t xml:space="preserve"> were 1980, 1990 and annually from 2000 to 2014</w:t>
      </w:r>
      <w:r w:rsidR="005630DD" w:rsidRPr="3877283D">
        <w:rPr>
          <w:color w:val="7F7F7F" w:themeColor="text1" w:themeTint="80"/>
        </w:rPr>
        <w:t>; c</w:t>
      </w:r>
      <w:r w:rsidR="00966C6B" w:rsidRPr="3877283D">
        <w:rPr>
          <w:color w:val="7F7F7F" w:themeColor="text1" w:themeTint="80"/>
        </w:rPr>
        <w:t xml:space="preserve">ell values were linearly interpolated </w:t>
      </w:r>
      <w:r w:rsidR="005630DD" w:rsidRPr="3877283D">
        <w:rPr>
          <w:color w:val="7F7F7F" w:themeColor="text1" w:themeTint="80"/>
        </w:rPr>
        <w:t>for</w:t>
      </w:r>
      <w:r w:rsidR="00966C6B" w:rsidRPr="3877283D">
        <w:rPr>
          <w:color w:val="7F7F7F" w:themeColor="text1" w:themeTint="80"/>
        </w:rPr>
        <w:t xml:space="preserve"> missing years. </w:t>
      </w:r>
      <w:r w:rsidR="005630DD" w:rsidRPr="3877283D">
        <w:rPr>
          <w:color w:val="7F7F7F" w:themeColor="text1" w:themeTint="80"/>
        </w:rPr>
        <w:t>HYDE data were converted into scaling values, per cell, with HYDE 2015 data as the index year (</w:t>
      </w:r>
      <w:r w:rsidR="008F483F" w:rsidRPr="3877283D">
        <w:rPr>
          <w:color w:val="7F7F7F" w:themeColor="text1" w:themeTint="80"/>
        </w:rPr>
        <w:t xml:space="preserve">for which </w:t>
      </w:r>
      <w:r w:rsidR="005630DD" w:rsidRPr="3877283D">
        <w:rPr>
          <w:color w:val="7F7F7F" w:themeColor="text1" w:themeTint="80"/>
        </w:rPr>
        <w:t xml:space="preserve">all </w:t>
      </w:r>
      <w:r w:rsidR="00B70119" w:rsidRPr="3877283D">
        <w:rPr>
          <w:color w:val="7F7F7F" w:themeColor="text1" w:themeTint="80"/>
        </w:rPr>
        <w:t xml:space="preserve">scaling </w:t>
      </w:r>
      <w:r w:rsidR="005630DD" w:rsidRPr="3877283D">
        <w:rPr>
          <w:color w:val="7F7F7F" w:themeColor="text1" w:themeTint="80"/>
        </w:rPr>
        <w:t xml:space="preserve">values = 1). The resulting gridded scaling data were applied to the GPW data of 2015. For data from 2016 to 2035, FAO projections (FAO, 2022) from 2012 to 2050 were used (country total). Relevant available years in that dataset were 2012, 2030 and 2035; country total population was linearly interpolated between values. The data was converted to scaling values, per country, with 2015 as the index year. The same scaling value was used for every cell in a country within the domain. </w:t>
      </w:r>
      <w:r w:rsidR="00045E2F" w:rsidRPr="3877283D">
        <w:rPr>
          <w:color w:val="7F7F7F" w:themeColor="text1" w:themeTint="80"/>
        </w:rPr>
        <w:t xml:space="preserve">Original methods of data generation are outlined in the references in the Summary section. </w:t>
      </w:r>
      <w:r w:rsidR="02D173E4" w:rsidRPr="3877283D">
        <w:rPr>
          <w:color w:val="7F7F7F" w:themeColor="text1" w:themeTint="80"/>
        </w:rPr>
        <w:t xml:space="preserve">With regards the South Asia Hydrological model (HMF-SA), sewage treatment was increased in the MTFR and MTFR+DIET scenarios </w:t>
      </w:r>
      <w:proofErr w:type="gramStart"/>
      <w:r w:rsidR="02D173E4" w:rsidRPr="3877283D">
        <w:rPr>
          <w:color w:val="7F7F7F" w:themeColor="text1" w:themeTint="80"/>
        </w:rPr>
        <w:t>so as to</w:t>
      </w:r>
      <w:proofErr w:type="gramEnd"/>
      <w:r w:rsidR="02D173E4" w:rsidRPr="3877283D">
        <w:rPr>
          <w:color w:val="7F7F7F" w:themeColor="text1" w:themeTint="80"/>
        </w:rPr>
        <w:t xml:space="preserve"> reduce the proportion of untreated sewage by 50% in line with SDG6.3: “halving the proportion of untreated wastewater”, and 80% of ammonium in treated sewage was recovered (i.e. it was removed before reaching freshwaters).  </w:t>
      </w:r>
      <w:r w:rsidR="40284FD1" w:rsidRPr="3877283D">
        <w:rPr>
          <w:color w:val="7F7F7F" w:themeColor="text1" w:themeTint="80"/>
        </w:rPr>
        <w:t>Furthermore, in the MTFR+DIET scenario human nitrogen emissions in sewage were reduced by 15%.</w:t>
      </w:r>
    </w:p>
    <w:p w14:paraId="50A939BE" w14:textId="77777777" w:rsidR="00045E2F" w:rsidRDefault="00045E2F" w:rsidP="00844AA3">
      <w:pPr>
        <w:keepLines w:val="0"/>
        <w:spacing w:after="40"/>
        <w:rPr>
          <w:color w:val="7F7F7F" w:themeColor="text1" w:themeTint="80"/>
        </w:rPr>
      </w:pPr>
    </w:p>
    <w:p w14:paraId="5CF09632" w14:textId="606023D3" w:rsidR="00045E2F" w:rsidRDefault="00253D3B" w:rsidP="00844AA3">
      <w:pPr>
        <w:keepLines w:val="0"/>
        <w:spacing w:after="40"/>
        <w:rPr>
          <w:color w:val="7F7F7F" w:themeColor="text1" w:themeTint="80"/>
        </w:rPr>
      </w:pPr>
      <w:r w:rsidRPr="00966C6B">
        <w:rPr>
          <w:b/>
          <w:bCs/>
          <w:color w:val="7F7F7F" w:themeColor="text1" w:themeTint="80"/>
        </w:rPr>
        <w:t>Livestock populations:</w:t>
      </w:r>
      <w:r>
        <w:rPr>
          <w:color w:val="7F7F7F" w:themeColor="text1" w:themeTint="80"/>
        </w:rPr>
        <w:t xml:space="preserve"> </w:t>
      </w:r>
      <w:r w:rsidR="005630DD">
        <w:rPr>
          <w:color w:val="7F7F7F" w:themeColor="text1" w:themeTint="80"/>
        </w:rPr>
        <w:t>For data from 1980 to 20</w:t>
      </w:r>
      <w:r w:rsidR="00D979AF">
        <w:rPr>
          <w:color w:val="7F7F7F" w:themeColor="text1" w:themeTint="80"/>
        </w:rPr>
        <w:t>09</w:t>
      </w:r>
      <w:r w:rsidR="005630DD">
        <w:rPr>
          <w:color w:val="7F7F7F" w:themeColor="text1" w:themeTint="80"/>
        </w:rPr>
        <w:t>,</w:t>
      </w:r>
      <w:r w:rsidR="00D979AF">
        <w:rPr>
          <w:color w:val="7F7F7F" w:themeColor="text1" w:themeTint="80"/>
        </w:rPr>
        <w:t xml:space="preserve"> FAOSTAT data (FAO, 2023) was obtained for </w:t>
      </w:r>
      <w:r w:rsidR="00D979AF" w:rsidRPr="00D979AF">
        <w:rPr>
          <w:color w:val="7F7F7F" w:themeColor="text1" w:themeTint="80"/>
        </w:rPr>
        <w:t>"Buffalo</w:t>
      </w:r>
      <w:r w:rsidR="00D979AF">
        <w:rPr>
          <w:color w:val="7F7F7F" w:themeColor="text1" w:themeTint="80"/>
        </w:rPr>
        <w:t>es</w:t>
      </w:r>
      <w:r w:rsidR="00D979AF" w:rsidRPr="00D979AF">
        <w:rPr>
          <w:color w:val="7F7F7F" w:themeColor="text1" w:themeTint="80"/>
        </w:rPr>
        <w:t>",</w:t>
      </w:r>
      <w:r w:rsidR="00D979AF">
        <w:rPr>
          <w:color w:val="7F7F7F" w:themeColor="text1" w:themeTint="80"/>
        </w:rPr>
        <w:t xml:space="preserve"> </w:t>
      </w:r>
      <w:r w:rsidR="00D979AF" w:rsidRPr="00D979AF">
        <w:rPr>
          <w:color w:val="7F7F7F" w:themeColor="text1" w:themeTint="80"/>
        </w:rPr>
        <w:t>"Cattle",</w:t>
      </w:r>
      <w:r w:rsidR="00D979AF">
        <w:rPr>
          <w:color w:val="7F7F7F" w:themeColor="text1" w:themeTint="80"/>
        </w:rPr>
        <w:t xml:space="preserve"> </w:t>
      </w:r>
      <w:r w:rsidR="00D979AF" w:rsidRPr="00D979AF">
        <w:rPr>
          <w:color w:val="7F7F7F" w:themeColor="text1" w:themeTint="80"/>
        </w:rPr>
        <w:t>"Chicken</w:t>
      </w:r>
      <w:r w:rsidR="00D979AF">
        <w:rPr>
          <w:color w:val="7F7F7F" w:themeColor="text1" w:themeTint="80"/>
        </w:rPr>
        <w:t>s</w:t>
      </w:r>
      <w:r w:rsidR="00D979AF" w:rsidRPr="00D979AF">
        <w:rPr>
          <w:color w:val="7F7F7F" w:themeColor="text1" w:themeTint="80"/>
        </w:rPr>
        <w:t>",</w:t>
      </w:r>
      <w:r w:rsidR="00D979AF">
        <w:rPr>
          <w:color w:val="7F7F7F" w:themeColor="text1" w:themeTint="80"/>
        </w:rPr>
        <w:t xml:space="preserve"> </w:t>
      </w:r>
      <w:r w:rsidR="00D979AF" w:rsidRPr="00D979AF">
        <w:rPr>
          <w:color w:val="7F7F7F" w:themeColor="text1" w:themeTint="80"/>
        </w:rPr>
        <w:t>"Duck</w:t>
      </w:r>
      <w:r w:rsidR="00D979AF">
        <w:rPr>
          <w:color w:val="7F7F7F" w:themeColor="text1" w:themeTint="80"/>
        </w:rPr>
        <w:t>s</w:t>
      </w:r>
      <w:r w:rsidR="00D979AF" w:rsidRPr="00D979AF">
        <w:rPr>
          <w:color w:val="7F7F7F" w:themeColor="text1" w:themeTint="80"/>
        </w:rPr>
        <w:t>",</w:t>
      </w:r>
      <w:r w:rsidR="00D979AF">
        <w:rPr>
          <w:color w:val="7F7F7F" w:themeColor="text1" w:themeTint="80"/>
        </w:rPr>
        <w:t xml:space="preserve"> </w:t>
      </w:r>
      <w:r w:rsidR="00D979AF" w:rsidRPr="00D979AF">
        <w:rPr>
          <w:color w:val="7F7F7F" w:themeColor="text1" w:themeTint="80"/>
        </w:rPr>
        <w:t>"Goat</w:t>
      </w:r>
      <w:r w:rsidR="00D979AF">
        <w:rPr>
          <w:color w:val="7F7F7F" w:themeColor="text1" w:themeTint="80"/>
        </w:rPr>
        <w:t>s</w:t>
      </w:r>
      <w:r w:rsidR="00D979AF" w:rsidRPr="00D979AF">
        <w:rPr>
          <w:color w:val="7F7F7F" w:themeColor="text1" w:themeTint="80"/>
        </w:rPr>
        <w:t>",</w:t>
      </w:r>
      <w:r w:rsidR="00D979AF">
        <w:rPr>
          <w:color w:val="7F7F7F" w:themeColor="text1" w:themeTint="80"/>
        </w:rPr>
        <w:t xml:space="preserve"> </w:t>
      </w:r>
      <w:r w:rsidR="00D979AF" w:rsidRPr="00D979AF">
        <w:rPr>
          <w:color w:val="7F7F7F" w:themeColor="text1" w:themeTint="80"/>
        </w:rPr>
        <w:t>"Horse</w:t>
      </w:r>
      <w:r w:rsidR="00D979AF">
        <w:rPr>
          <w:color w:val="7F7F7F" w:themeColor="text1" w:themeTint="80"/>
        </w:rPr>
        <w:t>s</w:t>
      </w:r>
      <w:r w:rsidR="00D979AF" w:rsidRPr="00D979AF">
        <w:rPr>
          <w:color w:val="7F7F7F" w:themeColor="text1" w:themeTint="80"/>
        </w:rPr>
        <w:t>",</w:t>
      </w:r>
      <w:r w:rsidR="00D979AF">
        <w:rPr>
          <w:color w:val="7F7F7F" w:themeColor="text1" w:themeTint="80"/>
        </w:rPr>
        <w:t xml:space="preserve"> </w:t>
      </w:r>
      <w:r w:rsidR="00D979AF" w:rsidRPr="00D979AF">
        <w:rPr>
          <w:color w:val="7F7F7F" w:themeColor="text1" w:themeTint="80"/>
        </w:rPr>
        <w:t>"Pig</w:t>
      </w:r>
      <w:r w:rsidR="00D979AF">
        <w:rPr>
          <w:color w:val="7F7F7F" w:themeColor="text1" w:themeTint="80"/>
        </w:rPr>
        <w:t>s</w:t>
      </w:r>
      <w:r w:rsidR="00D979AF" w:rsidRPr="00D979AF">
        <w:rPr>
          <w:color w:val="7F7F7F" w:themeColor="text1" w:themeTint="80"/>
        </w:rPr>
        <w:t>"</w:t>
      </w:r>
      <w:r w:rsidR="00D979AF">
        <w:rPr>
          <w:color w:val="7F7F7F" w:themeColor="text1" w:themeTint="80"/>
        </w:rPr>
        <w:t xml:space="preserve"> and </w:t>
      </w:r>
      <w:r w:rsidR="00D979AF" w:rsidRPr="00D979AF">
        <w:rPr>
          <w:color w:val="7F7F7F" w:themeColor="text1" w:themeTint="80"/>
        </w:rPr>
        <w:t>"Sheep"</w:t>
      </w:r>
      <w:r w:rsidR="00D979AF">
        <w:rPr>
          <w:color w:val="7F7F7F" w:themeColor="text1" w:themeTint="80"/>
        </w:rPr>
        <w:t xml:space="preserve">, which represented total population per annum. The data were converted to scaling values, per country, with 2010 as the index year. The same scaling value was used for every cell in a country, for a given livestock category, within the domain. This method was applied from 2011 to 2015. </w:t>
      </w:r>
      <w:r w:rsidR="005630DD">
        <w:rPr>
          <w:color w:val="7F7F7F" w:themeColor="text1" w:themeTint="80"/>
        </w:rPr>
        <w:t>For data from 2016 to 2035, FAO projections from 2012 to 2050 were used (country total). Relevant available years in that dataset were 2012, 2030 and 2035; total</w:t>
      </w:r>
      <w:r w:rsidR="00D979AF">
        <w:rPr>
          <w:color w:val="7F7F7F" w:themeColor="text1" w:themeTint="80"/>
        </w:rPr>
        <w:t xml:space="preserve"> livestock</w:t>
      </w:r>
      <w:r w:rsidR="005630DD">
        <w:rPr>
          <w:color w:val="7F7F7F" w:themeColor="text1" w:themeTint="80"/>
        </w:rPr>
        <w:t xml:space="preserve"> population</w:t>
      </w:r>
      <w:r w:rsidR="00D979AF">
        <w:rPr>
          <w:color w:val="7F7F7F" w:themeColor="text1" w:themeTint="80"/>
        </w:rPr>
        <w:t>s per country per category</w:t>
      </w:r>
      <w:r w:rsidR="005630DD">
        <w:rPr>
          <w:color w:val="7F7F7F" w:themeColor="text1" w:themeTint="80"/>
        </w:rPr>
        <w:t xml:space="preserve"> w</w:t>
      </w:r>
      <w:r w:rsidR="00D979AF">
        <w:rPr>
          <w:color w:val="7F7F7F" w:themeColor="text1" w:themeTint="80"/>
        </w:rPr>
        <w:t>ere</w:t>
      </w:r>
      <w:r w:rsidR="005630DD">
        <w:rPr>
          <w:color w:val="7F7F7F" w:themeColor="text1" w:themeTint="80"/>
        </w:rPr>
        <w:t xml:space="preserve"> linearly interpolated between values. The data was converted to scaling values, per country</w:t>
      </w:r>
      <w:r w:rsidR="00D979AF">
        <w:rPr>
          <w:color w:val="7F7F7F" w:themeColor="text1" w:themeTint="80"/>
        </w:rPr>
        <w:t xml:space="preserve"> and per livestock type</w:t>
      </w:r>
      <w:r w:rsidR="005630DD">
        <w:rPr>
          <w:color w:val="7F7F7F" w:themeColor="text1" w:themeTint="80"/>
        </w:rPr>
        <w:t>, with 2015 as the index year. The same scaling value was used for every cell in a country within the domain.</w:t>
      </w:r>
      <w:r w:rsidR="00D979AF">
        <w:rPr>
          <w:color w:val="7F7F7F" w:themeColor="text1" w:themeTint="80"/>
        </w:rPr>
        <w:t xml:space="preserve"> As chickens, ducks and horses did not exist in the projection data, </w:t>
      </w:r>
      <w:r w:rsidR="121D3617" w:rsidRPr="6BE3BD61">
        <w:rPr>
          <w:color w:val="7F7F7F" w:themeColor="text1" w:themeTint="80"/>
        </w:rPr>
        <w:t>“</w:t>
      </w:r>
      <w:r w:rsidR="7D9BB95A" w:rsidRPr="6BE3BD61">
        <w:rPr>
          <w:color w:val="7F7F7F" w:themeColor="text1" w:themeTint="80"/>
        </w:rPr>
        <w:t>poultry</w:t>
      </w:r>
      <w:r w:rsidR="0063632C">
        <w:rPr>
          <w:color w:val="7F7F7F" w:themeColor="text1" w:themeTint="80"/>
        </w:rPr>
        <w:t>”</w:t>
      </w:r>
      <w:r w:rsidR="00D979AF">
        <w:rPr>
          <w:color w:val="7F7F7F" w:themeColor="text1" w:themeTint="80"/>
        </w:rPr>
        <w:t xml:space="preserve"> was used to represent chickens </w:t>
      </w:r>
      <w:r w:rsidR="00991AFE">
        <w:rPr>
          <w:color w:val="7F7F7F" w:themeColor="text1" w:themeTint="80"/>
        </w:rPr>
        <w:t xml:space="preserve">and </w:t>
      </w:r>
      <w:r w:rsidR="00D979AF">
        <w:rPr>
          <w:color w:val="7F7F7F" w:themeColor="text1" w:themeTint="80"/>
        </w:rPr>
        <w:t>ducks</w:t>
      </w:r>
      <w:r w:rsidR="00991AFE">
        <w:rPr>
          <w:color w:val="7F7F7F" w:themeColor="text1" w:themeTint="80"/>
        </w:rPr>
        <w:t>,</w:t>
      </w:r>
      <w:r w:rsidR="00D979AF">
        <w:rPr>
          <w:color w:val="7F7F7F" w:themeColor="text1" w:themeTint="80"/>
        </w:rPr>
        <w:t xml:space="preserve"> and buffalo were used to represent horses. </w:t>
      </w:r>
      <w:r w:rsidR="00045E2F">
        <w:rPr>
          <w:color w:val="7F7F7F" w:themeColor="text1" w:themeTint="80"/>
        </w:rPr>
        <w:t xml:space="preserve">Original methods of data generation are outlined in the references in the Summary section. </w:t>
      </w:r>
    </w:p>
    <w:p w14:paraId="3456BF08" w14:textId="338B9213" w:rsidR="00FA301A" w:rsidRPr="00991AFE" w:rsidRDefault="00991AFE" w:rsidP="3877283D">
      <w:pPr>
        <w:keepLines w:val="0"/>
        <w:spacing w:after="40"/>
        <w:rPr>
          <w:i/>
          <w:iCs/>
          <w:color w:val="7F7F7F" w:themeColor="text1" w:themeTint="80"/>
        </w:rPr>
      </w:pPr>
      <w:r w:rsidRPr="3877283D">
        <w:rPr>
          <w:i/>
          <w:iCs/>
          <w:color w:val="7F7F7F" w:themeColor="text1" w:themeTint="80"/>
        </w:rPr>
        <w:t>Note that</w:t>
      </w:r>
      <w:r w:rsidR="00D979AF" w:rsidRPr="3877283D">
        <w:rPr>
          <w:i/>
          <w:iCs/>
          <w:color w:val="7F7F7F" w:themeColor="text1" w:themeTint="80"/>
        </w:rPr>
        <w:t xml:space="preserve"> in the Future of Food and Agriculture (FAO, 2022) data, </w:t>
      </w:r>
      <w:r w:rsidR="00F0368B" w:rsidRPr="3877283D">
        <w:rPr>
          <w:i/>
          <w:iCs/>
          <w:color w:val="7F7F7F" w:themeColor="text1" w:themeTint="80"/>
        </w:rPr>
        <w:t xml:space="preserve">there were no future projection data available for </w:t>
      </w:r>
      <w:r w:rsidR="00D979AF" w:rsidRPr="3877283D">
        <w:rPr>
          <w:i/>
          <w:iCs/>
          <w:color w:val="7F7F7F" w:themeColor="text1" w:themeTint="80"/>
        </w:rPr>
        <w:t xml:space="preserve">Bhutan so the </w:t>
      </w:r>
      <w:r w:rsidR="00820541" w:rsidRPr="3877283D">
        <w:rPr>
          <w:i/>
          <w:iCs/>
          <w:color w:val="7F7F7F" w:themeColor="text1" w:themeTint="80"/>
        </w:rPr>
        <w:t xml:space="preserve">projections for the </w:t>
      </w:r>
      <w:r w:rsidR="00D979AF" w:rsidRPr="3877283D">
        <w:rPr>
          <w:i/>
          <w:iCs/>
          <w:color w:val="7F7F7F" w:themeColor="text1" w:themeTint="80"/>
        </w:rPr>
        <w:t xml:space="preserve">“Rest of South Asia” </w:t>
      </w:r>
      <w:r w:rsidR="00820541" w:rsidRPr="3877283D">
        <w:rPr>
          <w:i/>
          <w:iCs/>
          <w:color w:val="7F7F7F" w:themeColor="text1" w:themeTint="80"/>
        </w:rPr>
        <w:t xml:space="preserve">region </w:t>
      </w:r>
      <w:r w:rsidR="00D979AF" w:rsidRPr="3877283D">
        <w:rPr>
          <w:i/>
          <w:iCs/>
          <w:color w:val="7F7F7F" w:themeColor="text1" w:themeTint="80"/>
        </w:rPr>
        <w:t>was used</w:t>
      </w:r>
      <w:r w:rsidR="00F0368B" w:rsidRPr="3877283D">
        <w:rPr>
          <w:i/>
          <w:iCs/>
          <w:color w:val="7F7F7F" w:themeColor="text1" w:themeTint="80"/>
        </w:rPr>
        <w:t xml:space="preserve"> to infill</w:t>
      </w:r>
      <w:r w:rsidR="00820541" w:rsidRPr="3877283D">
        <w:rPr>
          <w:i/>
          <w:iCs/>
          <w:color w:val="7F7F7F" w:themeColor="text1" w:themeTint="80"/>
        </w:rPr>
        <w:t xml:space="preserve"> missing values</w:t>
      </w:r>
      <w:r w:rsidR="00D979AF" w:rsidRPr="3877283D">
        <w:rPr>
          <w:i/>
          <w:iCs/>
          <w:color w:val="7F7F7F" w:themeColor="text1" w:themeTint="80"/>
        </w:rPr>
        <w:t xml:space="preserve">. </w:t>
      </w:r>
    </w:p>
    <w:p w14:paraId="677FD98A" w14:textId="69ABED35" w:rsidR="3877283D" w:rsidRDefault="3877283D" w:rsidP="3877283D">
      <w:pPr>
        <w:keepLines w:val="0"/>
        <w:spacing w:after="40"/>
        <w:rPr>
          <w:i/>
          <w:iCs/>
          <w:color w:val="7F7F7F" w:themeColor="text1" w:themeTint="80"/>
        </w:rPr>
      </w:pPr>
    </w:p>
    <w:p w14:paraId="7AE94A56" w14:textId="580218BF" w:rsidR="7F186DAC" w:rsidRPr="00C75B2F" w:rsidRDefault="7F186DAC" w:rsidP="001B3490">
      <w:pPr>
        <w:pStyle w:val="Heading1"/>
        <w:rPr>
          <w:color w:val="767171" w:themeColor="background2" w:themeShade="80"/>
        </w:rPr>
      </w:pPr>
      <w:bookmarkStart w:id="6" w:name="_Toc167878283"/>
      <w:r w:rsidRPr="00190CA3">
        <w:lastRenderedPageBreak/>
        <w:t xml:space="preserve">Quality </w:t>
      </w:r>
      <w:r w:rsidR="00190CA3" w:rsidRPr="00190CA3">
        <w:t>c</w:t>
      </w:r>
      <w:r w:rsidRPr="00190CA3">
        <w:t>ontrol</w:t>
      </w:r>
      <w:bookmarkEnd w:id="6"/>
    </w:p>
    <w:p w14:paraId="733B74E2" w14:textId="747E1943" w:rsidR="00253D3B" w:rsidRPr="00914714" w:rsidRDefault="00253D3B" w:rsidP="6BE3BD61">
      <w:pPr>
        <w:pStyle w:val="ListParagraph"/>
        <w:keepNext/>
        <w:numPr>
          <w:ilvl w:val="0"/>
          <w:numId w:val="32"/>
        </w:numPr>
        <w:spacing w:after="40"/>
        <w:rPr>
          <w:color w:val="7F7F7F" w:themeColor="text1" w:themeTint="80"/>
        </w:rPr>
      </w:pPr>
      <w:r w:rsidRPr="6BE3BD61">
        <w:rPr>
          <w:color w:val="7F7F7F" w:themeColor="text1" w:themeTint="80"/>
        </w:rPr>
        <w:t xml:space="preserve">Data were checked for extreme values and </w:t>
      </w:r>
      <w:r w:rsidR="008E5278" w:rsidRPr="60576F1F">
        <w:rPr>
          <w:color w:val="7F7F7F" w:themeColor="text1" w:themeTint="80"/>
        </w:rPr>
        <w:t>presence/</w:t>
      </w:r>
      <w:r w:rsidRPr="6BE3BD61">
        <w:rPr>
          <w:color w:val="7F7F7F" w:themeColor="text1" w:themeTint="80"/>
        </w:rPr>
        <w:t>locations of NA values.</w:t>
      </w:r>
    </w:p>
    <w:p w14:paraId="4AFFED06" w14:textId="7750B5AC" w:rsidR="00253D3B" w:rsidRPr="00914714" w:rsidRDefault="52842138" w:rsidP="6BE3BD61">
      <w:pPr>
        <w:pStyle w:val="ListParagraph"/>
        <w:keepNext/>
        <w:numPr>
          <w:ilvl w:val="0"/>
          <w:numId w:val="32"/>
        </w:numPr>
        <w:spacing w:after="40"/>
        <w:rPr>
          <w:color w:val="7F7F7F" w:themeColor="text1" w:themeTint="80"/>
        </w:rPr>
      </w:pPr>
      <w:r w:rsidRPr="6BE3BD61">
        <w:rPr>
          <w:color w:val="7F7F7F" w:themeColor="text1" w:themeTint="80"/>
        </w:rPr>
        <w:t>P</w:t>
      </w:r>
      <w:r w:rsidR="41630006" w:rsidRPr="6BE3BD61">
        <w:rPr>
          <w:color w:val="7F7F7F" w:themeColor="text1" w:themeTint="80"/>
        </w:rPr>
        <w:t>opulation</w:t>
      </w:r>
      <w:r w:rsidR="002B3075" w:rsidRPr="6BE3BD61" w:rsidDel="002E1716">
        <w:rPr>
          <w:color w:val="7F7F7F" w:themeColor="text1" w:themeTint="80"/>
        </w:rPr>
        <w:t xml:space="preserve"> </w:t>
      </w:r>
      <w:r w:rsidR="002B3075" w:rsidRPr="6BE3BD61">
        <w:rPr>
          <w:color w:val="7F7F7F" w:themeColor="text1" w:themeTint="80"/>
        </w:rPr>
        <w:t>and fertiliser use totals</w:t>
      </w:r>
      <w:r w:rsidR="00253D3B" w:rsidRPr="6BE3BD61">
        <w:rPr>
          <w:color w:val="7F7F7F" w:themeColor="text1" w:themeTint="80"/>
        </w:rPr>
        <w:t xml:space="preserve"> were summed for a subset of countries and sense checked against original scaling values.</w:t>
      </w:r>
    </w:p>
    <w:p w14:paraId="3499112B" w14:textId="051DB6D7" w:rsidR="002B3075" w:rsidRPr="00914714" w:rsidRDefault="2F635EC6" w:rsidP="6BE3BD61">
      <w:pPr>
        <w:pStyle w:val="ListParagraph"/>
        <w:keepNext/>
        <w:numPr>
          <w:ilvl w:val="0"/>
          <w:numId w:val="32"/>
        </w:numPr>
        <w:spacing w:after="40"/>
        <w:rPr>
          <w:color w:val="7F7F7F" w:themeColor="text1" w:themeTint="80"/>
        </w:rPr>
      </w:pPr>
      <w:r w:rsidRPr="51F3761D">
        <w:rPr>
          <w:color w:val="7F7F7F" w:themeColor="text1" w:themeTint="80"/>
        </w:rPr>
        <w:t>The atmospheric</w:t>
      </w:r>
      <w:r w:rsidR="002B3075" w:rsidRPr="51F3761D">
        <w:rPr>
          <w:color w:val="7F7F7F" w:themeColor="text1" w:themeTint="80"/>
        </w:rPr>
        <w:t xml:space="preserve"> model output underwent its own QAQC procedure</w:t>
      </w:r>
      <w:r w:rsidR="5CF54101" w:rsidRPr="51F3761D">
        <w:rPr>
          <w:color w:val="7F7F7F" w:themeColor="text1" w:themeTint="80"/>
        </w:rPr>
        <w:t xml:space="preserve">. See </w:t>
      </w:r>
      <w:hyperlink r:id="rId11">
        <w:r w:rsidR="5CF54101" w:rsidRPr="51F3761D">
          <w:rPr>
            <w:rStyle w:val="Hyperlink"/>
          </w:rPr>
          <w:t>https://github.com/NERC-CEH/EMEP_QAQC</w:t>
        </w:r>
      </w:hyperlink>
      <w:r w:rsidR="5CF54101" w:rsidRPr="51F3761D">
        <w:rPr>
          <w:color w:val="7F7F7F" w:themeColor="text1" w:themeTint="80"/>
        </w:rPr>
        <w:t xml:space="preserve"> for details. </w:t>
      </w:r>
    </w:p>
    <w:p w14:paraId="1663E872" w14:textId="779CB957" w:rsidR="7F186DAC" w:rsidRDefault="7F186DAC" w:rsidP="001B3490">
      <w:pPr>
        <w:pStyle w:val="Heading1"/>
      </w:pPr>
      <w:bookmarkStart w:id="7" w:name="_Toc167878284"/>
      <w:r w:rsidRPr="00190CA3">
        <w:t>Miscellaneous</w:t>
      </w:r>
      <w:bookmarkEnd w:id="7"/>
    </w:p>
    <w:p w14:paraId="238863BA" w14:textId="28F853C4" w:rsidR="002B3075" w:rsidRDefault="002B3075" w:rsidP="00CA338B">
      <w:pPr>
        <w:rPr>
          <w:color w:val="7F7F7F" w:themeColor="text1" w:themeTint="80"/>
        </w:rPr>
      </w:pPr>
      <w:r w:rsidRPr="0B0403D6">
        <w:rPr>
          <w:color w:val="7F7F7F" w:themeColor="text1" w:themeTint="80"/>
        </w:rPr>
        <w:t>Crop distributions: The “</w:t>
      </w:r>
      <w:proofErr w:type="spellStart"/>
      <w:r w:rsidRPr="0B0403D6">
        <w:rPr>
          <w:color w:val="7F7F7F" w:themeColor="text1" w:themeTint="80"/>
        </w:rPr>
        <w:t>Earthstat</w:t>
      </w:r>
      <w:proofErr w:type="spellEnd"/>
      <w:r w:rsidRPr="0B0403D6">
        <w:rPr>
          <w:color w:val="7F7F7F" w:themeColor="text1" w:themeTint="80"/>
        </w:rPr>
        <w:t>” data collection is openly available, licensed under the Creative Commons Attribution 4.0 International License.</w:t>
      </w:r>
    </w:p>
    <w:p w14:paraId="1ADE875A" w14:textId="77777777" w:rsidR="007759A1" w:rsidRDefault="46111993" w:rsidP="00CA338B">
      <w:pPr>
        <w:rPr>
          <w:color w:val="7F7F7F" w:themeColor="text1" w:themeTint="80"/>
        </w:rPr>
      </w:pPr>
      <w:r w:rsidRPr="0B0403D6">
        <w:rPr>
          <w:color w:val="7F7F7F" w:themeColor="text1" w:themeTint="80"/>
        </w:rPr>
        <w:t>Dominant River Tracing (DRT) flow direction data is openly available, licensed under the Creative Commons Attribution 4.0 International License.</w:t>
      </w:r>
    </w:p>
    <w:p w14:paraId="2694EBCA" w14:textId="30F3FA85" w:rsidR="002B3075" w:rsidRDefault="002B3075" w:rsidP="00CA338B">
      <w:pPr>
        <w:rPr>
          <w:color w:val="7F7F7F" w:themeColor="text1" w:themeTint="80"/>
        </w:rPr>
      </w:pPr>
      <w:r>
        <w:rPr>
          <w:color w:val="7F7F7F" w:themeColor="text1" w:themeTint="80"/>
        </w:rPr>
        <w:t xml:space="preserve">Fertiliser application rates: </w:t>
      </w:r>
      <w:r w:rsidRPr="004274E1">
        <w:rPr>
          <w:color w:val="7F7F7F" w:themeColor="text1" w:themeTint="80"/>
        </w:rPr>
        <w:t xml:space="preserve">The </w:t>
      </w:r>
      <w:r>
        <w:rPr>
          <w:color w:val="7F7F7F" w:themeColor="text1" w:themeTint="80"/>
        </w:rPr>
        <w:t>data</w:t>
      </w:r>
      <w:r w:rsidRPr="004274E1">
        <w:rPr>
          <w:color w:val="7F7F7F" w:themeColor="text1" w:themeTint="80"/>
        </w:rPr>
        <w:t xml:space="preserve"> </w:t>
      </w:r>
      <w:r>
        <w:rPr>
          <w:color w:val="7F7F7F" w:themeColor="text1" w:themeTint="80"/>
        </w:rPr>
        <w:t xml:space="preserve">in Cui </w:t>
      </w:r>
      <w:r w:rsidRPr="002B3075">
        <w:rPr>
          <w:i/>
          <w:iCs/>
          <w:color w:val="7F7F7F" w:themeColor="text1" w:themeTint="80"/>
        </w:rPr>
        <w:t>et al</w:t>
      </w:r>
      <w:r>
        <w:rPr>
          <w:color w:val="7F7F7F" w:themeColor="text1" w:themeTint="80"/>
        </w:rPr>
        <w:t xml:space="preserve">. (2021) </w:t>
      </w:r>
      <w:r w:rsidRPr="004274E1">
        <w:rPr>
          <w:color w:val="7F7F7F" w:themeColor="text1" w:themeTint="80"/>
        </w:rPr>
        <w:t>are licensed under a Creative Commons Attribution 4.0 International License (CC BY 4.0).</w:t>
      </w:r>
    </w:p>
    <w:p w14:paraId="759FB977" w14:textId="0B9B04BE" w:rsidR="00A37CB0" w:rsidRDefault="00A37CB0" w:rsidP="00CA338B">
      <w:pPr>
        <w:rPr>
          <w:color w:val="7F7F7F" w:themeColor="text1" w:themeTint="80"/>
        </w:rPr>
      </w:pPr>
      <w:r>
        <w:rPr>
          <w:color w:val="7F7F7F" w:themeColor="text1" w:themeTint="80"/>
        </w:rPr>
        <w:t>Fertiliser composition and placement:</w:t>
      </w:r>
      <w:r w:rsidRPr="006D3547">
        <w:rPr>
          <w:color w:val="7F7F7F" w:themeColor="text1" w:themeTint="80"/>
        </w:rPr>
        <w:t> </w:t>
      </w:r>
      <w:r>
        <w:rPr>
          <w:color w:val="7F7F7F" w:themeColor="text1" w:themeTint="80"/>
        </w:rPr>
        <w:t xml:space="preserve">The data in </w:t>
      </w:r>
      <w:proofErr w:type="spellStart"/>
      <w:r>
        <w:rPr>
          <w:color w:val="7F7F7F" w:themeColor="text1" w:themeTint="80"/>
        </w:rPr>
        <w:t>Nishina</w:t>
      </w:r>
      <w:proofErr w:type="spellEnd"/>
      <w:r>
        <w:rPr>
          <w:color w:val="7F7F7F" w:themeColor="text1" w:themeTint="80"/>
        </w:rPr>
        <w:t xml:space="preserve"> </w:t>
      </w:r>
      <w:r w:rsidRPr="006D3547">
        <w:rPr>
          <w:i/>
          <w:iCs/>
          <w:color w:val="7F7F7F" w:themeColor="text1" w:themeTint="80"/>
        </w:rPr>
        <w:t>et al</w:t>
      </w:r>
      <w:r>
        <w:rPr>
          <w:color w:val="7F7F7F" w:themeColor="text1" w:themeTint="80"/>
        </w:rPr>
        <w:t xml:space="preserve">. (2017) are licensed under the </w:t>
      </w:r>
      <w:r w:rsidRPr="006D3547">
        <w:rPr>
          <w:color w:val="7F7F7F" w:themeColor="text1" w:themeTint="80"/>
        </w:rPr>
        <w:t>Creative Commons Attribution 3.0 License</w:t>
      </w:r>
      <w:r>
        <w:rPr>
          <w:color w:val="7F7F7F" w:themeColor="text1" w:themeTint="80"/>
        </w:rPr>
        <w:t>.</w:t>
      </w:r>
    </w:p>
    <w:p w14:paraId="6A654240" w14:textId="0993266D" w:rsidR="00C75B2F" w:rsidRDefault="004274E1" w:rsidP="00CA338B">
      <w:pPr>
        <w:rPr>
          <w:color w:val="7F7F7F" w:themeColor="text1" w:themeTint="80"/>
        </w:rPr>
      </w:pPr>
      <w:r>
        <w:rPr>
          <w:color w:val="7F7F7F" w:themeColor="text1" w:themeTint="80"/>
        </w:rPr>
        <w:t xml:space="preserve">Human Population: </w:t>
      </w:r>
      <w:r w:rsidRPr="004274E1">
        <w:rPr>
          <w:color w:val="7F7F7F" w:themeColor="text1" w:themeTint="80"/>
        </w:rPr>
        <w:t>The</w:t>
      </w:r>
      <w:r>
        <w:rPr>
          <w:color w:val="7F7F7F" w:themeColor="text1" w:themeTint="80"/>
        </w:rPr>
        <w:t xml:space="preserve"> “Gridded Population of the World”</w:t>
      </w:r>
      <w:r w:rsidRPr="004274E1">
        <w:rPr>
          <w:color w:val="7F7F7F" w:themeColor="text1" w:themeTint="80"/>
        </w:rPr>
        <w:t xml:space="preserve"> </w:t>
      </w:r>
      <w:r>
        <w:rPr>
          <w:color w:val="7F7F7F" w:themeColor="text1" w:themeTint="80"/>
        </w:rPr>
        <w:t>(</w:t>
      </w:r>
      <w:r w:rsidRPr="004274E1">
        <w:rPr>
          <w:color w:val="7F7F7F" w:themeColor="text1" w:themeTint="80"/>
        </w:rPr>
        <w:t>GPW</w:t>
      </w:r>
      <w:r>
        <w:rPr>
          <w:color w:val="7F7F7F" w:themeColor="text1" w:themeTint="80"/>
        </w:rPr>
        <w:t>)</w:t>
      </w:r>
      <w:r w:rsidRPr="004274E1">
        <w:rPr>
          <w:color w:val="7F7F7F" w:themeColor="text1" w:themeTint="80"/>
        </w:rPr>
        <w:t xml:space="preserve"> data collection </w:t>
      </w:r>
      <w:r>
        <w:rPr>
          <w:color w:val="7F7F7F" w:themeColor="text1" w:themeTint="80"/>
        </w:rPr>
        <w:t>i</w:t>
      </w:r>
      <w:r w:rsidRPr="004274E1">
        <w:rPr>
          <w:color w:val="7F7F7F" w:themeColor="text1" w:themeTint="80"/>
        </w:rPr>
        <w:t>s openly</w:t>
      </w:r>
      <w:r>
        <w:rPr>
          <w:color w:val="7F7F7F" w:themeColor="text1" w:themeTint="80"/>
        </w:rPr>
        <w:t xml:space="preserve"> </w:t>
      </w:r>
      <w:r w:rsidRPr="004274E1">
        <w:rPr>
          <w:color w:val="7F7F7F" w:themeColor="text1" w:themeTint="80"/>
        </w:rPr>
        <w:t>available, licensed under the Creative Commons Attribution 4.0 International License</w:t>
      </w:r>
      <w:r w:rsidR="002B3075">
        <w:rPr>
          <w:color w:val="7F7F7F" w:themeColor="text1" w:themeTint="80"/>
        </w:rPr>
        <w:t>.</w:t>
      </w:r>
    </w:p>
    <w:p w14:paraId="609D2223" w14:textId="57708754" w:rsidR="002B3075" w:rsidRPr="003B247F" w:rsidRDefault="002B3075" w:rsidP="002B3075">
      <w:pPr>
        <w:rPr>
          <w:color w:val="7F7F7F" w:themeColor="text1" w:themeTint="80"/>
        </w:rPr>
      </w:pPr>
      <w:r>
        <w:rPr>
          <w:color w:val="7F7F7F" w:themeColor="text1" w:themeTint="80"/>
        </w:rPr>
        <w:t xml:space="preserve">Historic N deposition: </w:t>
      </w:r>
      <w:r w:rsidRPr="00F153FB">
        <w:rPr>
          <w:color w:val="7F7F7F" w:themeColor="text1" w:themeTint="80"/>
        </w:rPr>
        <w:t>The Inter-Sectoral Impact Model Intercomparison Project</w:t>
      </w:r>
      <w:r>
        <w:rPr>
          <w:color w:val="7F7F7F" w:themeColor="text1" w:themeTint="80"/>
        </w:rPr>
        <w:t xml:space="preserve"> (ISIMP) data are</w:t>
      </w:r>
      <w:r w:rsidRPr="002B3075">
        <w:rPr>
          <w:color w:val="7F7F7F" w:themeColor="text1" w:themeTint="80"/>
        </w:rPr>
        <w:t xml:space="preserve"> </w:t>
      </w:r>
      <w:r>
        <w:rPr>
          <w:color w:val="7F7F7F" w:themeColor="text1" w:themeTint="80"/>
        </w:rPr>
        <w:t>l</w:t>
      </w:r>
      <w:r w:rsidRPr="004274E1">
        <w:rPr>
          <w:color w:val="7F7F7F" w:themeColor="text1" w:themeTint="80"/>
        </w:rPr>
        <w:t>icensed under a Creative Commons Attribution 4.0 International License (CC BY 4.0).</w:t>
      </w:r>
    </w:p>
    <w:p w14:paraId="028660D8" w14:textId="711F8A9A" w:rsidR="004274E1" w:rsidRDefault="004274E1" w:rsidP="00CA338B">
      <w:pPr>
        <w:rPr>
          <w:color w:val="7F7F7F" w:themeColor="text1" w:themeTint="80"/>
        </w:rPr>
      </w:pPr>
      <w:r>
        <w:rPr>
          <w:color w:val="7F7F7F" w:themeColor="text1" w:themeTint="80"/>
        </w:rPr>
        <w:t xml:space="preserve">Livestock: </w:t>
      </w:r>
      <w:r w:rsidRPr="004274E1">
        <w:rPr>
          <w:color w:val="7F7F7F" w:themeColor="text1" w:themeTint="80"/>
        </w:rPr>
        <w:t xml:space="preserve">The "Gridded Livestock of the World" (GLW) datasets are licensed under a Creative Commons Attribution 4.0 International License (CC BY 4.0). </w:t>
      </w:r>
    </w:p>
    <w:p w14:paraId="53263772" w14:textId="0CBB42BB" w:rsidR="0023239B" w:rsidRDefault="0023239B" w:rsidP="00CA338B">
      <w:pPr>
        <w:rPr>
          <w:color w:val="7F7F7F" w:themeColor="text1" w:themeTint="80"/>
        </w:rPr>
      </w:pPr>
      <w:r w:rsidRPr="3877283D">
        <w:rPr>
          <w:color w:val="7F7F7F" w:themeColor="text1" w:themeTint="80"/>
        </w:rPr>
        <w:t>Urban land use: The land cover data produced by the European Space Agency (ESA) Climate Change Initiative (CCI) (Copernicus Climate Change Service, 2019) are licensed under a Creative Commons Attribution 4.0 International License (CC BY 4.0).</w:t>
      </w:r>
    </w:p>
    <w:p w14:paraId="71B9E764" w14:textId="131CE81C" w:rsidR="2DD5CADC" w:rsidRDefault="2DD5CADC" w:rsidP="3877283D">
      <w:pPr>
        <w:pStyle w:val="Heading1"/>
      </w:pPr>
      <w:r>
        <w:lastRenderedPageBreak/>
        <w:t>M</w:t>
      </w:r>
      <w:r w:rsidR="78DA214C">
        <w:t>arine modelling with NEMO-ERSEM</w:t>
      </w:r>
    </w:p>
    <w:p w14:paraId="60635AE4" w14:textId="7167C57C" w:rsidR="78DA214C" w:rsidRDefault="78DA214C" w:rsidP="3877283D">
      <w:pPr>
        <w:rPr>
          <w:color w:val="7F7F7F" w:themeColor="text1" w:themeTint="80"/>
        </w:rPr>
      </w:pPr>
      <w:r w:rsidRPr="3877283D">
        <w:rPr>
          <w:color w:val="7F7F7F" w:themeColor="text1" w:themeTint="80"/>
        </w:rPr>
        <w:t xml:space="preserve">Note regarding marine model used: Data produced by the </w:t>
      </w:r>
      <w:r w:rsidR="1CFAB7B8" w:rsidRPr="3877283D">
        <w:rPr>
          <w:color w:val="7F7F7F" w:themeColor="text1" w:themeTint="80"/>
        </w:rPr>
        <w:t xml:space="preserve">EMEP atmospheric chemistry transport model and the </w:t>
      </w:r>
      <w:r w:rsidRPr="3877283D">
        <w:rPr>
          <w:color w:val="7F7F7F" w:themeColor="text1" w:themeTint="80"/>
        </w:rPr>
        <w:t>South Asia Hydrological model (HMF-SA)</w:t>
      </w:r>
      <w:r w:rsidR="49D97795" w:rsidRPr="3877283D">
        <w:rPr>
          <w:color w:val="7F7F7F" w:themeColor="text1" w:themeTint="80"/>
        </w:rPr>
        <w:t xml:space="preserve"> was used by a marine model called NEMO-ERSEM. </w:t>
      </w:r>
      <w:r w:rsidR="5F8271F7" w:rsidRPr="3877283D">
        <w:rPr>
          <w:color w:val="7F7F7F" w:themeColor="text1" w:themeTint="80"/>
        </w:rPr>
        <w:t xml:space="preserve">Inputs from the open ocean were included by imposing nitrogen concentration at the open boundary of the model equal to the climatological cycle described in the World Ocean Atlas 2018. Direct emissions of nitrogen in the marine environment from maritime and marine activities were neglected because negligible at the scale of the model.  </w:t>
      </w:r>
    </w:p>
    <w:p w14:paraId="0042ADCA" w14:textId="34568E45" w:rsidR="7F186DAC" w:rsidRPr="00C75B2F" w:rsidRDefault="7F186DAC" w:rsidP="001B3490">
      <w:pPr>
        <w:pStyle w:val="Heading1"/>
        <w:rPr>
          <w:color w:val="A6A6A6" w:themeColor="background1" w:themeShade="A6"/>
        </w:rPr>
      </w:pPr>
      <w:bookmarkStart w:id="8" w:name="_Toc167878285"/>
      <w:r>
        <w:t>References</w:t>
      </w:r>
      <w:bookmarkEnd w:id="8"/>
    </w:p>
    <w:p w14:paraId="2A2BFE12" w14:textId="0D3A1CBF" w:rsidR="2BC27373" w:rsidRDefault="2BC27373" w:rsidP="3877283D">
      <w:pPr>
        <w:rPr>
          <w:color w:val="7F7F7F" w:themeColor="text1" w:themeTint="80"/>
        </w:rPr>
      </w:pPr>
      <w:r w:rsidRPr="3877283D">
        <w:rPr>
          <w:color w:val="7F7F7F" w:themeColor="text1" w:themeTint="80"/>
        </w:rPr>
        <w:t xml:space="preserve">Bhatia, A., Cowan, N. J., Drewer, J., Tomer, R., Kumar, V., Sharma, S., Paul, A., Jain, N., Kumar, S., Jha, G., and Singh, R.: The impact of different fertiliser management options and cultivars on nitrogen use efficiency and yield for rice cropping in the Indo-Gangetic Plain: Two seasons of methane, nitrous oxide and ammonia emissions, </w:t>
      </w:r>
      <w:proofErr w:type="spellStart"/>
      <w:r w:rsidRPr="3877283D">
        <w:rPr>
          <w:color w:val="7F7F7F" w:themeColor="text1" w:themeTint="80"/>
        </w:rPr>
        <w:t>Agr</w:t>
      </w:r>
      <w:proofErr w:type="spellEnd"/>
      <w:r w:rsidRPr="3877283D">
        <w:rPr>
          <w:color w:val="7F7F7F" w:themeColor="text1" w:themeTint="80"/>
        </w:rPr>
        <w:t xml:space="preserve">. </w:t>
      </w:r>
      <w:proofErr w:type="spellStart"/>
      <w:r w:rsidRPr="3877283D">
        <w:rPr>
          <w:color w:val="7F7F7F" w:themeColor="text1" w:themeTint="80"/>
        </w:rPr>
        <w:t>Ecosyst</w:t>
      </w:r>
      <w:proofErr w:type="spellEnd"/>
      <w:r w:rsidRPr="3877283D">
        <w:rPr>
          <w:color w:val="7F7F7F" w:themeColor="text1" w:themeTint="80"/>
        </w:rPr>
        <w:t>. Environ., 355, 108593, https://doi.org/10.1016/j.agee.2023.108593, 2023.</w:t>
      </w:r>
    </w:p>
    <w:p w14:paraId="4E3A96AA" w14:textId="358DCA1D" w:rsidR="00557716" w:rsidRDefault="00557716" w:rsidP="00557716">
      <w:pPr>
        <w:rPr>
          <w:color w:val="7F7F7F" w:themeColor="text1" w:themeTint="80"/>
        </w:rPr>
      </w:pPr>
      <w:proofErr w:type="spellStart"/>
      <w:r w:rsidRPr="00557716">
        <w:rPr>
          <w:color w:val="7F7F7F" w:themeColor="text1" w:themeTint="80"/>
        </w:rPr>
        <w:t>Center</w:t>
      </w:r>
      <w:proofErr w:type="spellEnd"/>
      <w:r w:rsidRPr="00557716">
        <w:rPr>
          <w:color w:val="7F7F7F" w:themeColor="text1" w:themeTint="80"/>
        </w:rPr>
        <w:t xml:space="preserve"> for International Earth Science Information Network (CIESIN</w:t>
      </w:r>
      <w:r w:rsidR="498D9D78" w:rsidRPr="6BE3BD61">
        <w:rPr>
          <w:color w:val="7F7F7F" w:themeColor="text1" w:themeTint="80"/>
        </w:rPr>
        <w:t>):</w:t>
      </w:r>
      <w:r w:rsidRPr="00557716">
        <w:rPr>
          <w:color w:val="7F7F7F" w:themeColor="text1" w:themeTint="80"/>
        </w:rPr>
        <w:t xml:space="preserve"> Documentation for the Gridded Population of the 520 World, Version 4 (GPWv4), Revision 11 Data Sets. Palisades NY: NASA Socioeconomic Data and Applications </w:t>
      </w:r>
      <w:proofErr w:type="spellStart"/>
      <w:r w:rsidRPr="00557716">
        <w:rPr>
          <w:color w:val="7F7F7F" w:themeColor="text1" w:themeTint="80"/>
        </w:rPr>
        <w:t>Center</w:t>
      </w:r>
      <w:proofErr w:type="spellEnd"/>
      <w:r w:rsidRPr="00557716">
        <w:rPr>
          <w:color w:val="7F7F7F" w:themeColor="text1" w:themeTint="80"/>
        </w:rPr>
        <w:t xml:space="preserve"> (SEDAC), published by Columbia University. https://doi.org/10.7927/H45Q4T5F, 2018.</w:t>
      </w:r>
    </w:p>
    <w:p w14:paraId="4B6CF090" w14:textId="5328304A" w:rsidR="00143ECC" w:rsidRDefault="00143ECC" w:rsidP="00557716">
      <w:pPr>
        <w:rPr>
          <w:color w:val="7F7F7F" w:themeColor="text1" w:themeTint="80"/>
        </w:rPr>
      </w:pPr>
      <w:r w:rsidRPr="3877283D">
        <w:rPr>
          <w:color w:val="7F7F7F" w:themeColor="text1" w:themeTint="80"/>
        </w:rPr>
        <w:t>Copernicus Climate Change Service, Climate Data Store: Land cover classification gridded maps from 1992 to present derived from satellite observation. Copernicus Climate Change Service (C3S) Climate Data Store (CDS). DOI: 10.24381/cds.006f2c9a, 2019.</w:t>
      </w:r>
    </w:p>
    <w:p w14:paraId="306DD9A0" w14:textId="10C5B4B1" w:rsidR="3BA10DFD" w:rsidRDefault="3BA10DFD" w:rsidP="3877283D">
      <w:pPr>
        <w:rPr>
          <w:color w:val="7F7F7F" w:themeColor="text1" w:themeTint="80"/>
        </w:rPr>
      </w:pPr>
      <w:r w:rsidRPr="3877283D">
        <w:rPr>
          <w:color w:val="7F7F7F" w:themeColor="text1" w:themeTint="80"/>
        </w:rPr>
        <w:t>Crippa, M., Guizzardi, D., Muntean, M., Schaaf, E., Dentener, F., van Aardenne, J. A., Monni, S., Doering, U., Olivier, J. G. J., Pagliari, V., and Janssens-Maenhout, G.: Gridded emissions of air pollutants for the period 1970–2012 within EDGAR v4.3.2, Earth Syst. Sci. Data, 10, 1987–2013, https://doi.org/10.5194/essd-10-1987-2018, 2018.</w:t>
      </w:r>
    </w:p>
    <w:p w14:paraId="32D7157B" w14:textId="7D2BC642" w:rsidR="00F1518D" w:rsidRDefault="00F1518D" w:rsidP="00557716">
      <w:pPr>
        <w:rPr>
          <w:color w:val="7F7F7F" w:themeColor="text1" w:themeTint="80"/>
        </w:rPr>
      </w:pPr>
      <w:r w:rsidRPr="00F1518D">
        <w:rPr>
          <w:color w:val="7F7F7F" w:themeColor="text1" w:themeTint="80"/>
        </w:rPr>
        <w:t>Cui, X. </w:t>
      </w:r>
      <w:r w:rsidRPr="00F1518D">
        <w:rPr>
          <w:i/>
          <w:iCs/>
          <w:color w:val="7F7F7F" w:themeColor="text1" w:themeTint="80"/>
        </w:rPr>
        <w:t>et al</w:t>
      </w:r>
      <w:r w:rsidRPr="00F1518D">
        <w:rPr>
          <w:color w:val="7F7F7F" w:themeColor="text1" w:themeTint="80"/>
        </w:rPr>
        <w:t>. Global mapping of crop-specific emission factors highlights hotspots of nitrous oxide mitigation. </w:t>
      </w:r>
      <w:r w:rsidRPr="00F1518D">
        <w:rPr>
          <w:i/>
          <w:iCs/>
          <w:color w:val="7F7F7F" w:themeColor="text1" w:themeTint="80"/>
        </w:rPr>
        <w:t>Nature Food</w:t>
      </w:r>
      <w:r w:rsidRPr="00F1518D">
        <w:rPr>
          <w:color w:val="7F7F7F" w:themeColor="text1" w:themeTint="80"/>
        </w:rPr>
        <w:t> </w:t>
      </w:r>
      <w:r w:rsidRPr="00F1518D">
        <w:rPr>
          <w:b/>
          <w:bCs/>
          <w:color w:val="7F7F7F" w:themeColor="text1" w:themeTint="80"/>
        </w:rPr>
        <w:t>2</w:t>
      </w:r>
      <w:r w:rsidRPr="00F1518D">
        <w:rPr>
          <w:color w:val="7F7F7F" w:themeColor="text1" w:themeTint="80"/>
        </w:rPr>
        <w:t>, 886–893, </w:t>
      </w:r>
      <w:hyperlink r:id="rId12" w:history="1">
        <w:r w:rsidRPr="00F1518D">
          <w:rPr>
            <w:rStyle w:val="Hyperlink"/>
          </w:rPr>
          <w:t>https://doi.org/10.1038/s43016-021-00384-9</w:t>
        </w:r>
      </w:hyperlink>
      <w:r>
        <w:rPr>
          <w:color w:val="7F7F7F" w:themeColor="text1" w:themeTint="80"/>
        </w:rPr>
        <w:t>,</w:t>
      </w:r>
      <w:r w:rsidRPr="00F1518D">
        <w:rPr>
          <w:color w:val="7F7F7F" w:themeColor="text1" w:themeTint="80"/>
        </w:rPr>
        <w:t> 2021.</w:t>
      </w:r>
    </w:p>
    <w:p w14:paraId="398C940C" w14:textId="79236BF8" w:rsidR="002C1FEF" w:rsidRDefault="002C1FEF" w:rsidP="00557716">
      <w:pPr>
        <w:rPr>
          <w:color w:val="7F7F7F" w:themeColor="text1" w:themeTint="80"/>
        </w:rPr>
      </w:pPr>
      <w:r w:rsidRPr="002C1FEF">
        <w:rPr>
          <w:color w:val="7F7F7F" w:themeColor="text1" w:themeTint="80"/>
        </w:rPr>
        <w:t>Food and Agriculture Organization of the United Nations (FAO). </w:t>
      </w:r>
      <w:r w:rsidRPr="002C1FEF">
        <w:rPr>
          <w:i/>
          <w:iCs/>
          <w:color w:val="7F7F7F" w:themeColor="text1" w:themeTint="80"/>
        </w:rPr>
        <w:t>The future of food and agriculture – Drivers and triggers for transformation</w:t>
      </w:r>
      <w:r w:rsidRPr="002C1FEF">
        <w:rPr>
          <w:color w:val="7F7F7F" w:themeColor="text1" w:themeTint="80"/>
        </w:rPr>
        <w:t xml:space="preserve">. The Future of Food and Agriculture, no. 3. </w:t>
      </w:r>
      <w:r>
        <w:rPr>
          <w:color w:val="7F7F7F" w:themeColor="text1" w:themeTint="80"/>
        </w:rPr>
        <w:t>[</w:t>
      </w:r>
      <w:r w:rsidRPr="002C1FEF">
        <w:rPr>
          <w:color w:val="7F7F7F" w:themeColor="text1" w:themeTint="80"/>
        </w:rPr>
        <w:t>Rome</w:t>
      </w:r>
      <w:r>
        <w:rPr>
          <w:color w:val="7F7F7F" w:themeColor="text1" w:themeTint="80"/>
        </w:rPr>
        <w:t>], 2022.</w:t>
      </w:r>
    </w:p>
    <w:p w14:paraId="236A0459" w14:textId="0ACE3BD8" w:rsidR="002C1FEF" w:rsidRDefault="002C1FEF" w:rsidP="00557716">
      <w:pPr>
        <w:rPr>
          <w:color w:val="7F7F7F" w:themeColor="text1" w:themeTint="80"/>
        </w:rPr>
      </w:pPr>
      <w:r w:rsidRPr="002C1FEF">
        <w:rPr>
          <w:color w:val="7F7F7F" w:themeColor="text1" w:themeTint="80"/>
        </w:rPr>
        <w:t>Food and Agriculture Organization of the United Nations (FAO). FAOSTAT Statistical Database. [Rome</w:t>
      </w:r>
      <w:r w:rsidR="7924E770" w:rsidRPr="6BE3BD61">
        <w:rPr>
          <w:color w:val="7F7F7F" w:themeColor="text1" w:themeTint="80"/>
        </w:rPr>
        <w:t>]:</w:t>
      </w:r>
      <w:r w:rsidR="00200B0E">
        <w:rPr>
          <w:color w:val="7F7F7F" w:themeColor="text1" w:themeTint="80"/>
        </w:rPr>
        <w:t xml:space="preserve"> </w:t>
      </w:r>
      <w:r w:rsidRPr="002C1FEF">
        <w:rPr>
          <w:color w:val="7F7F7F" w:themeColor="text1" w:themeTint="80"/>
        </w:rPr>
        <w:t>FAO, 202</w:t>
      </w:r>
      <w:r>
        <w:rPr>
          <w:color w:val="7F7F7F" w:themeColor="text1" w:themeTint="80"/>
        </w:rPr>
        <w:t>3</w:t>
      </w:r>
      <w:r w:rsidRPr="002C1FEF">
        <w:rPr>
          <w:color w:val="7F7F7F" w:themeColor="text1" w:themeTint="80"/>
        </w:rPr>
        <w:t>.</w:t>
      </w:r>
    </w:p>
    <w:p w14:paraId="58D344CD" w14:textId="753A0765" w:rsidR="7F186DAC" w:rsidRDefault="00557716" w:rsidP="00557716">
      <w:pPr>
        <w:rPr>
          <w:color w:val="7F7F7F" w:themeColor="text1" w:themeTint="80"/>
        </w:rPr>
      </w:pPr>
      <w:r w:rsidRPr="00557716">
        <w:rPr>
          <w:color w:val="7F7F7F" w:themeColor="text1" w:themeTint="80"/>
        </w:rPr>
        <w:lastRenderedPageBreak/>
        <w:t xml:space="preserve">Gilbert, M., Nicolas, G., </w:t>
      </w:r>
      <w:proofErr w:type="spellStart"/>
      <w:r w:rsidRPr="00557716">
        <w:rPr>
          <w:color w:val="7F7F7F" w:themeColor="text1" w:themeTint="80"/>
        </w:rPr>
        <w:t>Cinardi</w:t>
      </w:r>
      <w:proofErr w:type="spellEnd"/>
      <w:r w:rsidRPr="00557716">
        <w:rPr>
          <w:color w:val="7F7F7F" w:themeColor="text1" w:themeTint="80"/>
        </w:rPr>
        <w:t>, G, van Boeckel, T.P., Vanwambeke, S.O., William Wint, G.R., and Robinson, T.P.: Global distribution data for cattle, buffaloes, horses, sheep, goats, pigs, chickens and ducks in 2010. Sci Data 5, 180227, https://doi.org/10.1038/sdata.2018.227, 2018.</w:t>
      </w:r>
    </w:p>
    <w:p w14:paraId="00482846" w14:textId="6C3D217B" w:rsidR="00F1518D" w:rsidRDefault="00F1518D" w:rsidP="00557716">
      <w:pPr>
        <w:rPr>
          <w:color w:val="7F7F7F" w:themeColor="text1" w:themeTint="80"/>
        </w:rPr>
      </w:pPr>
      <w:r w:rsidRPr="3877283D">
        <w:rPr>
          <w:color w:val="7F7F7F" w:themeColor="text1" w:themeTint="80"/>
        </w:rPr>
        <w:t>Indian Agriculture Research Institute (IARI): Project completion report submitted by Indian Agriculture Research Institute to 585 BASF, India. (unpublished), 2016.</w:t>
      </w:r>
    </w:p>
    <w:p w14:paraId="4337D412" w14:textId="42B06686" w:rsidR="4EA14869" w:rsidRDefault="4EA14869" w:rsidP="3877283D">
      <w:pPr>
        <w:rPr>
          <w:color w:val="7F7F7F" w:themeColor="text1" w:themeTint="80"/>
        </w:rPr>
      </w:pPr>
      <w:r w:rsidRPr="3877283D">
        <w:rPr>
          <w:color w:val="7F7F7F" w:themeColor="text1" w:themeTint="80"/>
        </w:rPr>
        <w:t xml:space="preserve">Janssens-Maenhout, G., Crippa, M., Guizzardi, D., Muntean, M., Schaaf, E., Dentener, F., Bergamaschi, P., Pagliari, V., Olivier, J. G. J., Peters, J. A. H. W., van Aardenne, J. A., Monni, S., Doering, U., Petrescu, A. M. R., Solazzo, E., and </w:t>
      </w:r>
      <w:proofErr w:type="spellStart"/>
      <w:r w:rsidRPr="3877283D">
        <w:rPr>
          <w:color w:val="7F7F7F" w:themeColor="text1" w:themeTint="80"/>
        </w:rPr>
        <w:t>Oreggioni</w:t>
      </w:r>
      <w:proofErr w:type="spellEnd"/>
      <w:r w:rsidRPr="3877283D">
        <w:rPr>
          <w:color w:val="7F7F7F" w:themeColor="text1" w:themeTint="80"/>
        </w:rPr>
        <w:t>, G. D.: EDGAR v4.3.2 Global Atlas of the three major greenhouse gas emissions for the period 1970–2012, Earth Syst. Sci. Data, 11, 959–1002, https://doi.org/10.5194/essd-11-959-2019, 2019. </w:t>
      </w:r>
    </w:p>
    <w:p w14:paraId="674F6098" w14:textId="3CC26ABF" w:rsidR="00610FE6" w:rsidRDefault="00610FE6" w:rsidP="00557716">
      <w:pPr>
        <w:rPr>
          <w:color w:val="7F7F7F" w:themeColor="text1" w:themeTint="80"/>
        </w:rPr>
      </w:pPr>
      <w:r w:rsidRPr="00610FE6">
        <w:rPr>
          <w:color w:val="7F7F7F" w:themeColor="text1" w:themeTint="80"/>
        </w:rPr>
        <w:t>Jenson, S. K., &amp; Domingue, J. O.</w:t>
      </w:r>
      <w:r>
        <w:rPr>
          <w:color w:val="7F7F7F" w:themeColor="text1" w:themeTint="80"/>
        </w:rPr>
        <w:t>:</w:t>
      </w:r>
      <w:r w:rsidRPr="00610FE6">
        <w:rPr>
          <w:color w:val="7F7F7F" w:themeColor="text1" w:themeTint="80"/>
        </w:rPr>
        <w:t xml:space="preserve"> Extracting topographic structure from digital elevation data for geographic information-system analysis. Photogrammetric Engineering and Remote Sensing, 54, 1593-1600</w:t>
      </w:r>
      <w:r>
        <w:rPr>
          <w:color w:val="7F7F7F" w:themeColor="text1" w:themeTint="80"/>
        </w:rPr>
        <w:t>, 1988.</w:t>
      </w:r>
    </w:p>
    <w:p w14:paraId="40BD9653" w14:textId="4FD8BAA7" w:rsidR="000F300E" w:rsidRDefault="000F300E" w:rsidP="00557716">
      <w:pPr>
        <w:rPr>
          <w:color w:val="7F7F7F" w:themeColor="text1" w:themeTint="80"/>
        </w:rPr>
      </w:pPr>
      <w:r w:rsidRPr="000F300E">
        <w:rPr>
          <w:color w:val="7F7F7F" w:themeColor="text1" w:themeTint="80"/>
        </w:rPr>
        <w:t xml:space="preserve">Klein Goldewijk, K., </w:t>
      </w:r>
      <w:proofErr w:type="spellStart"/>
      <w:r w:rsidRPr="000F300E">
        <w:rPr>
          <w:color w:val="7F7F7F" w:themeColor="text1" w:themeTint="80"/>
        </w:rPr>
        <w:t>Beusen</w:t>
      </w:r>
      <w:proofErr w:type="spellEnd"/>
      <w:r w:rsidR="00F1518D">
        <w:rPr>
          <w:color w:val="7F7F7F" w:themeColor="text1" w:themeTint="80"/>
        </w:rPr>
        <w:t>, A.,</w:t>
      </w:r>
      <w:r w:rsidRPr="000F300E">
        <w:rPr>
          <w:color w:val="7F7F7F" w:themeColor="text1" w:themeTint="80"/>
        </w:rPr>
        <w:t xml:space="preserve"> </w:t>
      </w:r>
      <w:proofErr w:type="spellStart"/>
      <w:r w:rsidRPr="000F300E">
        <w:rPr>
          <w:color w:val="7F7F7F" w:themeColor="text1" w:themeTint="80"/>
        </w:rPr>
        <w:t>Doelman</w:t>
      </w:r>
      <w:proofErr w:type="spellEnd"/>
      <w:r w:rsidR="00F1518D">
        <w:rPr>
          <w:color w:val="7F7F7F" w:themeColor="text1" w:themeTint="80"/>
        </w:rPr>
        <w:t>, J.,</w:t>
      </w:r>
      <w:r w:rsidRPr="000F300E">
        <w:rPr>
          <w:color w:val="7F7F7F" w:themeColor="text1" w:themeTint="80"/>
        </w:rPr>
        <w:t xml:space="preserve"> and </w:t>
      </w:r>
      <w:proofErr w:type="spellStart"/>
      <w:r w:rsidRPr="000F300E">
        <w:rPr>
          <w:color w:val="7F7F7F" w:themeColor="text1" w:themeTint="80"/>
        </w:rPr>
        <w:t>Stehfest</w:t>
      </w:r>
      <w:proofErr w:type="spellEnd"/>
      <w:r w:rsidR="00F1518D">
        <w:rPr>
          <w:color w:val="7F7F7F" w:themeColor="text1" w:themeTint="80"/>
        </w:rPr>
        <w:t>, E.</w:t>
      </w:r>
      <w:r>
        <w:rPr>
          <w:color w:val="7F7F7F" w:themeColor="text1" w:themeTint="80"/>
        </w:rPr>
        <w:t>:</w:t>
      </w:r>
      <w:r w:rsidRPr="000F300E">
        <w:rPr>
          <w:color w:val="7F7F7F" w:themeColor="text1" w:themeTint="80"/>
        </w:rPr>
        <w:t xml:space="preserve"> Anthropogenic land use estimates for the Holocene; HYDE 3.2, Earth System Science Data, 9, 927-953</w:t>
      </w:r>
      <w:r>
        <w:rPr>
          <w:color w:val="7F7F7F" w:themeColor="text1" w:themeTint="80"/>
        </w:rPr>
        <w:t>, 2017.</w:t>
      </w:r>
    </w:p>
    <w:p w14:paraId="381E83A4" w14:textId="0E1D3297" w:rsidR="009A331B" w:rsidRDefault="009A331B" w:rsidP="00557716">
      <w:pPr>
        <w:rPr>
          <w:color w:val="7F7F7F" w:themeColor="text1" w:themeTint="80"/>
        </w:rPr>
      </w:pPr>
      <w:proofErr w:type="spellStart"/>
      <w:r w:rsidRPr="009A331B">
        <w:rPr>
          <w:color w:val="7F7F7F" w:themeColor="text1" w:themeTint="80"/>
        </w:rPr>
        <w:t>Klimont</w:t>
      </w:r>
      <w:proofErr w:type="spellEnd"/>
      <w:r w:rsidRPr="009A331B">
        <w:rPr>
          <w:color w:val="7F7F7F" w:themeColor="text1" w:themeTint="80"/>
        </w:rPr>
        <w:t xml:space="preserve">, Z., Kupiainen, K., Heyes, C., Purohit, P., </w:t>
      </w:r>
      <w:proofErr w:type="spellStart"/>
      <w:r w:rsidRPr="009A331B">
        <w:rPr>
          <w:color w:val="7F7F7F" w:themeColor="text1" w:themeTint="80"/>
        </w:rPr>
        <w:t>Cofala</w:t>
      </w:r>
      <w:proofErr w:type="spellEnd"/>
      <w:r w:rsidRPr="009A331B">
        <w:rPr>
          <w:color w:val="7F7F7F" w:themeColor="text1" w:themeTint="80"/>
        </w:rPr>
        <w:t xml:space="preserve">, J., Rafaj, P., </w:t>
      </w:r>
      <w:proofErr w:type="spellStart"/>
      <w:r w:rsidRPr="009A331B">
        <w:rPr>
          <w:color w:val="7F7F7F" w:themeColor="text1" w:themeTint="80"/>
        </w:rPr>
        <w:t>Borken-Kleefeld</w:t>
      </w:r>
      <w:proofErr w:type="spellEnd"/>
      <w:r w:rsidRPr="009A331B">
        <w:rPr>
          <w:color w:val="7F7F7F" w:themeColor="text1" w:themeTint="80"/>
        </w:rPr>
        <w:t xml:space="preserve">, J. and </w:t>
      </w:r>
      <w:proofErr w:type="spellStart"/>
      <w:r w:rsidRPr="009A331B">
        <w:rPr>
          <w:color w:val="7F7F7F" w:themeColor="text1" w:themeTint="80"/>
        </w:rPr>
        <w:t>Schöpp</w:t>
      </w:r>
      <w:proofErr w:type="spellEnd"/>
      <w:r w:rsidRPr="009A331B">
        <w:rPr>
          <w:color w:val="7F7F7F" w:themeColor="text1" w:themeTint="80"/>
        </w:rPr>
        <w:t>, W.</w:t>
      </w:r>
      <w:r>
        <w:rPr>
          <w:color w:val="7F7F7F" w:themeColor="text1" w:themeTint="80"/>
        </w:rPr>
        <w:t>:</w:t>
      </w:r>
      <w:r w:rsidRPr="009A331B">
        <w:rPr>
          <w:color w:val="7F7F7F" w:themeColor="text1" w:themeTint="80"/>
        </w:rPr>
        <w:t xml:space="preserve"> Global anthropogenic emissions of particulate matter including black carbon. Atmos. Chem. Phys., 17, 8681-8723. </w:t>
      </w:r>
      <w:hyperlink r:id="rId13" w:history="1">
        <w:r w:rsidRPr="00386981">
          <w:rPr>
            <w:rStyle w:val="Hyperlink"/>
          </w:rPr>
          <w:t>https://doi.org/10.5194/acp-17-8681-2017</w:t>
        </w:r>
      </w:hyperlink>
      <w:r>
        <w:rPr>
          <w:color w:val="7F7F7F" w:themeColor="text1" w:themeTint="80"/>
        </w:rPr>
        <w:t>, 2017</w:t>
      </w:r>
      <w:r w:rsidRPr="009A331B">
        <w:rPr>
          <w:color w:val="7F7F7F" w:themeColor="text1" w:themeTint="80"/>
        </w:rPr>
        <w:t>.</w:t>
      </w:r>
    </w:p>
    <w:p w14:paraId="74261C02" w14:textId="38278816" w:rsidR="006D3547" w:rsidRDefault="006D3547" w:rsidP="00557716">
      <w:pPr>
        <w:rPr>
          <w:color w:val="7F7F7F" w:themeColor="text1" w:themeTint="80"/>
        </w:rPr>
      </w:pPr>
      <w:r w:rsidRPr="006D3547">
        <w:rPr>
          <w:color w:val="7F7F7F" w:themeColor="text1" w:themeTint="80"/>
        </w:rPr>
        <w:t xml:space="preserve">Monfreda, C., Ramankutty, </w:t>
      </w:r>
      <w:r w:rsidR="00F1518D">
        <w:rPr>
          <w:color w:val="7F7F7F" w:themeColor="text1" w:themeTint="80"/>
        </w:rPr>
        <w:t xml:space="preserve">N., </w:t>
      </w:r>
      <w:r w:rsidRPr="006D3547">
        <w:rPr>
          <w:color w:val="7F7F7F" w:themeColor="text1" w:themeTint="80"/>
        </w:rPr>
        <w:t>and Foley</w:t>
      </w:r>
      <w:r w:rsidR="00F1518D">
        <w:rPr>
          <w:color w:val="7F7F7F" w:themeColor="text1" w:themeTint="80"/>
        </w:rPr>
        <w:t>, J.A.</w:t>
      </w:r>
      <w:r w:rsidRPr="006D3547">
        <w:rPr>
          <w:color w:val="7F7F7F" w:themeColor="text1" w:themeTint="80"/>
        </w:rPr>
        <w:t xml:space="preserve">: Farming the planet: 2. Geographic distribution of crop areas, yields, physiological types, and net primary production in the year 2000, Global </w:t>
      </w:r>
      <w:proofErr w:type="spellStart"/>
      <w:r w:rsidRPr="006D3547">
        <w:rPr>
          <w:color w:val="7F7F7F" w:themeColor="text1" w:themeTint="80"/>
        </w:rPr>
        <w:t>Biogeochem</w:t>
      </w:r>
      <w:proofErr w:type="spellEnd"/>
      <w:r w:rsidRPr="006D3547">
        <w:rPr>
          <w:color w:val="7F7F7F" w:themeColor="text1" w:themeTint="80"/>
        </w:rPr>
        <w:t>. Cycles, 22, GB1022, https://doi:10.1029/2007GB002947, 2008.</w:t>
      </w:r>
    </w:p>
    <w:p w14:paraId="123D72BA" w14:textId="6327E4FD" w:rsidR="006D3547" w:rsidRPr="006D3547" w:rsidRDefault="006D3547" w:rsidP="006D3547">
      <w:pPr>
        <w:rPr>
          <w:color w:val="7F7F7F" w:themeColor="text1" w:themeTint="80"/>
        </w:rPr>
      </w:pPr>
      <w:proofErr w:type="spellStart"/>
      <w:r w:rsidRPr="3877283D">
        <w:rPr>
          <w:color w:val="7F7F7F" w:themeColor="text1" w:themeTint="80"/>
        </w:rPr>
        <w:t>Nishina</w:t>
      </w:r>
      <w:proofErr w:type="spellEnd"/>
      <w:r w:rsidRPr="3877283D">
        <w:rPr>
          <w:color w:val="7F7F7F" w:themeColor="text1" w:themeTint="80"/>
        </w:rPr>
        <w:t xml:space="preserve">, K., Ito, A., </w:t>
      </w:r>
      <w:proofErr w:type="spellStart"/>
      <w:r w:rsidRPr="3877283D">
        <w:rPr>
          <w:color w:val="7F7F7F" w:themeColor="text1" w:themeTint="80"/>
        </w:rPr>
        <w:t>Hanasaki</w:t>
      </w:r>
      <w:proofErr w:type="spellEnd"/>
      <w:r w:rsidRPr="3877283D">
        <w:rPr>
          <w:color w:val="7F7F7F" w:themeColor="text1" w:themeTint="80"/>
        </w:rPr>
        <w:t>, N., and Hayashi, S.: Reconstruction of spatially detailed global map of NH</w:t>
      </w:r>
      <w:r w:rsidRPr="3877283D">
        <w:rPr>
          <w:color w:val="7F7F7F" w:themeColor="text1" w:themeTint="80"/>
          <w:vertAlign w:val="subscript"/>
        </w:rPr>
        <w:t>4</w:t>
      </w:r>
      <w:r w:rsidRPr="3877283D">
        <w:rPr>
          <w:color w:val="7F7F7F" w:themeColor="text1" w:themeTint="80"/>
          <w:vertAlign w:val="superscript"/>
        </w:rPr>
        <w:t>+</w:t>
      </w:r>
      <w:r w:rsidRPr="3877283D">
        <w:rPr>
          <w:color w:val="7F7F7F" w:themeColor="text1" w:themeTint="80"/>
        </w:rPr>
        <w:t> and NO</w:t>
      </w:r>
      <w:r w:rsidRPr="3877283D">
        <w:rPr>
          <w:color w:val="7F7F7F" w:themeColor="text1" w:themeTint="80"/>
          <w:vertAlign w:val="subscript"/>
        </w:rPr>
        <w:t>3</w:t>
      </w:r>
      <w:r w:rsidRPr="3877283D">
        <w:rPr>
          <w:color w:val="7F7F7F" w:themeColor="text1" w:themeTint="80"/>
          <w:vertAlign w:val="superscript"/>
        </w:rPr>
        <w:t>−</w:t>
      </w:r>
      <w:r w:rsidRPr="3877283D">
        <w:rPr>
          <w:color w:val="7F7F7F" w:themeColor="text1" w:themeTint="80"/>
        </w:rPr>
        <w:t> application in synthetic nitrogen fertilizer. Earth Syst. Sci. Data, 9, 149–162, https://doi.org/10.5194/essd-9-149-2017, 2017.</w:t>
      </w:r>
    </w:p>
    <w:p w14:paraId="0812C25B" w14:textId="7C636F4E" w:rsidR="3471A0C1" w:rsidRDefault="3471A0C1" w:rsidP="3877283D">
      <w:pPr>
        <w:rPr>
          <w:color w:val="7F7F7F" w:themeColor="text1" w:themeTint="80"/>
          <w:lang w:val="en-US"/>
        </w:rPr>
      </w:pPr>
      <w:r w:rsidRPr="3877283D">
        <w:rPr>
          <w:color w:val="7F7F7F" w:themeColor="text1" w:themeTint="80"/>
        </w:rPr>
        <w:t xml:space="preserve">Pandey, A., Sadavarte, P., Rao, A.B., and </w:t>
      </w:r>
      <w:r w:rsidRPr="3877283D">
        <w:rPr>
          <w:color w:val="7F7F7F" w:themeColor="text1" w:themeTint="80"/>
          <w:lang w:val="en-US"/>
        </w:rPr>
        <w:t>Venkataraman, C.: Trends in multi-pollutant emissions from a technology-linked inventory for India: II. Residential, agricultural and informal industry sectors. Atmospheric Environment, 99, 341-352</w:t>
      </w:r>
      <w:r w:rsidR="56439403" w:rsidRPr="3877283D">
        <w:rPr>
          <w:color w:val="7F7F7F" w:themeColor="text1" w:themeTint="80"/>
          <w:lang w:val="en-US"/>
        </w:rPr>
        <w:t xml:space="preserve">, </w:t>
      </w:r>
      <w:hyperlink r:id="rId14">
        <w:r w:rsidR="56439403" w:rsidRPr="3877283D">
          <w:rPr>
            <w:rStyle w:val="Hyperlink"/>
            <w:lang w:val="en-US"/>
          </w:rPr>
          <w:t>https://doi.org/10.1016/j.atmosenv.2014.09.080,</w:t>
        </w:r>
      </w:hyperlink>
      <w:r w:rsidR="56439403" w:rsidRPr="3877283D">
        <w:rPr>
          <w:lang w:val="en-US"/>
        </w:rPr>
        <w:t xml:space="preserve"> 2014.</w:t>
      </w:r>
    </w:p>
    <w:p w14:paraId="774E2224" w14:textId="024F1C7C" w:rsidR="006D3547" w:rsidRDefault="006D3547" w:rsidP="00557716">
      <w:pPr>
        <w:rPr>
          <w:color w:val="7F7F7F" w:themeColor="text1" w:themeTint="80"/>
        </w:rPr>
      </w:pPr>
      <w:r w:rsidRPr="006D3547">
        <w:rPr>
          <w:color w:val="7F7F7F" w:themeColor="text1" w:themeTint="80"/>
        </w:rPr>
        <w:t>Ramankutty, N., Evan,</w:t>
      </w:r>
      <w:r w:rsidR="00F1518D">
        <w:rPr>
          <w:color w:val="7F7F7F" w:themeColor="text1" w:themeTint="80"/>
        </w:rPr>
        <w:t xml:space="preserve"> </w:t>
      </w:r>
      <w:r w:rsidR="00F1518D" w:rsidRPr="006D3547">
        <w:rPr>
          <w:color w:val="7F7F7F" w:themeColor="text1" w:themeTint="80"/>
        </w:rPr>
        <w:t>A.T.</w:t>
      </w:r>
      <w:r w:rsidR="00F1518D">
        <w:rPr>
          <w:color w:val="7F7F7F" w:themeColor="text1" w:themeTint="80"/>
        </w:rPr>
        <w:t>,</w:t>
      </w:r>
      <w:r w:rsidR="00F1518D" w:rsidRPr="006D3547">
        <w:rPr>
          <w:color w:val="7F7F7F" w:themeColor="text1" w:themeTint="80"/>
        </w:rPr>
        <w:t xml:space="preserve"> </w:t>
      </w:r>
      <w:r w:rsidRPr="006D3547">
        <w:rPr>
          <w:color w:val="7F7F7F" w:themeColor="text1" w:themeTint="80"/>
        </w:rPr>
        <w:t>Monfreda,</w:t>
      </w:r>
      <w:r w:rsidR="00F1518D">
        <w:rPr>
          <w:color w:val="7F7F7F" w:themeColor="text1" w:themeTint="80"/>
        </w:rPr>
        <w:t xml:space="preserve"> C.,</w:t>
      </w:r>
      <w:r w:rsidRPr="006D3547">
        <w:rPr>
          <w:color w:val="7F7F7F" w:themeColor="text1" w:themeTint="80"/>
        </w:rPr>
        <w:t xml:space="preserve"> and Foley</w:t>
      </w:r>
      <w:r w:rsidR="00F1518D">
        <w:rPr>
          <w:color w:val="7F7F7F" w:themeColor="text1" w:themeTint="80"/>
        </w:rPr>
        <w:t>, J.A.</w:t>
      </w:r>
      <w:r w:rsidRPr="006D3547">
        <w:rPr>
          <w:color w:val="7F7F7F" w:themeColor="text1" w:themeTint="80"/>
        </w:rPr>
        <w:t>: Farming the planet: 1. Geographic distribution of global agricultural lands in the year 2000, Global Biogeochemical Cycles 22, GB1003, https://doi:10.1029/2007GB002952, 2008.</w:t>
      </w:r>
    </w:p>
    <w:p w14:paraId="4B6C038F" w14:textId="02D900F1" w:rsidR="006D3547" w:rsidRDefault="006D3547" w:rsidP="006D3547">
      <w:pPr>
        <w:rPr>
          <w:color w:val="7F7F7F" w:themeColor="text1" w:themeTint="80"/>
        </w:rPr>
      </w:pPr>
      <w:r w:rsidRPr="3877283D">
        <w:rPr>
          <w:color w:val="7F7F7F" w:themeColor="text1" w:themeTint="80"/>
        </w:rPr>
        <w:lastRenderedPageBreak/>
        <w:t xml:space="preserve">Sacks, W.J., </w:t>
      </w:r>
      <w:proofErr w:type="spellStart"/>
      <w:r w:rsidRPr="3877283D">
        <w:rPr>
          <w:color w:val="7F7F7F" w:themeColor="text1" w:themeTint="80"/>
        </w:rPr>
        <w:t>Deryng</w:t>
      </w:r>
      <w:proofErr w:type="spellEnd"/>
      <w:r w:rsidRPr="3877283D">
        <w:rPr>
          <w:color w:val="7F7F7F" w:themeColor="text1" w:themeTint="80"/>
        </w:rPr>
        <w:t xml:space="preserve">, D., Foley, J.A., and Ramankutty, N.: Crop planting dates: An analysis of global patterns. Global Ecology and Biogeography, 19(5), 607-620, </w:t>
      </w:r>
      <w:hyperlink r:id="rId15" w:history="1">
        <w:r w:rsidRPr="3877283D">
          <w:rPr>
            <w:rStyle w:val="Hyperlink"/>
          </w:rPr>
          <w:t>https://doi:10.1111/j.1466-8238.2010.00551.x</w:t>
        </w:r>
      </w:hyperlink>
      <w:r w:rsidRPr="3877283D">
        <w:rPr>
          <w:color w:val="7F7F7F" w:themeColor="text1" w:themeTint="80"/>
        </w:rPr>
        <w:t>, 2010.</w:t>
      </w:r>
    </w:p>
    <w:p w14:paraId="7F31793C" w14:textId="63F05E23" w:rsidR="3ED04F36" w:rsidRDefault="3ED04F36" w:rsidP="3877283D">
      <w:pPr>
        <w:rPr>
          <w:color w:val="7F7F7F" w:themeColor="text1" w:themeTint="80"/>
        </w:rPr>
      </w:pPr>
      <w:r w:rsidRPr="3877283D">
        <w:rPr>
          <w:color w:val="7F7F7F" w:themeColor="text1" w:themeTint="80"/>
        </w:rPr>
        <w:t xml:space="preserve">Sadavarte, P., and </w:t>
      </w:r>
      <w:r w:rsidRPr="3877283D">
        <w:rPr>
          <w:color w:val="7F7F7F" w:themeColor="text1" w:themeTint="80"/>
          <w:lang w:val="en-US"/>
        </w:rPr>
        <w:t>Venkataraman, C.: Trends in multi-pollutant emissions from a technology-linked inventory for India: I. Industry and transport sectors. Atmospheric Environment, 99, 353-364.</w:t>
      </w:r>
      <w:r w:rsidR="007757C1" w:rsidRPr="3877283D">
        <w:rPr>
          <w:color w:val="7F7F7F" w:themeColor="text1" w:themeTint="80"/>
          <w:lang w:val="en-US"/>
        </w:rPr>
        <w:t xml:space="preserve"> </w:t>
      </w:r>
      <w:hyperlink r:id="rId16">
        <w:r w:rsidR="007757C1" w:rsidRPr="3877283D">
          <w:rPr>
            <w:rStyle w:val="Hyperlink"/>
            <w:lang w:val="en-US"/>
          </w:rPr>
          <w:t>https://doi.org/10.1016/j.atmosenv.2014.09.081</w:t>
        </w:r>
      </w:hyperlink>
      <w:r w:rsidRPr="3877283D">
        <w:rPr>
          <w:color w:val="7F7F7F" w:themeColor="text1" w:themeTint="80"/>
          <w:lang w:val="en-US"/>
        </w:rPr>
        <w:t>, 2014.</w:t>
      </w:r>
    </w:p>
    <w:p w14:paraId="5ED52D90" w14:textId="599B4B68" w:rsidR="002D1ABD" w:rsidRDefault="002D1ABD" w:rsidP="006D3547">
      <w:pPr>
        <w:rPr>
          <w:color w:val="7F7F7F" w:themeColor="text1" w:themeTint="80"/>
        </w:rPr>
      </w:pPr>
      <w:r w:rsidRPr="002D1ABD">
        <w:rPr>
          <w:color w:val="7F7F7F" w:themeColor="text1" w:themeTint="80"/>
          <w:lang w:val="en-US"/>
        </w:rPr>
        <w:t xml:space="preserve">Sharma, A., Venkataraman, C., </w:t>
      </w:r>
      <w:proofErr w:type="spellStart"/>
      <w:r w:rsidRPr="002D1ABD">
        <w:rPr>
          <w:color w:val="7F7F7F" w:themeColor="text1" w:themeTint="80"/>
          <w:lang w:val="en-US"/>
        </w:rPr>
        <w:t>Muduchuru</w:t>
      </w:r>
      <w:proofErr w:type="spellEnd"/>
      <w:r w:rsidRPr="002D1ABD">
        <w:rPr>
          <w:color w:val="7F7F7F" w:themeColor="text1" w:themeTint="80"/>
          <w:lang w:val="en-US"/>
        </w:rPr>
        <w:t xml:space="preserve">, K., Singh, V., </w:t>
      </w:r>
      <w:proofErr w:type="spellStart"/>
      <w:r w:rsidRPr="002D1ABD">
        <w:rPr>
          <w:color w:val="7F7F7F" w:themeColor="text1" w:themeTint="80"/>
          <w:lang w:val="en-US"/>
        </w:rPr>
        <w:t>Kesarkar</w:t>
      </w:r>
      <w:proofErr w:type="spellEnd"/>
      <w:r w:rsidRPr="002D1ABD">
        <w:rPr>
          <w:color w:val="7F7F7F" w:themeColor="text1" w:themeTint="80"/>
          <w:lang w:val="en-US"/>
        </w:rPr>
        <w:t xml:space="preserve"> A., Ghosh, S., and Dey, S.</w:t>
      </w:r>
      <w:r>
        <w:rPr>
          <w:color w:val="7F7F7F" w:themeColor="text1" w:themeTint="80"/>
          <w:lang w:val="en-US"/>
        </w:rPr>
        <w:t>:</w:t>
      </w:r>
      <w:r w:rsidRPr="002D1ABD">
        <w:rPr>
          <w:color w:val="7F7F7F" w:themeColor="text1" w:themeTint="80"/>
          <w:lang w:val="en-US"/>
        </w:rPr>
        <w:t xml:space="preserve"> Aerosol radiative feedback enhances particulate pollution over India: A process understanding. Atmospheric </w:t>
      </w:r>
      <w:r>
        <w:rPr>
          <w:color w:val="7F7F7F" w:themeColor="text1" w:themeTint="80"/>
          <w:lang w:val="en-US"/>
        </w:rPr>
        <w:t>E</w:t>
      </w:r>
      <w:r w:rsidRPr="002D1ABD">
        <w:rPr>
          <w:color w:val="7F7F7F" w:themeColor="text1" w:themeTint="80"/>
          <w:lang w:val="en-US"/>
        </w:rPr>
        <w:t xml:space="preserve">nvironment, 298, 119609. </w:t>
      </w:r>
      <w:hyperlink r:id="rId17" w:tgtFrame="_blank" w:history="1">
        <w:r w:rsidRPr="002D1ABD">
          <w:rPr>
            <w:rStyle w:val="Hyperlink"/>
            <w:lang w:val="en-US"/>
          </w:rPr>
          <w:t>https://doi.org/10.1016/j.atmosenv.2023.119609</w:t>
        </w:r>
      </w:hyperlink>
      <w:r>
        <w:rPr>
          <w:color w:val="7F7F7F" w:themeColor="text1" w:themeTint="80"/>
        </w:rPr>
        <w:t>, 2023.</w:t>
      </w:r>
    </w:p>
    <w:p w14:paraId="34F01658" w14:textId="43899DB3" w:rsidR="00F153FB" w:rsidRDefault="00F153FB" w:rsidP="006D3547">
      <w:pPr>
        <w:rPr>
          <w:color w:val="7F7F7F" w:themeColor="text1" w:themeTint="80"/>
        </w:rPr>
      </w:pPr>
      <w:r w:rsidRPr="3877283D">
        <w:rPr>
          <w:color w:val="7F7F7F" w:themeColor="text1" w:themeTint="80"/>
        </w:rPr>
        <w:t>Tian, H., Yang, J., Lu, C., Xu, R., et al.: The Global N2O Model Intercomparison Project, Bulletin of the American Meteorological Society, 99(6), 1231-1251, https://doi.org/10.1175/BAMS-D-17-0212.1, 2018.</w:t>
      </w:r>
    </w:p>
    <w:p w14:paraId="6DDCCCB0" w14:textId="031E9440" w:rsidR="1D0260EA" w:rsidRDefault="1D0260EA" w:rsidP="3877283D">
      <w:pPr>
        <w:rPr>
          <w:color w:val="7F7F7F" w:themeColor="text1" w:themeTint="80"/>
        </w:rPr>
      </w:pPr>
      <w:r w:rsidRPr="3877283D">
        <w:rPr>
          <w:color w:val="7F7F7F" w:themeColor="text1" w:themeTint="80"/>
        </w:rPr>
        <w:t xml:space="preserve">Tomlinson, S.J., Carnell, E.J., Pearson, C., Sutton, M.A., Jain, N., and Dragosits, U.: A framework for gridded estimates of ammonia emissions from agriculture in South Asia, Earth System Science Data, 18(3), </w:t>
      </w:r>
      <w:hyperlink r:id="rId18">
        <w:r w:rsidR="0E34E785" w:rsidRPr="3877283D">
          <w:rPr>
            <w:rStyle w:val="Hyperlink"/>
          </w:rPr>
          <w:t>https://doi.org/10.5194/essd-18-2349-2026,</w:t>
        </w:r>
      </w:hyperlink>
      <w:r w:rsidR="0E34E785">
        <w:t xml:space="preserve"> 2026.</w:t>
      </w:r>
    </w:p>
    <w:p w14:paraId="3EEC6C42" w14:textId="6359464F" w:rsidR="001272BE" w:rsidRDefault="001272BE" w:rsidP="006D3547">
      <w:pPr>
        <w:rPr>
          <w:color w:val="7F7F7F" w:themeColor="text1" w:themeTint="80"/>
        </w:rPr>
      </w:pPr>
      <w:r w:rsidRPr="001272BE">
        <w:rPr>
          <w:color w:val="7F7F7F" w:themeColor="text1" w:themeTint="80"/>
        </w:rPr>
        <w:t>United Nations Economic Commission for Europe (UNECE), Convention on Long-range Transboundary Air Pollution.</w:t>
      </w:r>
      <w:r>
        <w:rPr>
          <w:color w:val="7F7F7F" w:themeColor="text1" w:themeTint="80"/>
        </w:rPr>
        <w:t>:</w:t>
      </w:r>
      <w:r w:rsidRPr="001272BE">
        <w:rPr>
          <w:color w:val="7F7F7F" w:themeColor="text1" w:themeTint="80"/>
        </w:rPr>
        <w:t xml:space="preserve"> Framework Code for Good Agricultural Practice for Reducing Ammonia Emissions. ECE/EB.AIR/129 published by the European Commission</w:t>
      </w:r>
      <w:r>
        <w:rPr>
          <w:color w:val="7F7F7F" w:themeColor="text1" w:themeTint="80"/>
        </w:rPr>
        <w:t>, 2015.</w:t>
      </w:r>
    </w:p>
    <w:p w14:paraId="7E1432DC" w14:textId="53A331D7" w:rsidR="002D1ABD" w:rsidRDefault="002D1ABD" w:rsidP="006D3547">
      <w:pPr>
        <w:rPr>
          <w:color w:val="7F7F7F" w:themeColor="text1" w:themeTint="80"/>
        </w:rPr>
      </w:pPr>
      <w:r w:rsidRPr="002D1ABD">
        <w:rPr>
          <w:color w:val="7F7F7F" w:themeColor="text1" w:themeTint="80"/>
          <w:lang w:val="en-US"/>
        </w:rPr>
        <w:t xml:space="preserve">Venkataraman, C., Brauer, M., Tibrewal, K., Sadavarte, P., Ma, Q., Cohen, A., </w:t>
      </w:r>
      <w:proofErr w:type="spellStart"/>
      <w:r w:rsidRPr="002D1ABD">
        <w:rPr>
          <w:color w:val="7F7F7F" w:themeColor="text1" w:themeTint="80"/>
          <w:lang w:val="en-US"/>
        </w:rPr>
        <w:t>Chaliyakunnel</w:t>
      </w:r>
      <w:proofErr w:type="spellEnd"/>
      <w:r w:rsidRPr="002D1ABD">
        <w:rPr>
          <w:color w:val="7F7F7F" w:themeColor="text1" w:themeTint="80"/>
          <w:lang w:val="en-US"/>
        </w:rPr>
        <w:t xml:space="preserve">, S., Frostad, J., </w:t>
      </w:r>
      <w:proofErr w:type="spellStart"/>
      <w:r w:rsidRPr="002D1ABD">
        <w:rPr>
          <w:color w:val="7F7F7F" w:themeColor="text1" w:themeTint="80"/>
          <w:lang w:val="en-US"/>
        </w:rPr>
        <w:t>Klimont</w:t>
      </w:r>
      <w:proofErr w:type="spellEnd"/>
      <w:r w:rsidRPr="002D1ABD">
        <w:rPr>
          <w:color w:val="7F7F7F" w:themeColor="text1" w:themeTint="80"/>
          <w:lang w:val="en-US"/>
        </w:rPr>
        <w:t>, Z., Martin, R.V. and Millet, D.B.</w:t>
      </w:r>
      <w:r>
        <w:rPr>
          <w:color w:val="7F7F7F" w:themeColor="text1" w:themeTint="80"/>
          <w:lang w:val="en-US"/>
        </w:rPr>
        <w:t>:</w:t>
      </w:r>
      <w:r w:rsidRPr="002D1ABD">
        <w:rPr>
          <w:color w:val="7F7F7F" w:themeColor="text1" w:themeTint="80"/>
          <w:lang w:val="en-US"/>
        </w:rPr>
        <w:t xml:space="preserve"> Source influence on emission pathways and ambient PM 2.5 pollution over India (2015–2050). Atmospheric Chemistry and Physics, 18(11), 8017-8039</w:t>
      </w:r>
      <w:r>
        <w:rPr>
          <w:color w:val="7F7F7F" w:themeColor="text1" w:themeTint="80"/>
          <w:lang w:val="en-US"/>
        </w:rPr>
        <w:t>, 2018</w:t>
      </w:r>
      <w:r w:rsidRPr="002D1ABD">
        <w:rPr>
          <w:color w:val="7F7F7F" w:themeColor="text1" w:themeTint="80"/>
          <w:lang w:val="en-US"/>
        </w:rPr>
        <w:t>.</w:t>
      </w:r>
      <w:r w:rsidRPr="002D1ABD">
        <w:rPr>
          <w:color w:val="7F7F7F" w:themeColor="text1" w:themeTint="80"/>
        </w:rPr>
        <w:t> </w:t>
      </w:r>
    </w:p>
    <w:p w14:paraId="0311A169" w14:textId="679D8ACD" w:rsidR="00F153FB" w:rsidRDefault="00F153FB" w:rsidP="006D3547">
      <w:pPr>
        <w:rPr>
          <w:color w:val="7F7F7F" w:themeColor="text1" w:themeTint="80"/>
        </w:rPr>
      </w:pPr>
      <w:r>
        <w:rPr>
          <w:color w:val="7F7F7F" w:themeColor="text1" w:themeTint="80"/>
        </w:rPr>
        <w:t xml:space="preserve">Wang, Y., et al.: </w:t>
      </w:r>
      <w:r w:rsidRPr="00F153FB">
        <w:rPr>
          <w:color w:val="7F7F7F" w:themeColor="text1" w:themeTint="80"/>
        </w:rPr>
        <w:t>Response of South Asia PM2.5 pollution to ammonia emission changes and associated impacts on human health</w:t>
      </w:r>
      <w:r>
        <w:rPr>
          <w:color w:val="7F7F7F" w:themeColor="text1" w:themeTint="80"/>
        </w:rPr>
        <w:t xml:space="preserve">, </w:t>
      </w:r>
      <w:r w:rsidRPr="00F153FB">
        <w:rPr>
          <w:color w:val="7F7F7F" w:themeColor="text1" w:themeTint="80"/>
        </w:rPr>
        <w:t>Environment International</w:t>
      </w:r>
      <w:r>
        <w:rPr>
          <w:color w:val="7F7F7F" w:themeColor="text1" w:themeTint="80"/>
        </w:rPr>
        <w:t xml:space="preserve">, 195, 109207, </w:t>
      </w:r>
      <w:hyperlink r:id="rId19" w:history="1">
        <w:r w:rsidRPr="008B2CED">
          <w:rPr>
            <w:rStyle w:val="Hyperlink"/>
          </w:rPr>
          <w:t>https://doi.org/10.1016/j.envint.2024.109207</w:t>
        </w:r>
      </w:hyperlink>
      <w:r>
        <w:rPr>
          <w:color w:val="7F7F7F" w:themeColor="text1" w:themeTint="80"/>
        </w:rPr>
        <w:t>, 2025.</w:t>
      </w:r>
    </w:p>
    <w:p w14:paraId="23A0FD26" w14:textId="086352B2" w:rsidR="00F6798E" w:rsidRDefault="00F6798E" w:rsidP="006D3547">
      <w:pPr>
        <w:rPr>
          <w:color w:val="7F7F7F" w:themeColor="text1" w:themeTint="80"/>
        </w:rPr>
      </w:pPr>
      <w:r w:rsidRPr="00F6798E">
        <w:rPr>
          <w:color w:val="7F7F7F" w:themeColor="text1" w:themeTint="80"/>
        </w:rPr>
        <w:t>Willett W, Rockstrom J, Loken B, Springmann M, Lang T, Vermeulen S, et al. Food in the Anthropocene: the EAT-Lancet Commission on healthy diets from sustainable food systems. Lancet. 2019;</w:t>
      </w:r>
      <w:r>
        <w:rPr>
          <w:color w:val="7F7F7F" w:themeColor="text1" w:themeTint="80"/>
        </w:rPr>
        <w:t xml:space="preserve"> </w:t>
      </w:r>
      <w:r w:rsidRPr="00F6798E">
        <w:rPr>
          <w:color w:val="7F7F7F" w:themeColor="text1" w:themeTint="80"/>
        </w:rPr>
        <w:t>393(10170):</w:t>
      </w:r>
      <w:r>
        <w:rPr>
          <w:color w:val="7F7F7F" w:themeColor="text1" w:themeTint="80"/>
        </w:rPr>
        <w:t xml:space="preserve"> </w:t>
      </w:r>
      <w:r w:rsidRPr="00F6798E">
        <w:rPr>
          <w:color w:val="7F7F7F" w:themeColor="text1" w:themeTint="80"/>
        </w:rPr>
        <w:t xml:space="preserve">447-92, </w:t>
      </w:r>
      <w:hyperlink r:id="rId20" w:history="1">
        <w:r w:rsidRPr="00386981">
          <w:rPr>
            <w:rStyle w:val="Hyperlink"/>
          </w:rPr>
          <w:t>https://doi.org/10.1016/S0140-6736(18)31788-4</w:t>
        </w:r>
      </w:hyperlink>
      <w:r>
        <w:rPr>
          <w:color w:val="7F7F7F" w:themeColor="text1" w:themeTint="80"/>
        </w:rPr>
        <w:t>, 2019.</w:t>
      </w:r>
    </w:p>
    <w:p w14:paraId="0467545F" w14:textId="22A74260" w:rsidR="00610FE6" w:rsidRPr="003B247F" w:rsidRDefault="00610FE6" w:rsidP="00610FE6">
      <w:pPr>
        <w:rPr>
          <w:color w:val="7F7F7F" w:themeColor="text1" w:themeTint="80"/>
        </w:rPr>
      </w:pPr>
      <w:r w:rsidRPr="00610FE6">
        <w:rPr>
          <w:color w:val="7F7F7F" w:themeColor="text1" w:themeTint="80"/>
        </w:rPr>
        <w:t>Wu, H., Kimball, J. S., Mantua, N., &amp; Stanford, J.</w:t>
      </w:r>
      <w:r>
        <w:rPr>
          <w:color w:val="7F7F7F" w:themeColor="text1" w:themeTint="80"/>
        </w:rPr>
        <w:t>:</w:t>
      </w:r>
      <w:r w:rsidRPr="00610FE6">
        <w:rPr>
          <w:color w:val="7F7F7F" w:themeColor="text1" w:themeTint="80"/>
        </w:rPr>
        <w:t xml:space="preserve"> Automated upscaling of river networks for macroscale hydrological </w:t>
      </w:r>
      <w:proofErr w:type="spellStart"/>
      <w:r w:rsidRPr="00610FE6">
        <w:rPr>
          <w:color w:val="7F7F7F" w:themeColor="text1" w:themeTint="80"/>
        </w:rPr>
        <w:t>modeling</w:t>
      </w:r>
      <w:proofErr w:type="spellEnd"/>
      <w:r w:rsidRPr="00610FE6">
        <w:rPr>
          <w:color w:val="7F7F7F" w:themeColor="text1" w:themeTint="80"/>
        </w:rPr>
        <w:t xml:space="preserve">. Water Resources Research, 47(3). </w:t>
      </w:r>
      <w:hyperlink r:id="rId21" w:history="1">
        <w:r w:rsidRPr="005A17B7">
          <w:rPr>
            <w:rStyle w:val="Hyperlink"/>
          </w:rPr>
          <w:t>https://doi.org/https://doi.org/10.1029/2009WR008871</w:t>
        </w:r>
      </w:hyperlink>
      <w:r>
        <w:rPr>
          <w:color w:val="7F7F7F" w:themeColor="text1" w:themeTint="80"/>
        </w:rPr>
        <w:t>, 2011.</w:t>
      </w:r>
    </w:p>
    <w:p w14:paraId="2073B82C" w14:textId="5BB750E5" w:rsidR="00610FE6" w:rsidRPr="00610FE6" w:rsidRDefault="00610FE6" w:rsidP="00610FE6">
      <w:pPr>
        <w:rPr>
          <w:color w:val="7F7F7F" w:themeColor="text1" w:themeTint="80"/>
        </w:rPr>
      </w:pPr>
      <w:r w:rsidRPr="00610FE6">
        <w:rPr>
          <w:color w:val="7F7F7F" w:themeColor="text1" w:themeTint="80"/>
        </w:rPr>
        <w:lastRenderedPageBreak/>
        <w:t>Wu, H., Kimball, J. S., Li, H., Huang, M., Leung, L. R., &amp; Adler, R. F.</w:t>
      </w:r>
      <w:r>
        <w:rPr>
          <w:color w:val="7F7F7F" w:themeColor="text1" w:themeTint="80"/>
        </w:rPr>
        <w:t>:</w:t>
      </w:r>
      <w:r w:rsidRPr="00610FE6">
        <w:rPr>
          <w:color w:val="7F7F7F" w:themeColor="text1" w:themeTint="80"/>
        </w:rPr>
        <w:t xml:space="preserve"> A new global river network database for macroscale hydrologic </w:t>
      </w:r>
      <w:proofErr w:type="spellStart"/>
      <w:r w:rsidRPr="00610FE6">
        <w:rPr>
          <w:color w:val="7F7F7F" w:themeColor="text1" w:themeTint="80"/>
        </w:rPr>
        <w:t>modeling</w:t>
      </w:r>
      <w:proofErr w:type="spellEnd"/>
      <w:r w:rsidRPr="00610FE6">
        <w:rPr>
          <w:color w:val="7F7F7F" w:themeColor="text1" w:themeTint="80"/>
        </w:rPr>
        <w:t xml:space="preserve">. Water Resources Research, 48(9). </w:t>
      </w:r>
      <w:hyperlink r:id="rId22" w:history="1">
        <w:r w:rsidRPr="005A17B7">
          <w:rPr>
            <w:rStyle w:val="Hyperlink"/>
          </w:rPr>
          <w:t>https://doi.org/https://doi.org/10.1029/2012WR012313</w:t>
        </w:r>
      </w:hyperlink>
      <w:r>
        <w:rPr>
          <w:color w:val="7F7F7F" w:themeColor="text1" w:themeTint="80"/>
        </w:rPr>
        <w:t>, 2012.</w:t>
      </w:r>
    </w:p>
    <w:sectPr w:rsidR="00610FE6" w:rsidRPr="00610FE6" w:rsidSect="005E4D18">
      <w:headerReference w:type="default" r:id="rId23"/>
      <w:footerReference w:type="default" r:id="rId24"/>
      <w:pgSz w:w="12240" w:h="15840"/>
      <w:pgMar w:top="1440" w:right="1440" w:bottom="1440" w:left="1440" w:header="720" w:footer="720" w:gutter="0"/>
      <w:pgNumType w:start="1"/>
      <w:cols w:space="720"/>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CD2BE" w14:textId="77777777" w:rsidR="006777B3" w:rsidRDefault="006777B3" w:rsidP="006E6CFB">
      <w:pPr>
        <w:spacing w:after="0" w:line="240" w:lineRule="auto"/>
      </w:pPr>
      <w:r>
        <w:separator/>
      </w:r>
    </w:p>
  </w:endnote>
  <w:endnote w:type="continuationSeparator" w:id="0">
    <w:p w14:paraId="5FAAA756" w14:textId="77777777" w:rsidR="006777B3" w:rsidRDefault="006777B3" w:rsidP="006E6CFB">
      <w:pPr>
        <w:spacing w:after="0" w:line="240" w:lineRule="auto"/>
      </w:pPr>
      <w:r>
        <w:continuationSeparator/>
      </w:r>
    </w:p>
  </w:endnote>
  <w:endnote w:type="continuationNotice" w:id="1">
    <w:p w14:paraId="7B496212" w14:textId="77777777" w:rsidR="006777B3" w:rsidRDefault="006777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8F0C2" w14:textId="77777777" w:rsidR="006777B3" w:rsidRDefault="006777B3" w:rsidP="006E6CFB">
      <w:pPr>
        <w:spacing w:after="0" w:line="240" w:lineRule="auto"/>
      </w:pPr>
      <w:r>
        <w:separator/>
      </w:r>
    </w:p>
  </w:footnote>
  <w:footnote w:type="continuationSeparator" w:id="0">
    <w:p w14:paraId="359AE1FD" w14:textId="77777777" w:rsidR="006777B3" w:rsidRDefault="006777B3" w:rsidP="006E6CFB">
      <w:pPr>
        <w:spacing w:after="0" w:line="240" w:lineRule="auto"/>
      </w:pPr>
      <w:r>
        <w:continuationSeparator/>
      </w:r>
    </w:p>
  </w:footnote>
  <w:footnote w:type="continuationNotice" w:id="1">
    <w:p w14:paraId="50CBB3DF" w14:textId="77777777" w:rsidR="006777B3" w:rsidRDefault="006777B3">
      <w:pPr>
        <w:spacing w:after="0" w:line="240" w:lineRule="auto"/>
      </w:pPr>
    </w:p>
  </w:footnote>
  <w:footnote w:id="2">
    <w:p w14:paraId="02F8FE93" w14:textId="77777777" w:rsidR="00D349CA" w:rsidRDefault="00D349CA" w:rsidP="002C31EA">
      <w:pPr>
        <w:pStyle w:val="FootnoteText"/>
      </w:pPr>
      <w:r>
        <w:rPr>
          <w:rStyle w:val="FootnoteReference"/>
        </w:rPr>
        <w:footnoteRef/>
      </w:r>
      <w:r>
        <w:t xml:space="preserve"> Crops distributions used from </w:t>
      </w:r>
      <w:proofErr w:type="spellStart"/>
      <w:r>
        <w:t>Earthstat</w:t>
      </w:r>
      <w:proofErr w:type="spellEnd"/>
      <w:r>
        <w:t xml:space="preserve">, as named in </w:t>
      </w:r>
      <w:proofErr w:type="spellStart"/>
      <w:r>
        <w:t>Earthstat</w:t>
      </w:r>
      <w:proofErr w:type="spellEnd"/>
      <w:r>
        <w:t xml:space="preserve">: </w:t>
      </w:r>
      <w:r w:rsidRPr="00260E31">
        <w:t>barley,</w:t>
      </w:r>
      <w:r>
        <w:t xml:space="preserve"> </w:t>
      </w:r>
      <w:r w:rsidRPr="00260E31">
        <w:t>bean,</w:t>
      </w:r>
      <w:r>
        <w:t xml:space="preserve"> </w:t>
      </w:r>
      <w:r w:rsidRPr="00260E31">
        <w:t>broadbean,</w:t>
      </w:r>
      <w:r>
        <w:t xml:space="preserve"> </w:t>
      </w:r>
      <w:r w:rsidRPr="00260E31">
        <w:t>cassava,</w:t>
      </w:r>
      <w:r>
        <w:t xml:space="preserve"> </w:t>
      </w:r>
      <w:r w:rsidRPr="00260E31">
        <w:t>castor,</w:t>
      </w:r>
      <w:r>
        <w:t xml:space="preserve">  </w:t>
      </w:r>
      <w:r w:rsidRPr="00260E31">
        <w:t>chickpea,</w:t>
      </w:r>
      <w:r>
        <w:t xml:space="preserve"> </w:t>
      </w:r>
      <w:r w:rsidRPr="00260E31">
        <w:t>cotton,</w:t>
      </w:r>
      <w:r>
        <w:t xml:space="preserve"> </w:t>
      </w:r>
      <w:r w:rsidRPr="00260E31">
        <w:t>cowpea,</w:t>
      </w:r>
      <w:r>
        <w:t xml:space="preserve"> </w:t>
      </w:r>
      <w:proofErr w:type="spellStart"/>
      <w:r w:rsidRPr="00260E31">
        <w:t>greenbean</w:t>
      </w:r>
      <w:proofErr w:type="spellEnd"/>
      <w:r w:rsidRPr="00260E31">
        <w:t>,</w:t>
      </w:r>
      <w:r>
        <w:t xml:space="preserve"> </w:t>
      </w:r>
      <w:r w:rsidRPr="00260E31">
        <w:t>groundnut,</w:t>
      </w:r>
      <w:r>
        <w:t xml:space="preserve"> </w:t>
      </w:r>
      <w:r w:rsidRPr="00260E31">
        <w:t>lentil,</w:t>
      </w:r>
      <w:r>
        <w:t xml:space="preserve"> </w:t>
      </w:r>
      <w:r w:rsidRPr="00260E31">
        <w:t>linseed,</w:t>
      </w:r>
      <w:r>
        <w:t xml:space="preserve"> </w:t>
      </w:r>
      <w:r w:rsidRPr="00260E31">
        <w:t>maize,</w:t>
      </w:r>
      <w:r>
        <w:t xml:space="preserve"> </w:t>
      </w:r>
      <w:r w:rsidRPr="00260E31">
        <w:t>millet,</w:t>
      </w:r>
      <w:r>
        <w:t xml:space="preserve"> </w:t>
      </w:r>
      <w:r w:rsidRPr="00260E31">
        <w:t>oats,</w:t>
      </w:r>
      <w:r>
        <w:t xml:space="preserve"> </w:t>
      </w:r>
      <w:r w:rsidRPr="00260E31">
        <w:t>pea,</w:t>
      </w:r>
      <w:r>
        <w:t xml:space="preserve"> </w:t>
      </w:r>
      <w:proofErr w:type="spellStart"/>
      <w:r w:rsidRPr="00260E31">
        <w:t>pigeonpea</w:t>
      </w:r>
      <w:proofErr w:type="spellEnd"/>
      <w:r w:rsidRPr="00260E31">
        <w:t>,</w:t>
      </w:r>
      <w:r>
        <w:t xml:space="preserve"> </w:t>
      </w:r>
      <w:r w:rsidRPr="00260E31">
        <w:t>potato,</w:t>
      </w:r>
      <w:r>
        <w:t xml:space="preserve"> </w:t>
      </w:r>
      <w:r w:rsidRPr="00260E31">
        <w:t>pulsenes,</w:t>
      </w:r>
      <w:r>
        <w:t xml:space="preserve"> </w:t>
      </w:r>
      <w:r w:rsidRPr="00260E31">
        <w:t>rapeseed,</w:t>
      </w:r>
      <w:r>
        <w:t xml:space="preserve"> </w:t>
      </w:r>
      <w:r w:rsidRPr="00260E31">
        <w:t>rice,</w:t>
      </w:r>
      <w:r>
        <w:t xml:space="preserve"> </w:t>
      </w:r>
      <w:r w:rsidRPr="00260E31">
        <w:t>rye,</w:t>
      </w:r>
      <w:r>
        <w:t xml:space="preserve"> </w:t>
      </w:r>
      <w:r w:rsidRPr="00260E31">
        <w:t>sesame,</w:t>
      </w:r>
      <w:r>
        <w:t xml:space="preserve"> </w:t>
      </w:r>
      <w:r w:rsidRPr="00260E31">
        <w:t>sorghum,</w:t>
      </w:r>
      <w:r>
        <w:t xml:space="preserve"> </w:t>
      </w:r>
      <w:r w:rsidRPr="00260E31">
        <w:t>soybean,</w:t>
      </w:r>
      <w:r>
        <w:t xml:space="preserve"> </w:t>
      </w:r>
      <w:proofErr w:type="spellStart"/>
      <w:r w:rsidRPr="00260E31">
        <w:t>stringbean</w:t>
      </w:r>
      <w:proofErr w:type="spellEnd"/>
      <w:r w:rsidRPr="00260E31">
        <w:t>,</w:t>
      </w:r>
      <w:r>
        <w:t xml:space="preserve"> </w:t>
      </w:r>
      <w:r w:rsidRPr="00260E31">
        <w:t>sugarbeet,</w:t>
      </w:r>
      <w:r>
        <w:t xml:space="preserve"> </w:t>
      </w:r>
      <w:r w:rsidRPr="00260E31">
        <w:t>sugarcane,</w:t>
      </w:r>
      <w:r>
        <w:t xml:space="preserve"> </w:t>
      </w:r>
      <w:r w:rsidRPr="00260E31">
        <w:t>sunflower,</w:t>
      </w:r>
      <w:r>
        <w:t xml:space="preserve"> </w:t>
      </w:r>
      <w:r w:rsidRPr="00260E31">
        <w:t>sweetpotato,</w:t>
      </w:r>
      <w:r>
        <w:t xml:space="preserve"> </w:t>
      </w:r>
      <w:r w:rsidRPr="00260E31">
        <w:t>wheat,</w:t>
      </w:r>
      <w:r>
        <w:t xml:space="preserve"> </w:t>
      </w:r>
      <w:r w:rsidRPr="00260E31">
        <w:t>yam</w:t>
      </w:r>
    </w:p>
  </w:footnote>
  <w:footnote w:id="3">
    <w:p w14:paraId="254B11D0" w14:textId="77777777" w:rsidR="00D349CA" w:rsidRDefault="00D349CA" w:rsidP="002C31EA">
      <w:pPr>
        <w:pStyle w:val="FootnoteText"/>
      </w:pPr>
      <w:r>
        <w:rPr>
          <w:rStyle w:val="FootnoteReference"/>
        </w:rPr>
        <w:footnoteRef/>
      </w:r>
      <w:r>
        <w:t xml:space="preserve"> BARLEY, BARLEY2, CASSAVA, COTTON, FRUITS, GROUNDNUT, MAIZE, MAIZE2, MILLET, OILPALM, OTHER, POTATO, RAPESEED, RICE, RICE2, RYE, SORGHUM, SORGHUM2, SOYBEAN, SUGARBEET, SUGARCANE, SUNFLOWER, SWEETPOTATO, VEGETABLES, WHEAT, WHEAT2</w:t>
      </w:r>
    </w:p>
  </w:footnote>
  <w:footnote w:id="4">
    <w:p w14:paraId="4BF72C2F" w14:textId="77777777" w:rsidR="00D349CA" w:rsidRDefault="00D349CA" w:rsidP="002C31EA">
      <w:pPr>
        <w:pStyle w:val="FootnoteText"/>
      </w:pPr>
      <w:r>
        <w:rPr>
          <w:rStyle w:val="FootnoteReference"/>
        </w:rPr>
        <w:footnoteRef/>
      </w:r>
      <w:r>
        <w:t xml:space="preserve"> Barley, </w:t>
      </w:r>
      <w:proofErr w:type="spellStart"/>
      <w:r>
        <w:t>Barley.Winter</w:t>
      </w:r>
      <w:proofErr w:type="spellEnd"/>
      <w:r>
        <w:t xml:space="preserve">, Cassava, Cotton, Groundnuts, Maize, Maize.2, Millet, Oats, </w:t>
      </w:r>
      <w:proofErr w:type="spellStart"/>
      <w:r>
        <w:t>Oats.Winter</w:t>
      </w:r>
      <w:proofErr w:type="spellEnd"/>
      <w:r>
        <w:t xml:space="preserve">, Potatoes, Pulses, </w:t>
      </w:r>
      <w:proofErr w:type="spellStart"/>
      <w:r>
        <w:t>Rapeseed.Winter</w:t>
      </w:r>
      <w:proofErr w:type="spellEnd"/>
      <w:r>
        <w:t xml:space="preserve">, Rice, Rice.2, </w:t>
      </w:r>
      <w:proofErr w:type="spellStart"/>
      <w:r>
        <w:t>Rye.Winter</w:t>
      </w:r>
      <w:proofErr w:type="spellEnd"/>
      <w:r>
        <w:t xml:space="preserve">, Sorghum, Sorghum.2, Soybeans, Sugarbeet, </w:t>
      </w:r>
      <w:proofErr w:type="spellStart"/>
      <w:r>
        <w:t>Sunfower</w:t>
      </w:r>
      <w:proofErr w:type="spellEnd"/>
      <w:r>
        <w:t xml:space="preserve">, </w:t>
      </w:r>
      <w:proofErr w:type="spellStart"/>
      <w:r>
        <w:t>Sweet.Potatoes</w:t>
      </w:r>
      <w:proofErr w:type="spellEnd"/>
      <w:r>
        <w:t xml:space="preserve">, Wheat, </w:t>
      </w:r>
      <w:proofErr w:type="spellStart"/>
      <w:r>
        <w:t>Wheat.Winter</w:t>
      </w:r>
      <w:proofErr w:type="spellEnd"/>
      <w:r>
        <w:t>, Yams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1E06620F" w:rsidR="00BD1524" w:rsidRPr="001B3490" w:rsidRDefault="00BD1524" w:rsidP="001B3490">
    <w:pPr>
      <w:pStyle w:val="Header"/>
      <w:tabs>
        <w:tab w:val="clear" w:pos="4513"/>
        <w:tab w:val="clear" w:pos="9026"/>
        <w:tab w:val="right" w:pos="9356"/>
      </w:tabs>
      <w:rPr>
        <w:sz w:val="18"/>
        <w:szCs w:val="18"/>
      </w:rPr>
    </w:pPr>
    <w:r w:rsidRPr="001B3490">
      <w:rPr>
        <w:sz w:val="18"/>
        <w:szCs w:val="18"/>
      </w:rPr>
      <w:t>Supporting information template</w:t>
    </w:r>
    <w:r w:rsidR="001B3490" w:rsidRPr="001B3490">
      <w:rPr>
        <w:sz w:val="18"/>
        <w:szCs w:val="18"/>
      </w:rPr>
      <w:tab/>
    </w:r>
    <w:r w:rsidRPr="001B3490">
      <w:rPr>
        <w:sz w:val="18"/>
        <w:szCs w:val="18"/>
      </w:rPr>
      <w:t>V2.0</w:t>
    </w:r>
  </w:p>
</w:hdr>
</file>

<file path=word/intelligence2.xml><?xml version="1.0" encoding="utf-8"?>
<int2:intelligence xmlns:int2="http://schemas.microsoft.com/office/intelligence/2020/intelligence" xmlns:oel="http://schemas.microsoft.com/office/2019/extlst">
  <int2:observations>
    <int2:textHash int2:hashCode="8XYFS/wOxAJffL" int2:id="08FMAkxy">
      <int2:state int2:value="Rejected" int2:type="spell"/>
    </int2:textHash>
    <int2:textHash int2:hashCode="XOqiZhEaYorVqM" int2:id="0itVJqF2">
      <int2:state int2:value="Rejected" int2:type="spell"/>
    </int2:textHash>
    <int2:textHash int2:hashCode="fIyLaRewmOc5A4" int2:id="34IiJkM6">
      <int2:state int2:value="Rejected" int2:type="spell"/>
    </int2:textHash>
    <int2:textHash int2:hashCode="9WdYRaAWStk2ib" int2:id="6wPNBsk8">
      <int2:state int2:value="Rejected" int2:type="spell"/>
    </int2:textHash>
    <int2:textHash int2:hashCode="LhXtpGXGy0BBKR" int2:id="Gj3f2HUR">
      <int2:state int2:value="Rejected" int2:type="spell"/>
    </int2:textHash>
    <int2:textHash int2:hashCode="4BGj7gk8DRaSIb" int2:id="HTWMIx2T">
      <int2:state int2:value="Rejected" int2:type="spell"/>
    </int2:textHash>
    <int2:textHash int2:hashCode="Osx9j8hVSt5Mwq" int2:id="I7hwn54M">
      <int2:state int2:value="Rejected" int2:type="spell"/>
    </int2:textHash>
    <int2:textHash int2:hashCode="qa8AMKyNRTYJkd" int2:id="Kc8dwqgW">
      <int2:state int2:value="Rejected" int2:type="spell"/>
    </int2:textHash>
    <int2:textHash int2:hashCode="GSHfEgLLY3aVYI" int2:id="Msnc0TcW">
      <int2:state int2:value="Rejected" int2:type="spell"/>
    </int2:textHash>
    <int2:textHash int2:hashCode="8b0JwS9TxK3HE1" int2:id="RTWziG2r">
      <int2:state int2:value="Rejected" int2:type="spell"/>
    </int2:textHash>
    <int2:textHash int2:hashCode="nmfHv0OnLGYuoY" int2:id="T893lvXA">
      <int2:state int2:value="Rejected" int2:type="spell"/>
    </int2:textHash>
    <int2:textHash int2:hashCode="MeZ6F+8ktfLTrp" int2:id="Ue96RTU1">
      <int2:state int2:value="Rejected" int2:type="spell"/>
    </int2:textHash>
    <int2:textHash int2:hashCode="iu0TIuVFC62weO" int2:id="WV5xZqvZ">
      <int2:state int2:value="Rejected" int2:type="spell"/>
    </int2:textHash>
    <int2:textHash int2:hashCode="StWDryLC59QMHJ" int2:id="buWwBZKC">
      <int2:state int2:value="Rejected" int2:type="spell"/>
    </int2:textHash>
    <int2:textHash int2:hashCode="scpgPA+Py6cVmP" int2:id="fZojSwc5">
      <int2:state int2:value="Rejected" int2:type="spell"/>
    </int2:textHash>
    <int2:textHash int2:hashCode="LXo/FpSAv8CeYJ" int2:id="jazA3w34">
      <int2:state int2:value="Rejected" int2:type="spell"/>
    </int2:textHash>
    <int2:textHash int2:hashCode="m13Stgq06KOG+0" int2:id="k9MDzlOa">
      <int2:state int2:value="Rejected" int2:type="spell"/>
    </int2:textHash>
    <int2:textHash int2:hashCode="iVfotkTmleQ73J" int2:id="kMxPuEzV">
      <int2:state int2:value="Rejected" int2:type="spell"/>
    </int2:textHash>
    <int2:textHash int2:hashCode="uxqn3pUhtzJMKS" int2:id="lJFtv74f">
      <int2:state int2:value="Rejected" int2:type="spell"/>
    </int2:textHash>
    <int2:textHash int2:hashCode="cMiB1KJphN3OeV" int2:id="lQ6lKMY6">
      <int2:state int2:value="Rejected" int2:type="spell"/>
    </int2:textHash>
    <int2:textHash int2:hashCode="4whn2BXBlCAR66" int2:id="mM13M6Lw">
      <int2:state int2:value="Rejected" int2:type="spell"/>
    </int2:textHash>
    <int2:textHash int2:hashCode="sUQH52NuQq8tqQ" int2:id="mgogH3nv">
      <int2:state int2:value="Rejected" int2:type="spell"/>
    </int2:textHash>
    <int2:textHash int2:hashCode="JzS0R5Etqu/BEH" int2:id="tbu7iuti">
      <int2:state int2:value="Rejected" int2:type="spell"/>
    </int2:textHash>
    <int2:textHash int2:hashCode="KSLxgr/G1KhYnv" int2:id="zLBhZaxW">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C9B5888"/>
    <w:multiLevelType w:val="hybridMultilevel"/>
    <w:tmpl w:val="207A4B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B563EF"/>
    <w:multiLevelType w:val="hybridMultilevel"/>
    <w:tmpl w:val="204A00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04CEA5"/>
    <w:multiLevelType w:val="hybridMultilevel"/>
    <w:tmpl w:val="FFFFFFFF"/>
    <w:lvl w:ilvl="0" w:tplc="D4FC82E4">
      <w:start w:val="1"/>
      <w:numFmt w:val="bullet"/>
      <w:lvlText w:val=""/>
      <w:lvlJc w:val="left"/>
      <w:pPr>
        <w:ind w:left="720" w:hanging="360"/>
      </w:pPr>
      <w:rPr>
        <w:rFonts w:ascii="Symbol" w:hAnsi="Symbol" w:hint="default"/>
      </w:rPr>
    </w:lvl>
    <w:lvl w:ilvl="1" w:tplc="E264D4FC">
      <w:start w:val="1"/>
      <w:numFmt w:val="bullet"/>
      <w:lvlText w:val="o"/>
      <w:lvlJc w:val="left"/>
      <w:pPr>
        <w:ind w:left="1440" w:hanging="360"/>
      </w:pPr>
      <w:rPr>
        <w:rFonts w:ascii="Courier New" w:hAnsi="Courier New" w:hint="default"/>
      </w:rPr>
    </w:lvl>
    <w:lvl w:ilvl="2" w:tplc="794CB7B0">
      <w:start w:val="1"/>
      <w:numFmt w:val="bullet"/>
      <w:lvlText w:val=""/>
      <w:lvlJc w:val="left"/>
      <w:pPr>
        <w:ind w:left="2160" w:hanging="360"/>
      </w:pPr>
      <w:rPr>
        <w:rFonts w:ascii="Wingdings" w:hAnsi="Wingdings" w:hint="default"/>
      </w:rPr>
    </w:lvl>
    <w:lvl w:ilvl="3" w:tplc="53425FFA">
      <w:start w:val="1"/>
      <w:numFmt w:val="bullet"/>
      <w:lvlText w:val=""/>
      <w:lvlJc w:val="left"/>
      <w:pPr>
        <w:ind w:left="2880" w:hanging="360"/>
      </w:pPr>
      <w:rPr>
        <w:rFonts w:ascii="Symbol" w:hAnsi="Symbol" w:hint="default"/>
      </w:rPr>
    </w:lvl>
    <w:lvl w:ilvl="4" w:tplc="605C32E4">
      <w:start w:val="1"/>
      <w:numFmt w:val="bullet"/>
      <w:lvlText w:val="o"/>
      <w:lvlJc w:val="left"/>
      <w:pPr>
        <w:ind w:left="3600" w:hanging="360"/>
      </w:pPr>
      <w:rPr>
        <w:rFonts w:ascii="Courier New" w:hAnsi="Courier New" w:hint="default"/>
      </w:rPr>
    </w:lvl>
    <w:lvl w:ilvl="5" w:tplc="B6625D06">
      <w:start w:val="1"/>
      <w:numFmt w:val="bullet"/>
      <w:lvlText w:val=""/>
      <w:lvlJc w:val="left"/>
      <w:pPr>
        <w:ind w:left="4320" w:hanging="360"/>
      </w:pPr>
      <w:rPr>
        <w:rFonts w:ascii="Wingdings" w:hAnsi="Wingdings" w:hint="default"/>
      </w:rPr>
    </w:lvl>
    <w:lvl w:ilvl="6" w:tplc="017C2BE8">
      <w:start w:val="1"/>
      <w:numFmt w:val="bullet"/>
      <w:lvlText w:val=""/>
      <w:lvlJc w:val="left"/>
      <w:pPr>
        <w:ind w:left="5040" w:hanging="360"/>
      </w:pPr>
      <w:rPr>
        <w:rFonts w:ascii="Symbol" w:hAnsi="Symbol" w:hint="default"/>
      </w:rPr>
    </w:lvl>
    <w:lvl w:ilvl="7" w:tplc="A796B8C4">
      <w:start w:val="1"/>
      <w:numFmt w:val="bullet"/>
      <w:lvlText w:val="o"/>
      <w:lvlJc w:val="left"/>
      <w:pPr>
        <w:ind w:left="5760" w:hanging="360"/>
      </w:pPr>
      <w:rPr>
        <w:rFonts w:ascii="Courier New" w:hAnsi="Courier New" w:hint="default"/>
      </w:rPr>
    </w:lvl>
    <w:lvl w:ilvl="8" w:tplc="B65C6560">
      <w:start w:val="1"/>
      <w:numFmt w:val="bullet"/>
      <w:lvlText w:val=""/>
      <w:lvlJc w:val="left"/>
      <w:pPr>
        <w:ind w:left="6480" w:hanging="360"/>
      </w:pPr>
      <w:rPr>
        <w:rFonts w:ascii="Wingdings" w:hAnsi="Wingdings" w:hint="default"/>
      </w:rPr>
    </w:lvl>
  </w:abstractNum>
  <w:abstractNum w:abstractNumId="7" w15:restartNumberingAfterBreak="0">
    <w:nsid w:val="1E29A574"/>
    <w:multiLevelType w:val="hybridMultilevel"/>
    <w:tmpl w:val="FFFFFFFF"/>
    <w:lvl w:ilvl="0" w:tplc="6A82983C">
      <w:start w:val="1"/>
      <w:numFmt w:val="bullet"/>
      <w:lvlText w:val=""/>
      <w:lvlJc w:val="left"/>
      <w:pPr>
        <w:ind w:left="720" w:hanging="360"/>
      </w:pPr>
      <w:rPr>
        <w:rFonts w:ascii="Symbol" w:hAnsi="Symbol" w:hint="default"/>
      </w:rPr>
    </w:lvl>
    <w:lvl w:ilvl="1" w:tplc="DCFEAE20">
      <w:start w:val="1"/>
      <w:numFmt w:val="bullet"/>
      <w:lvlText w:val="o"/>
      <w:lvlJc w:val="left"/>
      <w:pPr>
        <w:ind w:left="1440" w:hanging="360"/>
      </w:pPr>
      <w:rPr>
        <w:rFonts w:ascii="Courier New" w:hAnsi="Courier New" w:hint="default"/>
      </w:rPr>
    </w:lvl>
    <w:lvl w:ilvl="2" w:tplc="A6A245E2">
      <w:start w:val="1"/>
      <w:numFmt w:val="bullet"/>
      <w:lvlText w:val=""/>
      <w:lvlJc w:val="left"/>
      <w:pPr>
        <w:ind w:left="2160" w:hanging="360"/>
      </w:pPr>
      <w:rPr>
        <w:rFonts w:ascii="Wingdings" w:hAnsi="Wingdings" w:hint="default"/>
      </w:rPr>
    </w:lvl>
    <w:lvl w:ilvl="3" w:tplc="416E8DB4">
      <w:start w:val="1"/>
      <w:numFmt w:val="bullet"/>
      <w:lvlText w:val=""/>
      <w:lvlJc w:val="left"/>
      <w:pPr>
        <w:ind w:left="2880" w:hanging="360"/>
      </w:pPr>
      <w:rPr>
        <w:rFonts w:ascii="Symbol" w:hAnsi="Symbol" w:hint="default"/>
      </w:rPr>
    </w:lvl>
    <w:lvl w:ilvl="4" w:tplc="9CDA02A2">
      <w:start w:val="1"/>
      <w:numFmt w:val="bullet"/>
      <w:lvlText w:val="o"/>
      <w:lvlJc w:val="left"/>
      <w:pPr>
        <w:ind w:left="3600" w:hanging="360"/>
      </w:pPr>
      <w:rPr>
        <w:rFonts w:ascii="Courier New" w:hAnsi="Courier New" w:hint="default"/>
      </w:rPr>
    </w:lvl>
    <w:lvl w:ilvl="5" w:tplc="65305016">
      <w:start w:val="1"/>
      <w:numFmt w:val="bullet"/>
      <w:lvlText w:val=""/>
      <w:lvlJc w:val="left"/>
      <w:pPr>
        <w:ind w:left="4320" w:hanging="360"/>
      </w:pPr>
      <w:rPr>
        <w:rFonts w:ascii="Wingdings" w:hAnsi="Wingdings" w:hint="default"/>
      </w:rPr>
    </w:lvl>
    <w:lvl w:ilvl="6" w:tplc="D8E667E2">
      <w:start w:val="1"/>
      <w:numFmt w:val="bullet"/>
      <w:lvlText w:val=""/>
      <w:lvlJc w:val="left"/>
      <w:pPr>
        <w:ind w:left="5040" w:hanging="360"/>
      </w:pPr>
      <w:rPr>
        <w:rFonts w:ascii="Symbol" w:hAnsi="Symbol" w:hint="default"/>
      </w:rPr>
    </w:lvl>
    <w:lvl w:ilvl="7" w:tplc="A4CA57CC">
      <w:start w:val="1"/>
      <w:numFmt w:val="bullet"/>
      <w:lvlText w:val="o"/>
      <w:lvlJc w:val="left"/>
      <w:pPr>
        <w:ind w:left="5760" w:hanging="360"/>
      </w:pPr>
      <w:rPr>
        <w:rFonts w:ascii="Courier New" w:hAnsi="Courier New" w:hint="default"/>
      </w:rPr>
    </w:lvl>
    <w:lvl w:ilvl="8" w:tplc="ADD2FA36">
      <w:start w:val="1"/>
      <w:numFmt w:val="bullet"/>
      <w:lvlText w:val=""/>
      <w:lvlJc w:val="left"/>
      <w:pPr>
        <w:ind w:left="6480" w:hanging="360"/>
      </w:pPr>
      <w:rPr>
        <w:rFonts w:ascii="Wingdings" w:hAnsi="Wingdings" w:hint="default"/>
      </w:rPr>
    </w:lvl>
  </w:abstractNum>
  <w:abstractNum w:abstractNumId="8"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DE3207"/>
    <w:multiLevelType w:val="hybridMultilevel"/>
    <w:tmpl w:val="C33697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B51400E"/>
    <w:multiLevelType w:val="hybridMultilevel"/>
    <w:tmpl w:val="BF3E2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056026"/>
    <w:multiLevelType w:val="hybridMultilevel"/>
    <w:tmpl w:val="BDBA0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14"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7" w15:restartNumberingAfterBreak="0">
    <w:nsid w:val="48F63C64"/>
    <w:multiLevelType w:val="hybridMultilevel"/>
    <w:tmpl w:val="FFFFFFFF"/>
    <w:lvl w:ilvl="0" w:tplc="D7DC966A">
      <w:start w:val="1"/>
      <w:numFmt w:val="bullet"/>
      <w:lvlText w:val=""/>
      <w:lvlJc w:val="left"/>
      <w:pPr>
        <w:ind w:left="360" w:hanging="360"/>
      </w:pPr>
      <w:rPr>
        <w:rFonts w:ascii="Symbol" w:hAnsi="Symbol" w:hint="default"/>
      </w:rPr>
    </w:lvl>
    <w:lvl w:ilvl="1" w:tplc="D25467F0">
      <w:start w:val="1"/>
      <w:numFmt w:val="bullet"/>
      <w:lvlText w:val="o"/>
      <w:lvlJc w:val="left"/>
      <w:pPr>
        <w:ind w:left="1080" w:hanging="360"/>
      </w:pPr>
      <w:rPr>
        <w:rFonts w:ascii="Courier New" w:hAnsi="Courier New" w:hint="default"/>
      </w:rPr>
    </w:lvl>
    <w:lvl w:ilvl="2" w:tplc="FA1EDF5C">
      <w:start w:val="1"/>
      <w:numFmt w:val="bullet"/>
      <w:lvlText w:val=""/>
      <w:lvlJc w:val="left"/>
      <w:pPr>
        <w:ind w:left="1800" w:hanging="360"/>
      </w:pPr>
      <w:rPr>
        <w:rFonts w:ascii="Wingdings" w:hAnsi="Wingdings" w:hint="default"/>
      </w:rPr>
    </w:lvl>
    <w:lvl w:ilvl="3" w:tplc="72AA3D02">
      <w:start w:val="1"/>
      <w:numFmt w:val="bullet"/>
      <w:lvlText w:val=""/>
      <w:lvlJc w:val="left"/>
      <w:pPr>
        <w:ind w:left="2520" w:hanging="360"/>
      </w:pPr>
      <w:rPr>
        <w:rFonts w:ascii="Symbol" w:hAnsi="Symbol" w:hint="default"/>
      </w:rPr>
    </w:lvl>
    <w:lvl w:ilvl="4" w:tplc="C96852E0">
      <w:start w:val="1"/>
      <w:numFmt w:val="bullet"/>
      <w:lvlText w:val="o"/>
      <w:lvlJc w:val="left"/>
      <w:pPr>
        <w:ind w:left="3240" w:hanging="360"/>
      </w:pPr>
      <w:rPr>
        <w:rFonts w:ascii="Courier New" w:hAnsi="Courier New" w:hint="default"/>
      </w:rPr>
    </w:lvl>
    <w:lvl w:ilvl="5" w:tplc="C6D0B574">
      <w:start w:val="1"/>
      <w:numFmt w:val="bullet"/>
      <w:lvlText w:val=""/>
      <w:lvlJc w:val="left"/>
      <w:pPr>
        <w:ind w:left="3960" w:hanging="360"/>
      </w:pPr>
      <w:rPr>
        <w:rFonts w:ascii="Wingdings" w:hAnsi="Wingdings" w:hint="default"/>
      </w:rPr>
    </w:lvl>
    <w:lvl w:ilvl="6" w:tplc="BF1E5786">
      <w:start w:val="1"/>
      <w:numFmt w:val="bullet"/>
      <w:lvlText w:val=""/>
      <w:lvlJc w:val="left"/>
      <w:pPr>
        <w:ind w:left="4680" w:hanging="360"/>
      </w:pPr>
      <w:rPr>
        <w:rFonts w:ascii="Symbol" w:hAnsi="Symbol" w:hint="default"/>
      </w:rPr>
    </w:lvl>
    <w:lvl w:ilvl="7" w:tplc="4BCE7A48">
      <w:start w:val="1"/>
      <w:numFmt w:val="bullet"/>
      <w:lvlText w:val="o"/>
      <w:lvlJc w:val="left"/>
      <w:pPr>
        <w:ind w:left="5400" w:hanging="360"/>
      </w:pPr>
      <w:rPr>
        <w:rFonts w:ascii="Courier New" w:hAnsi="Courier New" w:hint="default"/>
      </w:rPr>
    </w:lvl>
    <w:lvl w:ilvl="8" w:tplc="93A6C6CE">
      <w:start w:val="1"/>
      <w:numFmt w:val="bullet"/>
      <w:lvlText w:val=""/>
      <w:lvlJc w:val="left"/>
      <w:pPr>
        <w:ind w:left="6120" w:hanging="360"/>
      </w:pPr>
      <w:rPr>
        <w:rFonts w:ascii="Wingdings" w:hAnsi="Wingdings" w:hint="default"/>
      </w:rPr>
    </w:lvl>
  </w:abstractNum>
  <w:abstractNum w:abstractNumId="18"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4ED945E9"/>
    <w:multiLevelType w:val="hybridMultilevel"/>
    <w:tmpl w:val="FFFFFFFF"/>
    <w:lvl w:ilvl="0" w:tplc="9B7C5E80">
      <w:start w:val="1"/>
      <w:numFmt w:val="bullet"/>
      <w:lvlText w:val=""/>
      <w:lvlJc w:val="left"/>
      <w:pPr>
        <w:ind w:left="720" w:hanging="360"/>
      </w:pPr>
      <w:rPr>
        <w:rFonts w:ascii="Symbol" w:hAnsi="Symbol" w:hint="default"/>
      </w:rPr>
    </w:lvl>
    <w:lvl w:ilvl="1" w:tplc="A9968382">
      <w:start w:val="1"/>
      <w:numFmt w:val="bullet"/>
      <w:lvlText w:val="o"/>
      <w:lvlJc w:val="left"/>
      <w:pPr>
        <w:ind w:left="1440" w:hanging="360"/>
      </w:pPr>
      <w:rPr>
        <w:rFonts w:ascii="Courier New" w:hAnsi="Courier New" w:hint="default"/>
      </w:rPr>
    </w:lvl>
    <w:lvl w:ilvl="2" w:tplc="7F64BCB0">
      <w:start w:val="1"/>
      <w:numFmt w:val="bullet"/>
      <w:lvlText w:val=""/>
      <w:lvlJc w:val="left"/>
      <w:pPr>
        <w:ind w:left="2160" w:hanging="360"/>
      </w:pPr>
      <w:rPr>
        <w:rFonts w:ascii="Wingdings" w:hAnsi="Wingdings" w:hint="default"/>
      </w:rPr>
    </w:lvl>
    <w:lvl w:ilvl="3" w:tplc="366C4EDC">
      <w:start w:val="1"/>
      <w:numFmt w:val="bullet"/>
      <w:lvlText w:val=""/>
      <w:lvlJc w:val="left"/>
      <w:pPr>
        <w:ind w:left="2880" w:hanging="360"/>
      </w:pPr>
      <w:rPr>
        <w:rFonts w:ascii="Symbol" w:hAnsi="Symbol" w:hint="default"/>
      </w:rPr>
    </w:lvl>
    <w:lvl w:ilvl="4" w:tplc="C26C535C">
      <w:start w:val="1"/>
      <w:numFmt w:val="bullet"/>
      <w:lvlText w:val="o"/>
      <w:lvlJc w:val="left"/>
      <w:pPr>
        <w:ind w:left="3600" w:hanging="360"/>
      </w:pPr>
      <w:rPr>
        <w:rFonts w:ascii="Courier New" w:hAnsi="Courier New" w:hint="default"/>
      </w:rPr>
    </w:lvl>
    <w:lvl w:ilvl="5" w:tplc="54CC9DF0">
      <w:start w:val="1"/>
      <w:numFmt w:val="bullet"/>
      <w:lvlText w:val=""/>
      <w:lvlJc w:val="left"/>
      <w:pPr>
        <w:ind w:left="4320" w:hanging="360"/>
      </w:pPr>
      <w:rPr>
        <w:rFonts w:ascii="Wingdings" w:hAnsi="Wingdings" w:hint="default"/>
      </w:rPr>
    </w:lvl>
    <w:lvl w:ilvl="6" w:tplc="AF6C584C">
      <w:start w:val="1"/>
      <w:numFmt w:val="bullet"/>
      <w:lvlText w:val=""/>
      <w:lvlJc w:val="left"/>
      <w:pPr>
        <w:ind w:left="5040" w:hanging="360"/>
      </w:pPr>
      <w:rPr>
        <w:rFonts w:ascii="Symbol" w:hAnsi="Symbol" w:hint="default"/>
      </w:rPr>
    </w:lvl>
    <w:lvl w:ilvl="7" w:tplc="B9BCE8DC">
      <w:start w:val="1"/>
      <w:numFmt w:val="bullet"/>
      <w:lvlText w:val="o"/>
      <w:lvlJc w:val="left"/>
      <w:pPr>
        <w:ind w:left="5760" w:hanging="360"/>
      </w:pPr>
      <w:rPr>
        <w:rFonts w:ascii="Courier New" w:hAnsi="Courier New" w:hint="default"/>
      </w:rPr>
    </w:lvl>
    <w:lvl w:ilvl="8" w:tplc="0658DA1C">
      <w:start w:val="1"/>
      <w:numFmt w:val="bullet"/>
      <w:lvlText w:val=""/>
      <w:lvlJc w:val="left"/>
      <w:pPr>
        <w:ind w:left="6480" w:hanging="360"/>
      </w:pPr>
      <w:rPr>
        <w:rFonts w:ascii="Wingdings" w:hAnsi="Wingdings" w:hint="default"/>
      </w:rPr>
    </w:lvl>
  </w:abstractNum>
  <w:abstractNum w:abstractNumId="20" w15:restartNumberingAfterBreak="0">
    <w:nsid w:val="556C5DB4"/>
    <w:multiLevelType w:val="hybridMultilevel"/>
    <w:tmpl w:val="FFFFFFFF"/>
    <w:lvl w:ilvl="0" w:tplc="E8FE153C">
      <w:start w:val="1"/>
      <w:numFmt w:val="bullet"/>
      <w:lvlText w:val=""/>
      <w:lvlJc w:val="left"/>
      <w:pPr>
        <w:ind w:left="720" w:hanging="360"/>
      </w:pPr>
      <w:rPr>
        <w:rFonts w:ascii="Symbol" w:hAnsi="Symbol" w:hint="default"/>
      </w:rPr>
    </w:lvl>
    <w:lvl w:ilvl="1" w:tplc="F8CEAD5E">
      <w:start w:val="1"/>
      <w:numFmt w:val="bullet"/>
      <w:lvlText w:val="o"/>
      <w:lvlJc w:val="left"/>
      <w:pPr>
        <w:ind w:left="1440" w:hanging="360"/>
      </w:pPr>
      <w:rPr>
        <w:rFonts w:ascii="Courier New" w:hAnsi="Courier New" w:hint="default"/>
      </w:rPr>
    </w:lvl>
    <w:lvl w:ilvl="2" w:tplc="9C18E85C">
      <w:start w:val="1"/>
      <w:numFmt w:val="bullet"/>
      <w:lvlText w:val=""/>
      <w:lvlJc w:val="left"/>
      <w:pPr>
        <w:ind w:left="2160" w:hanging="360"/>
      </w:pPr>
      <w:rPr>
        <w:rFonts w:ascii="Wingdings" w:hAnsi="Wingdings" w:hint="default"/>
      </w:rPr>
    </w:lvl>
    <w:lvl w:ilvl="3" w:tplc="ABDC8A6C">
      <w:start w:val="1"/>
      <w:numFmt w:val="bullet"/>
      <w:lvlText w:val=""/>
      <w:lvlJc w:val="left"/>
      <w:pPr>
        <w:ind w:left="2880" w:hanging="360"/>
      </w:pPr>
      <w:rPr>
        <w:rFonts w:ascii="Symbol" w:hAnsi="Symbol" w:hint="default"/>
      </w:rPr>
    </w:lvl>
    <w:lvl w:ilvl="4" w:tplc="D5E434E2">
      <w:start w:val="1"/>
      <w:numFmt w:val="bullet"/>
      <w:lvlText w:val="o"/>
      <w:lvlJc w:val="left"/>
      <w:pPr>
        <w:ind w:left="3600" w:hanging="360"/>
      </w:pPr>
      <w:rPr>
        <w:rFonts w:ascii="Courier New" w:hAnsi="Courier New" w:hint="default"/>
      </w:rPr>
    </w:lvl>
    <w:lvl w:ilvl="5" w:tplc="466031E6">
      <w:start w:val="1"/>
      <w:numFmt w:val="bullet"/>
      <w:lvlText w:val=""/>
      <w:lvlJc w:val="left"/>
      <w:pPr>
        <w:ind w:left="4320" w:hanging="360"/>
      </w:pPr>
      <w:rPr>
        <w:rFonts w:ascii="Wingdings" w:hAnsi="Wingdings" w:hint="default"/>
      </w:rPr>
    </w:lvl>
    <w:lvl w:ilvl="6" w:tplc="BAF28C62">
      <w:start w:val="1"/>
      <w:numFmt w:val="bullet"/>
      <w:lvlText w:val=""/>
      <w:lvlJc w:val="left"/>
      <w:pPr>
        <w:ind w:left="5040" w:hanging="360"/>
      </w:pPr>
      <w:rPr>
        <w:rFonts w:ascii="Symbol" w:hAnsi="Symbol" w:hint="default"/>
      </w:rPr>
    </w:lvl>
    <w:lvl w:ilvl="7" w:tplc="FBFA4352">
      <w:start w:val="1"/>
      <w:numFmt w:val="bullet"/>
      <w:lvlText w:val="o"/>
      <w:lvlJc w:val="left"/>
      <w:pPr>
        <w:ind w:left="5760" w:hanging="360"/>
      </w:pPr>
      <w:rPr>
        <w:rFonts w:ascii="Courier New" w:hAnsi="Courier New" w:hint="default"/>
      </w:rPr>
    </w:lvl>
    <w:lvl w:ilvl="8" w:tplc="2A5699BA">
      <w:start w:val="1"/>
      <w:numFmt w:val="bullet"/>
      <w:lvlText w:val=""/>
      <w:lvlJc w:val="left"/>
      <w:pPr>
        <w:ind w:left="6480" w:hanging="360"/>
      </w:pPr>
      <w:rPr>
        <w:rFonts w:ascii="Wingdings" w:hAnsi="Wingdings" w:hint="default"/>
      </w:rPr>
    </w:lvl>
  </w:abstractNum>
  <w:abstractNum w:abstractNumId="21" w15:restartNumberingAfterBreak="0">
    <w:nsid w:val="5C783B0A"/>
    <w:multiLevelType w:val="hybridMultilevel"/>
    <w:tmpl w:val="831A09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24" w15:restartNumberingAfterBreak="0">
    <w:nsid w:val="66384EBC"/>
    <w:multiLevelType w:val="hybridMultilevel"/>
    <w:tmpl w:val="A2B81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26"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D843EEC"/>
    <w:multiLevelType w:val="hybridMultilevel"/>
    <w:tmpl w:val="4F60A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29"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31"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7515817">
    <w:abstractNumId w:val="7"/>
  </w:num>
  <w:num w:numId="2" w16cid:durableId="423768072">
    <w:abstractNumId w:val="17"/>
  </w:num>
  <w:num w:numId="3" w16cid:durableId="984239701">
    <w:abstractNumId w:val="19"/>
  </w:num>
  <w:num w:numId="4" w16cid:durableId="1298338129">
    <w:abstractNumId w:val="20"/>
  </w:num>
  <w:num w:numId="5" w16cid:durableId="1478496756">
    <w:abstractNumId w:val="6"/>
  </w:num>
  <w:num w:numId="6" w16cid:durableId="865605952">
    <w:abstractNumId w:val="13"/>
  </w:num>
  <w:num w:numId="7" w16cid:durableId="302464183">
    <w:abstractNumId w:val="30"/>
  </w:num>
  <w:num w:numId="8" w16cid:durableId="1000501271">
    <w:abstractNumId w:val="29"/>
  </w:num>
  <w:num w:numId="9" w16cid:durableId="1465926052">
    <w:abstractNumId w:val="26"/>
  </w:num>
  <w:num w:numId="10" w16cid:durableId="1164324749">
    <w:abstractNumId w:val="22"/>
  </w:num>
  <w:num w:numId="11" w16cid:durableId="1267078203">
    <w:abstractNumId w:val="15"/>
  </w:num>
  <w:num w:numId="12" w16cid:durableId="1836413933">
    <w:abstractNumId w:val="23"/>
  </w:num>
  <w:num w:numId="13" w16cid:durableId="1934195830">
    <w:abstractNumId w:val="5"/>
  </w:num>
  <w:num w:numId="14" w16cid:durableId="1394086590">
    <w:abstractNumId w:val="14"/>
  </w:num>
  <w:num w:numId="15" w16cid:durableId="811483754">
    <w:abstractNumId w:val="16"/>
  </w:num>
  <w:num w:numId="16" w16cid:durableId="724453486">
    <w:abstractNumId w:val="28"/>
  </w:num>
  <w:num w:numId="17" w16cid:durableId="1073773020">
    <w:abstractNumId w:val="1"/>
  </w:num>
  <w:num w:numId="18" w16cid:durableId="1798135508">
    <w:abstractNumId w:val="25"/>
  </w:num>
  <w:num w:numId="19" w16cid:durableId="1501114818">
    <w:abstractNumId w:val="3"/>
  </w:num>
  <w:num w:numId="20" w16cid:durableId="61753189">
    <w:abstractNumId w:val="8"/>
  </w:num>
  <w:num w:numId="21" w16cid:durableId="355346679">
    <w:abstractNumId w:val="18"/>
  </w:num>
  <w:num w:numId="22" w16cid:durableId="2072998494">
    <w:abstractNumId w:val="9"/>
  </w:num>
  <w:num w:numId="23" w16cid:durableId="459804193">
    <w:abstractNumId w:val="31"/>
  </w:num>
  <w:num w:numId="24" w16cid:durableId="481120885">
    <w:abstractNumId w:val="0"/>
  </w:num>
  <w:num w:numId="25" w16cid:durableId="1870021505">
    <w:abstractNumId w:val="27"/>
  </w:num>
  <w:num w:numId="26" w16cid:durableId="1663777570">
    <w:abstractNumId w:val="12"/>
  </w:num>
  <w:num w:numId="27" w16cid:durableId="1687246347">
    <w:abstractNumId w:val="11"/>
  </w:num>
  <w:num w:numId="28" w16cid:durableId="1453749164">
    <w:abstractNumId w:val="24"/>
  </w:num>
  <w:num w:numId="29" w16cid:durableId="1599020222">
    <w:abstractNumId w:val="21"/>
  </w:num>
  <w:num w:numId="30" w16cid:durableId="1481577857">
    <w:abstractNumId w:val="10"/>
  </w:num>
  <w:num w:numId="31" w16cid:durableId="88820757">
    <w:abstractNumId w:val="4"/>
  </w:num>
  <w:num w:numId="32" w16cid:durableId="3414735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02EC1"/>
    <w:rsid w:val="00004ABE"/>
    <w:rsid w:val="0000573D"/>
    <w:rsid w:val="00005BB9"/>
    <w:rsid w:val="00007F73"/>
    <w:rsid w:val="00011503"/>
    <w:rsid w:val="00011A47"/>
    <w:rsid w:val="000129FB"/>
    <w:rsid w:val="00015EED"/>
    <w:rsid w:val="000164AE"/>
    <w:rsid w:val="000209E2"/>
    <w:rsid w:val="00021C24"/>
    <w:rsid w:val="000232C9"/>
    <w:rsid w:val="00024E84"/>
    <w:rsid w:val="00025B7D"/>
    <w:rsid w:val="00030C87"/>
    <w:rsid w:val="00031B53"/>
    <w:rsid w:val="00031BAC"/>
    <w:rsid w:val="00033C88"/>
    <w:rsid w:val="00043A33"/>
    <w:rsid w:val="00044235"/>
    <w:rsid w:val="00045AB8"/>
    <w:rsid w:val="00045E2F"/>
    <w:rsid w:val="000478BB"/>
    <w:rsid w:val="00047CA1"/>
    <w:rsid w:val="00051698"/>
    <w:rsid w:val="00052D29"/>
    <w:rsid w:val="0005437C"/>
    <w:rsid w:val="0006235C"/>
    <w:rsid w:val="00063A87"/>
    <w:rsid w:val="00063D6F"/>
    <w:rsid w:val="00065E36"/>
    <w:rsid w:val="000722FB"/>
    <w:rsid w:val="000920C4"/>
    <w:rsid w:val="00096153"/>
    <w:rsid w:val="000A070B"/>
    <w:rsid w:val="000A0954"/>
    <w:rsid w:val="000A2E70"/>
    <w:rsid w:val="000A5629"/>
    <w:rsid w:val="000A6478"/>
    <w:rsid w:val="000A6BD3"/>
    <w:rsid w:val="000B06B5"/>
    <w:rsid w:val="000B1975"/>
    <w:rsid w:val="000B238A"/>
    <w:rsid w:val="000D0383"/>
    <w:rsid w:val="000D0C73"/>
    <w:rsid w:val="000D3B8A"/>
    <w:rsid w:val="000D410C"/>
    <w:rsid w:val="000E0395"/>
    <w:rsid w:val="000E0F95"/>
    <w:rsid w:val="000E3CFE"/>
    <w:rsid w:val="000E569C"/>
    <w:rsid w:val="000E6CB7"/>
    <w:rsid w:val="000F300E"/>
    <w:rsid w:val="000F4D72"/>
    <w:rsid w:val="000F610E"/>
    <w:rsid w:val="00101D3E"/>
    <w:rsid w:val="00104AF1"/>
    <w:rsid w:val="00105641"/>
    <w:rsid w:val="00110A04"/>
    <w:rsid w:val="00111381"/>
    <w:rsid w:val="00114EC9"/>
    <w:rsid w:val="00115510"/>
    <w:rsid w:val="00115A90"/>
    <w:rsid w:val="00117B7F"/>
    <w:rsid w:val="001256B4"/>
    <w:rsid w:val="00125C34"/>
    <w:rsid w:val="001272BE"/>
    <w:rsid w:val="00127A90"/>
    <w:rsid w:val="0013017B"/>
    <w:rsid w:val="00130EE6"/>
    <w:rsid w:val="001417EC"/>
    <w:rsid w:val="0014289C"/>
    <w:rsid w:val="00142936"/>
    <w:rsid w:val="00143ECC"/>
    <w:rsid w:val="00144E3E"/>
    <w:rsid w:val="00153244"/>
    <w:rsid w:val="0015525E"/>
    <w:rsid w:val="00155F92"/>
    <w:rsid w:val="001563B2"/>
    <w:rsid w:val="001564F8"/>
    <w:rsid w:val="001647DF"/>
    <w:rsid w:val="00165825"/>
    <w:rsid w:val="0016637F"/>
    <w:rsid w:val="00166905"/>
    <w:rsid w:val="00166D47"/>
    <w:rsid w:val="00171C16"/>
    <w:rsid w:val="001724B3"/>
    <w:rsid w:val="00172FA6"/>
    <w:rsid w:val="00175DB1"/>
    <w:rsid w:val="001774BF"/>
    <w:rsid w:val="00180558"/>
    <w:rsid w:val="00184DEE"/>
    <w:rsid w:val="0018598B"/>
    <w:rsid w:val="00186CDA"/>
    <w:rsid w:val="00190CA3"/>
    <w:rsid w:val="00191A39"/>
    <w:rsid w:val="0019287C"/>
    <w:rsid w:val="0019656A"/>
    <w:rsid w:val="00196F8C"/>
    <w:rsid w:val="001A55DA"/>
    <w:rsid w:val="001A6641"/>
    <w:rsid w:val="001A7774"/>
    <w:rsid w:val="001B3490"/>
    <w:rsid w:val="001B4EB7"/>
    <w:rsid w:val="001B6308"/>
    <w:rsid w:val="001B68CC"/>
    <w:rsid w:val="001B6D23"/>
    <w:rsid w:val="001B76EB"/>
    <w:rsid w:val="001B7C0A"/>
    <w:rsid w:val="001D1B02"/>
    <w:rsid w:val="001D371E"/>
    <w:rsid w:val="001E41C1"/>
    <w:rsid w:val="001F7066"/>
    <w:rsid w:val="00200B0E"/>
    <w:rsid w:val="002039D4"/>
    <w:rsid w:val="00203BAD"/>
    <w:rsid w:val="002068B8"/>
    <w:rsid w:val="00207260"/>
    <w:rsid w:val="0020794C"/>
    <w:rsid w:val="002116C9"/>
    <w:rsid w:val="002122B9"/>
    <w:rsid w:val="00213E5D"/>
    <w:rsid w:val="00216ED8"/>
    <w:rsid w:val="00221465"/>
    <w:rsid w:val="00226E10"/>
    <w:rsid w:val="00230D44"/>
    <w:rsid w:val="0023239B"/>
    <w:rsid w:val="00233F5E"/>
    <w:rsid w:val="00235B7E"/>
    <w:rsid w:val="002373EB"/>
    <w:rsid w:val="0024020A"/>
    <w:rsid w:val="00242363"/>
    <w:rsid w:val="00242FDF"/>
    <w:rsid w:val="00245799"/>
    <w:rsid w:val="00253957"/>
    <w:rsid w:val="00253BDE"/>
    <w:rsid w:val="00253D3B"/>
    <w:rsid w:val="002541E0"/>
    <w:rsid w:val="002543D8"/>
    <w:rsid w:val="0025540E"/>
    <w:rsid w:val="00260E31"/>
    <w:rsid w:val="00265376"/>
    <w:rsid w:val="002662D7"/>
    <w:rsid w:val="002678C2"/>
    <w:rsid w:val="00270A74"/>
    <w:rsid w:val="00270BE5"/>
    <w:rsid w:val="00271A7D"/>
    <w:rsid w:val="0027333F"/>
    <w:rsid w:val="0027506C"/>
    <w:rsid w:val="00275BD8"/>
    <w:rsid w:val="00280B41"/>
    <w:rsid w:val="002811FD"/>
    <w:rsid w:val="00284E94"/>
    <w:rsid w:val="00285A6E"/>
    <w:rsid w:val="0029525A"/>
    <w:rsid w:val="002964AC"/>
    <w:rsid w:val="002976E2"/>
    <w:rsid w:val="002A4062"/>
    <w:rsid w:val="002A4933"/>
    <w:rsid w:val="002A5E9C"/>
    <w:rsid w:val="002A69A5"/>
    <w:rsid w:val="002B0554"/>
    <w:rsid w:val="002B0E83"/>
    <w:rsid w:val="002B2891"/>
    <w:rsid w:val="002B3075"/>
    <w:rsid w:val="002B77DE"/>
    <w:rsid w:val="002C04E2"/>
    <w:rsid w:val="002C1FEF"/>
    <w:rsid w:val="002C2118"/>
    <w:rsid w:val="002C31EA"/>
    <w:rsid w:val="002D1ABD"/>
    <w:rsid w:val="002D43DC"/>
    <w:rsid w:val="002E1184"/>
    <w:rsid w:val="002E12BF"/>
    <w:rsid w:val="002E167E"/>
    <w:rsid w:val="002E16B6"/>
    <w:rsid w:val="002E1716"/>
    <w:rsid w:val="002E342C"/>
    <w:rsid w:val="002E3BEE"/>
    <w:rsid w:val="002F17A1"/>
    <w:rsid w:val="002F3AFF"/>
    <w:rsid w:val="002F7F3A"/>
    <w:rsid w:val="00300076"/>
    <w:rsid w:val="00300323"/>
    <w:rsid w:val="00300D69"/>
    <w:rsid w:val="003022A4"/>
    <w:rsid w:val="00303D9D"/>
    <w:rsid w:val="0030748D"/>
    <w:rsid w:val="00307F44"/>
    <w:rsid w:val="003140C3"/>
    <w:rsid w:val="00316923"/>
    <w:rsid w:val="00320AAD"/>
    <w:rsid w:val="00323462"/>
    <w:rsid w:val="003241BC"/>
    <w:rsid w:val="0032447F"/>
    <w:rsid w:val="00325C49"/>
    <w:rsid w:val="0032AEF8"/>
    <w:rsid w:val="0033193D"/>
    <w:rsid w:val="00334471"/>
    <w:rsid w:val="003405D3"/>
    <w:rsid w:val="00342CB5"/>
    <w:rsid w:val="00344226"/>
    <w:rsid w:val="003461CC"/>
    <w:rsid w:val="00350279"/>
    <w:rsid w:val="003526EA"/>
    <w:rsid w:val="00352D9F"/>
    <w:rsid w:val="00361CD7"/>
    <w:rsid w:val="00362EAB"/>
    <w:rsid w:val="00365BED"/>
    <w:rsid w:val="0037067D"/>
    <w:rsid w:val="00375BC5"/>
    <w:rsid w:val="00381421"/>
    <w:rsid w:val="00381546"/>
    <w:rsid w:val="00382731"/>
    <w:rsid w:val="00390921"/>
    <w:rsid w:val="003909E0"/>
    <w:rsid w:val="0039417E"/>
    <w:rsid w:val="00396F90"/>
    <w:rsid w:val="003A225D"/>
    <w:rsid w:val="003A6BC8"/>
    <w:rsid w:val="003A6CDE"/>
    <w:rsid w:val="003A7C59"/>
    <w:rsid w:val="003B0367"/>
    <w:rsid w:val="003B06EB"/>
    <w:rsid w:val="003B11CE"/>
    <w:rsid w:val="003B247F"/>
    <w:rsid w:val="003B3910"/>
    <w:rsid w:val="003B6F1B"/>
    <w:rsid w:val="003B76A7"/>
    <w:rsid w:val="003C2C15"/>
    <w:rsid w:val="003D13A8"/>
    <w:rsid w:val="003D27AA"/>
    <w:rsid w:val="003D5329"/>
    <w:rsid w:val="003E0493"/>
    <w:rsid w:val="003E06A5"/>
    <w:rsid w:val="003E458C"/>
    <w:rsid w:val="003E5126"/>
    <w:rsid w:val="003E63C6"/>
    <w:rsid w:val="003E70DE"/>
    <w:rsid w:val="003F01DE"/>
    <w:rsid w:val="003F67D1"/>
    <w:rsid w:val="003F7363"/>
    <w:rsid w:val="00401991"/>
    <w:rsid w:val="00402AEA"/>
    <w:rsid w:val="00402C80"/>
    <w:rsid w:val="00402E05"/>
    <w:rsid w:val="004045FF"/>
    <w:rsid w:val="00412472"/>
    <w:rsid w:val="00416756"/>
    <w:rsid w:val="00422857"/>
    <w:rsid w:val="00425EFE"/>
    <w:rsid w:val="004274E1"/>
    <w:rsid w:val="00427A81"/>
    <w:rsid w:val="00430148"/>
    <w:rsid w:val="0043550F"/>
    <w:rsid w:val="00436DC5"/>
    <w:rsid w:val="00442F4D"/>
    <w:rsid w:val="00444156"/>
    <w:rsid w:val="00444C9A"/>
    <w:rsid w:val="00445E54"/>
    <w:rsid w:val="00446A58"/>
    <w:rsid w:val="004505DB"/>
    <w:rsid w:val="00455015"/>
    <w:rsid w:val="00457FB5"/>
    <w:rsid w:val="00463145"/>
    <w:rsid w:val="004648C7"/>
    <w:rsid w:val="004727B8"/>
    <w:rsid w:val="0047285C"/>
    <w:rsid w:val="00483BD9"/>
    <w:rsid w:val="004856AF"/>
    <w:rsid w:val="00485DDD"/>
    <w:rsid w:val="004905BE"/>
    <w:rsid w:val="00491162"/>
    <w:rsid w:val="00491590"/>
    <w:rsid w:val="0049469E"/>
    <w:rsid w:val="004A16C5"/>
    <w:rsid w:val="004A3521"/>
    <w:rsid w:val="004A3E73"/>
    <w:rsid w:val="004B0D1B"/>
    <w:rsid w:val="004B26DF"/>
    <w:rsid w:val="004B6FA1"/>
    <w:rsid w:val="004C154D"/>
    <w:rsid w:val="004C2AF9"/>
    <w:rsid w:val="004C35F2"/>
    <w:rsid w:val="004C6D98"/>
    <w:rsid w:val="004D6CA3"/>
    <w:rsid w:val="004D6F86"/>
    <w:rsid w:val="004F02C7"/>
    <w:rsid w:val="004F14A5"/>
    <w:rsid w:val="004F1F34"/>
    <w:rsid w:val="004F7F0F"/>
    <w:rsid w:val="00506B68"/>
    <w:rsid w:val="00510B8B"/>
    <w:rsid w:val="00512C6B"/>
    <w:rsid w:val="0051734A"/>
    <w:rsid w:val="0051793B"/>
    <w:rsid w:val="005230E5"/>
    <w:rsid w:val="00524648"/>
    <w:rsid w:val="0052618A"/>
    <w:rsid w:val="005269AD"/>
    <w:rsid w:val="00534D24"/>
    <w:rsid w:val="00534F48"/>
    <w:rsid w:val="00536973"/>
    <w:rsid w:val="00537CD5"/>
    <w:rsid w:val="00541CB5"/>
    <w:rsid w:val="00546944"/>
    <w:rsid w:val="005478B0"/>
    <w:rsid w:val="005514C9"/>
    <w:rsid w:val="0055686B"/>
    <w:rsid w:val="0055723E"/>
    <w:rsid w:val="00557716"/>
    <w:rsid w:val="00557F3F"/>
    <w:rsid w:val="00560DD0"/>
    <w:rsid w:val="005630DD"/>
    <w:rsid w:val="0056310E"/>
    <w:rsid w:val="00563A72"/>
    <w:rsid w:val="00565860"/>
    <w:rsid w:val="00565AEB"/>
    <w:rsid w:val="00566855"/>
    <w:rsid w:val="00566B7E"/>
    <w:rsid w:val="00570B8E"/>
    <w:rsid w:val="005725D2"/>
    <w:rsid w:val="00574AC8"/>
    <w:rsid w:val="005835A5"/>
    <w:rsid w:val="00586874"/>
    <w:rsid w:val="0059054F"/>
    <w:rsid w:val="00590618"/>
    <w:rsid w:val="00595F52"/>
    <w:rsid w:val="005A0201"/>
    <w:rsid w:val="005A0217"/>
    <w:rsid w:val="005B161E"/>
    <w:rsid w:val="005B3F6E"/>
    <w:rsid w:val="005B4A04"/>
    <w:rsid w:val="005B6DAE"/>
    <w:rsid w:val="005C0076"/>
    <w:rsid w:val="005C4F92"/>
    <w:rsid w:val="005C7950"/>
    <w:rsid w:val="005D005C"/>
    <w:rsid w:val="005D4A48"/>
    <w:rsid w:val="005D5DE9"/>
    <w:rsid w:val="005E03EB"/>
    <w:rsid w:val="005E0BF0"/>
    <w:rsid w:val="005E3B57"/>
    <w:rsid w:val="005E4793"/>
    <w:rsid w:val="005E4D18"/>
    <w:rsid w:val="005E7F63"/>
    <w:rsid w:val="005F1462"/>
    <w:rsid w:val="006009F9"/>
    <w:rsid w:val="00603118"/>
    <w:rsid w:val="00603545"/>
    <w:rsid w:val="00604FE4"/>
    <w:rsid w:val="00607B48"/>
    <w:rsid w:val="00610FE6"/>
    <w:rsid w:val="00611AD0"/>
    <w:rsid w:val="006132B0"/>
    <w:rsid w:val="006252A1"/>
    <w:rsid w:val="0062571B"/>
    <w:rsid w:val="00630012"/>
    <w:rsid w:val="00633E8E"/>
    <w:rsid w:val="0063416B"/>
    <w:rsid w:val="0063632C"/>
    <w:rsid w:val="00640A97"/>
    <w:rsid w:val="00641B06"/>
    <w:rsid w:val="00644438"/>
    <w:rsid w:val="00646FD4"/>
    <w:rsid w:val="006506D4"/>
    <w:rsid w:val="00651AD5"/>
    <w:rsid w:val="00654D20"/>
    <w:rsid w:val="00661864"/>
    <w:rsid w:val="0066483A"/>
    <w:rsid w:val="00665666"/>
    <w:rsid w:val="0066665B"/>
    <w:rsid w:val="00671333"/>
    <w:rsid w:val="00672510"/>
    <w:rsid w:val="0067448C"/>
    <w:rsid w:val="00674DC6"/>
    <w:rsid w:val="006777B3"/>
    <w:rsid w:val="00680DAB"/>
    <w:rsid w:val="00682C00"/>
    <w:rsid w:val="00683117"/>
    <w:rsid w:val="0068381C"/>
    <w:rsid w:val="006845D2"/>
    <w:rsid w:val="0069706D"/>
    <w:rsid w:val="00697F76"/>
    <w:rsid w:val="006A36EE"/>
    <w:rsid w:val="006A42D1"/>
    <w:rsid w:val="006A4B50"/>
    <w:rsid w:val="006A5308"/>
    <w:rsid w:val="006B3140"/>
    <w:rsid w:val="006B35AA"/>
    <w:rsid w:val="006C14C2"/>
    <w:rsid w:val="006C3023"/>
    <w:rsid w:val="006C72DF"/>
    <w:rsid w:val="006D10C2"/>
    <w:rsid w:val="006D1B63"/>
    <w:rsid w:val="006D3547"/>
    <w:rsid w:val="006D49F9"/>
    <w:rsid w:val="006E17AC"/>
    <w:rsid w:val="006E18D1"/>
    <w:rsid w:val="006E28E4"/>
    <w:rsid w:val="006E6CFB"/>
    <w:rsid w:val="006F4A10"/>
    <w:rsid w:val="006F6E60"/>
    <w:rsid w:val="006F7666"/>
    <w:rsid w:val="00701CDD"/>
    <w:rsid w:val="00701D25"/>
    <w:rsid w:val="00702A39"/>
    <w:rsid w:val="00705EC8"/>
    <w:rsid w:val="007117C2"/>
    <w:rsid w:val="00714357"/>
    <w:rsid w:val="007223EC"/>
    <w:rsid w:val="00723EAA"/>
    <w:rsid w:val="007309DD"/>
    <w:rsid w:val="00733D07"/>
    <w:rsid w:val="00743B84"/>
    <w:rsid w:val="00744EE7"/>
    <w:rsid w:val="00745301"/>
    <w:rsid w:val="007479B0"/>
    <w:rsid w:val="007524B9"/>
    <w:rsid w:val="007540B2"/>
    <w:rsid w:val="0076086C"/>
    <w:rsid w:val="007623F0"/>
    <w:rsid w:val="00763996"/>
    <w:rsid w:val="00764165"/>
    <w:rsid w:val="00767E4B"/>
    <w:rsid w:val="00770475"/>
    <w:rsid w:val="00770DFF"/>
    <w:rsid w:val="00772C5D"/>
    <w:rsid w:val="00775085"/>
    <w:rsid w:val="007757C1"/>
    <w:rsid w:val="007759A1"/>
    <w:rsid w:val="00776200"/>
    <w:rsid w:val="00777BF0"/>
    <w:rsid w:val="007826A0"/>
    <w:rsid w:val="00782B83"/>
    <w:rsid w:val="00783004"/>
    <w:rsid w:val="00787368"/>
    <w:rsid w:val="00792115"/>
    <w:rsid w:val="007934EC"/>
    <w:rsid w:val="00796667"/>
    <w:rsid w:val="007A10E5"/>
    <w:rsid w:val="007B2334"/>
    <w:rsid w:val="007B5117"/>
    <w:rsid w:val="007C3F38"/>
    <w:rsid w:val="007C69D2"/>
    <w:rsid w:val="007C7933"/>
    <w:rsid w:val="007D1A1F"/>
    <w:rsid w:val="007D3757"/>
    <w:rsid w:val="007D55F9"/>
    <w:rsid w:val="007D7504"/>
    <w:rsid w:val="007E0E79"/>
    <w:rsid w:val="007E1FCE"/>
    <w:rsid w:val="007E79CE"/>
    <w:rsid w:val="007F2EAE"/>
    <w:rsid w:val="007F3E49"/>
    <w:rsid w:val="007F62BB"/>
    <w:rsid w:val="007F7E0A"/>
    <w:rsid w:val="00804BFB"/>
    <w:rsid w:val="00806E88"/>
    <w:rsid w:val="0081050E"/>
    <w:rsid w:val="008113D2"/>
    <w:rsid w:val="00820541"/>
    <w:rsid w:val="0082629B"/>
    <w:rsid w:val="00832827"/>
    <w:rsid w:val="00834574"/>
    <w:rsid w:val="008351A9"/>
    <w:rsid w:val="008441AE"/>
    <w:rsid w:val="008442A4"/>
    <w:rsid w:val="00844AA3"/>
    <w:rsid w:val="00846B5F"/>
    <w:rsid w:val="00851EDA"/>
    <w:rsid w:val="008547B7"/>
    <w:rsid w:val="00857AD5"/>
    <w:rsid w:val="00862A8C"/>
    <w:rsid w:val="0086440F"/>
    <w:rsid w:val="0088236D"/>
    <w:rsid w:val="0088257B"/>
    <w:rsid w:val="00887496"/>
    <w:rsid w:val="00890C84"/>
    <w:rsid w:val="00892CC5"/>
    <w:rsid w:val="00894F47"/>
    <w:rsid w:val="00895972"/>
    <w:rsid w:val="00895D91"/>
    <w:rsid w:val="008A0746"/>
    <w:rsid w:val="008A5622"/>
    <w:rsid w:val="008A69BB"/>
    <w:rsid w:val="008A6EA2"/>
    <w:rsid w:val="008A7C51"/>
    <w:rsid w:val="008B25E3"/>
    <w:rsid w:val="008B2E46"/>
    <w:rsid w:val="008B43B2"/>
    <w:rsid w:val="008B59E9"/>
    <w:rsid w:val="008C03D1"/>
    <w:rsid w:val="008C6874"/>
    <w:rsid w:val="008C6A35"/>
    <w:rsid w:val="008C7178"/>
    <w:rsid w:val="008D19CC"/>
    <w:rsid w:val="008D4A0B"/>
    <w:rsid w:val="008D4D35"/>
    <w:rsid w:val="008D5B8E"/>
    <w:rsid w:val="008E1504"/>
    <w:rsid w:val="008E36BD"/>
    <w:rsid w:val="008E5278"/>
    <w:rsid w:val="008E60CB"/>
    <w:rsid w:val="008E6700"/>
    <w:rsid w:val="008F202C"/>
    <w:rsid w:val="008F32B7"/>
    <w:rsid w:val="008F33D6"/>
    <w:rsid w:val="008F483F"/>
    <w:rsid w:val="008F7768"/>
    <w:rsid w:val="0090102C"/>
    <w:rsid w:val="00903AC1"/>
    <w:rsid w:val="00904815"/>
    <w:rsid w:val="00906182"/>
    <w:rsid w:val="0091089D"/>
    <w:rsid w:val="00910FDB"/>
    <w:rsid w:val="00913898"/>
    <w:rsid w:val="00914714"/>
    <w:rsid w:val="00914B02"/>
    <w:rsid w:val="00914C88"/>
    <w:rsid w:val="009151BA"/>
    <w:rsid w:val="00915D75"/>
    <w:rsid w:val="00923A1D"/>
    <w:rsid w:val="00924EEC"/>
    <w:rsid w:val="00926CDA"/>
    <w:rsid w:val="009274DB"/>
    <w:rsid w:val="00927D2A"/>
    <w:rsid w:val="00927ED3"/>
    <w:rsid w:val="00933A9D"/>
    <w:rsid w:val="00934AB4"/>
    <w:rsid w:val="0093648D"/>
    <w:rsid w:val="00936EA8"/>
    <w:rsid w:val="00942330"/>
    <w:rsid w:val="009423B8"/>
    <w:rsid w:val="0094254F"/>
    <w:rsid w:val="00952E97"/>
    <w:rsid w:val="009531D0"/>
    <w:rsid w:val="00957B80"/>
    <w:rsid w:val="00961388"/>
    <w:rsid w:val="00966C6B"/>
    <w:rsid w:val="00966D02"/>
    <w:rsid w:val="0097130F"/>
    <w:rsid w:val="00974535"/>
    <w:rsid w:val="00974832"/>
    <w:rsid w:val="00974A11"/>
    <w:rsid w:val="00980EE4"/>
    <w:rsid w:val="00984440"/>
    <w:rsid w:val="00984932"/>
    <w:rsid w:val="00990B43"/>
    <w:rsid w:val="00991AFE"/>
    <w:rsid w:val="009A331B"/>
    <w:rsid w:val="009A3EDE"/>
    <w:rsid w:val="009A4F41"/>
    <w:rsid w:val="009A4FB8"/>
    <w:rsid w:val="009B26C6"/>
    <w:rsid w:val="009B381F"/>
    <w:rsid w:val="009B4289"/>
    <w:rsid w:val="009B5DCC"/>
    <w:rsid w:val="009C24F1"/>
    <w:rsid w:val="009C2F96"/>
    <w:rsid w:val="009C6425"/>
    <w:rsid w:val="009C6F8E"/>
    <w:rsid w:val="009C7521"/>
    <w:rsid w:val="009D231B"/>
    <w:rsid w:val="009D4947"/>
    <w:rsid w:val="009D5A7C"/>
    <w:rsid w:val="009E520C"/>
    <w:rsid w:val="009E5E41"/>
    <w:rsid w:val="009E77C9"/>
    <w:rsid w:val="009F4A67"/>
    <w:rsid w:val="00A0182D"/>
    <w:rsid w:val="00A02E2B"/>
    <w:rsid w:val="00A074E8"/>
    <w:rsid w:val="00A1180E"/>
    <w:rsid w:val="00A11CAE"/>
    <w:rsid w:val="00A12493"/>
    <w:rsid w:val="00A13F42"/>
    <w:rsid w:val="00A204A3"/>
    <w:rsid w:val="00A2423D"/>
    <w:rsid w:val="00A31172"/>
    <w:rsid w:val="00A332A7"/>
    <w:rsid w:val="00A33532"/>
    <w:rsid w:val="00A349DB"/>
    <w:rsid w:val="00A36981"/>
    <w:rsid w:val="00A377D1"/>
    <w:rsid w:val="00A37CB0"/>
    <w:rsid w:val="00A40FB9"/>
    <w:rsid w:val="00A452A5"/>
    <w:rsid w:val="00A468D4"/>
    <w:rsid w:val="00A517DE"/>
    <w:rsid w:val="00A51EFA"/>
    <w:rsid w:val="00A532C3"/>
    <w:rsid w:val="00A545BF"/>
    <w:rsid w:val="00A61341"/>
    <w:rsid w:val="00A63F05"/>
    <w:rsid w:val="00A66234"/>
    <w:rsid w:val="00A67493"/>
    <w:rsid w:val="00A72986"/>
    <w:rsid w:val="00A746DC"/>
    <w:rsid w:val="00A8020E"/>
    <w:rsid w:val="00A82B8E"/>
    <w:rsid w:val="00A87847"/>
    <w:rsid w:val="00A94335"/>
    <w:rsid w:val="00A96054"/>
    <w:rsid w:val="00A96896"/>
    <w:rsid w:val="00AB0268"/>
    <w:rsid w:val="00AB50C1"/>
    <w:rsid w:val="00AB5824"/>
    <w:rsid w:val="00AB5D4E"/>
    <w:rsid w:val="00AB770F"/>
    <w:rsid w:val="00AC40C0"/>
    <w:rsid w:val="00AC7319"/>
    <w:rsid w:val="00AD21B0"/>
    <w:rsid w:val="00AD3F1B"/>
    <w:rsid w:val="00AD50B2"/>
    <w:rsid w:val="00AD7115"/>
    <w:rsid w:val="00AE1208"/>
    <w:rsid w:val="00AE4646"/>
    <w:rsid w:val="00AE5054"/>
    <w:rsid w:val="00AE7164"/>
    <w:rsid w:val="00AF1DE5"/>
    <w:rsid w:val="00AF280F"/>
    <w:rsid w:val="00AF5862"/>
    <w:rsid w:val="00AF60C0"/>
    <w:rsid w:val="00AF641C"/>
    <w:rsid w:val="00B01B81"/>
    <w:rsid w:val="00B04AAB"/>
    <w:rsid w:val="00B06C28"/>
    <w:rsid w:val="00B07CE8"/>
    <w:rsid w:val="00B07ED8"/>
    <w:rsid w:val="00B22874"/>
    <w:rsid w:val="00B235DD"/>
    <w:rsid w:val="00B23CE9"/>
    <w:rsid w:val="00B342DE"/>
    <w:rsid w:val="00B35F0B"/>
    <w:rsid w:val="00B40B9B"/>
    <w:rsid w:val="00B43047"/>
    <w:rsid w:val="00B44A4A"/>
    <w:rsid w:val="00B479B4"/>
    <w:rsid w:val="00B51CD1"/>
    <w:rsid w:val="00B52BA1"/>
    <w:rsid w:val="00B53745"/>
    <w:rsid w:val="00B54BDD"/>
    <w:rsid w:val="00B56423"/>
    <w:rsid w:val="00B5690C"/>
    <w:rsid w:val="00B56B64"/>
    <w:rsid w:val="00B57EC0"/>
    <w:rsid w:val="00B60835"/>
    <w:rsid w:val="00B614BC"/>
    <w:rsid w:val="00B70119"/>
    <w:rsid w:val="00B70862"/>
    <w:rsid w:val="00B75B4D"/>
    <w:rsid w:val="00B76484"/>
    <w:rsid w:val="00B7703A"/>
    <w:rsid w:val="00B777B6"/>
    <w:rsid w:val="00B8152C"/>
    <w:rsid w:val="00B82E21"/>
    <w:rsid w:val="00B83B93"/>
    <w:rsid w:val="00B8728C"/>
    <w:rsid w:val="00B87364"/>
    <w:rsid w:val="00B942CA"/>
    <w:rsid w:val="00B95371"/>
    <w:rsid w:val="00B96906"/>
    <w:rsid w:val="00B97739"/>
    <w:rsid w:val="00BA1435"/>
    <w:rsid w:val="00BA14EC"/>
    <w:rsid w:val="00BA49DD"/>
    <w:rsid w:val="00BA5B5E"/>
    <w:rsid w:val="00BA6981"/>
    <w:rsid w:val="00BB0FA8"/>
    <w:rsid w:val="00BB4432"/>
    <w:rsid w:val="00BB76E2"/>
    <w:rsid w:val="00BC1DD6"/>
    <w:rsid w:val="00BC2774"/>
    <w:rsid w:val="00BC5D46"/>
    <w:rsid w:val="00BC7C14"/>
    <w:rsid w:val="00BD104B"/>
    <w:rsid w:val="00BD1524"/>
    <w:rsid w:val="00BD2781"/>
    <w:rsid w:val="00BD425D"/>
    <w:rsid w:val="00BD555B"/>
    <w:rsid w:val="00BD7D9B"/>
    <w:rsid w:val="00BE3430"/>
    <w:rsid w:val="00BE4A98"/>
    <w:rsid w:val="00BF118C"/>
    <w:rsid w:val="00C121BD"/>
    <w:rsid w:val="00C1474A"/>
    <w:rsid w:val="00C21E96"/>
    <w:rsid w:val="00C220BA"/>
    <w:rsid w:val="00C25FAC"/>
    <w:rsid w:val="00C2691F"/>
    <w:rsid w:val="00C32CE8"/>
    <w:rsid w:val="00C37065"/>
    <w:rsid w:val="00C4367B"/>
    <w:rsid w:val="00C45430"/>
    <w:rsid w:val="00C469E3"/>
    <w:rsid w:val="00C52DBE"/>
    <w:rsid w:val="00C57092"/>
    <w:rsid w:val="00C577B1"/>
    <w:rsid w:val="00C626D3"/>
    <w:rsid w:val="00C6494C"/>
    <w:rsid w:val="00C664FD"/>
    <w:rsid w:val="00C667D1"/>
    <w:rsid w:val="00C66F18"/>
    <w:rsid w:val="00C74DFD"/>
    <w:rsid w:val="00C75B2F"/>
    <w:rsid w:val="00C77084"/>
    <w:rsid w:val="00C86267"/>
    <w:rsid w:val="00C86A64"/>
    <w:rsid w:val="00C87F4A"/>
    <w:rsid w:val="00C90398"/>
    <w:rsid w:val="00C926A0"/>
    <w:rsid w:val="00C926AB"/>
    <w:rsid w:val="00C95F3D"/>
    <w:rsid w:val="00C96BFA"/>
    <w:rsid w:val="00C973C3"/>
    <w:rsid w:val="00CA14B8"/>
    <w:rsid w:val="00CA338B"/>
    <w:rsid w:val="00CA6156"/>
    <w:rsid w:val="00CA7F67"/>
    <w:rsid w:val="00CB07BE"/>
    <w:rsid w:val="00CB5060"/>
    <w:rsid w:val="00CC04A0"/>
    <w:rsid w:val="00CD354A"/>
    <w:rsid w:val="00CD49C9"/>
    <w:rsid w:val="00CE1824"/>
    <w:rsid w:val="00CE2905"/>
    <w:rsid w:val="00CE2A18"/>
    <w:rsid w:val="00CE3E1C"/>
    <w:rsid w:val="00CE4B4F"/>
    <w:rsid w:val="00CE6143"/>
    <w:rsid w:val="00CE6E3D"/>
    <w:rsid w:val="00CF0E05"/>
    <w:rsid w:val="00CF1F48"/>
    <w:rsid w:val="00CF4C7D"/>
    <w:rsid w:val="00D04772"/>
    <w:rsid w:val="00D055E8"/>
    <w:rsid w:val="00D107CD"/>
    <w:rsid w:val="00D12169"/>
    <w:rsid w:val="00D158E3"/>
    <w:rsid w:val="00D16EA4"/>
    <w:rsid w:val="00D21262"/>
    <w:rsid w:val="00D26F05"/>
    <w:rsid w:val="00D349CA"/>
    <w:rsid w:val="00D36BE5"/>
    <w:rsid w:val="00D377FE"/>
    <w:rsid w:val="00D4037B"/>
    <w:rsid w:val="00D408D2"/>
    <w:rsid w:val="00D41E7C"/>
    <w:rsid w:val="00D52967"/>
    <w:rsid w:val="00D53660"/>
    <w:rsid w:val="00D54F19"/>
    <w:rsid w:val="00D56D8F"/>
    <w:rsid w:val="00D57CA7"/>
    <w:rsid w:val="00D61A31"/>
    <w:rsid w:val="00D63700"/>
    <w:rsid w:val="00D65119"/>
    <w:rsid w:val="00D74921"/>
    <w:rsid w:val="00D74A4D"/>
    <w:rsid w:val="00D80537"/>
    <w:rsid w:val="00D813D2"/>
    <w:rsid w:val="00D840D3"/>
    <w:rsid w:val="00D86408"/>
    <w:rsid w:val="00D86DBA"/>
    <w:rsid w:val="00D870D4"/>
    <w:rsid w:val="00D8776D"/>
    <w:rsid w:val="00D87FBE"/>
    <w:rsid w:val="00D9317E"/>
    <w:rsid w:val="00D94D27"/>
    <w:rsid w:val="00D9668D"/>
    <w:rsid w:val="00D979AF"/>
    <w:rsid w:val="00DA0A95"/>
    <w:rsid w:val="00DA0EBE"/>
    <w:rsid w:val="00DA310A"/>
    <w:rsid w:val="00DA3732"/>
    <w:rsid w:val="00DA51AB"/>
    <w:rsid w:val="00DA597C"/>
    <w:rsid w:val="00DA5BB0"/>
    <w:rsid w:val="00DB113B"/>
    <w:rsid w:val="00DB2624"/>
    <w:rsid w:val="00DC1359"/>
    <w:rsid w:val="00DC1BAB"/>
    <w:rsid w:val="00DC54B7"/>
    <w:rsid w:val="00DC602A"/>
    <w:rsid w:val="00DE02FB"/>
    <w:rsid w:val="00DE0474"/>
    <w:rsid w:val="00DE17C9"/>
    <w:rsid w:val="00DE7376"/>
    <w:rsid w:val="00DE78F4"/>
    <w:rsid w:val="00DF4DBB"/>
    <w:rsid w:val="00DF7D5F"/>
    <w:rsid w:val="00E01648"/>
    <w:rsid w:val="00E11973"/>
    <w:rsid w:val="00E17DAC"/>
    <w:rsid w:val="00E224C2"/>
    <w:rsid w:val="00E24DB1"/>
    <w:rsid w:val="00E31519"/>
    <w:rsid w:val="00E328C0"/>
    <w:rsid w:val="00E32FBA"/>
    <w:rsid w:val="00E3455A"/>
    <w:rsid w:val="00E400CB"/>
    <w:rsid w:val="00E421CD"/>
    <w:rsid w:val="00E432B1"/>
    <w:rsid w:val="00E4388E"/>
    <w:rsid w:val="00E47170"/>
    <w:rsid w:val="00E502F1"/>
    <w:rsid w:val="00E5033F"/>
    <w:rsid w:val="00E5134A"/>
    <w:rsid w:val="00E56252"/>
    <w:rsid w:val="00E565BB"/>
    <w:rsid w:val="00E608F1"/>
    <w:rsid w:val="00E63926"/>
    <w:rsid w:val="00E6478F"/>
    <w:rsid w:val="00E6597B"/>
    <w:rsid w:val="00E8046C"/>
    <w:rsid w:val="00E92680"/>
    <w:rsid w:val="00E97A64"/>
    <w:rsid w:val="00EA0E9B"/>
    <w:rsid w:val="00EA25C2"/>
    <w:rsid w:val="00EA557E"/>
    <w:rsid w:val="00EB0324"/>
    <w:rsid w:val="00EB1A64"/>
    <w:rsid w:val="00EB1C11"/>
    <w:rsid w:val="00EB3EF5"/>
    <w:rsid w:val="00EB5D63"/>
    <w:rsid w:val="00EB67FB"/>
    <w:rsid w:val="00EB6BB3"/>
    <w:rsid w:val="00EB7913"/>
    <w:rsid w:val="00EC290A"/>
    <w:rsid w:val="00EC4827"/>
    <w:rsid w:val="00EC5470"/>
    <w:rsid w:val="00EC67F3"/>
    <w:rsid w:val="00EC69A6"/>
    <w:rsid w:val="00ED009A"/>
    <w:rsid w:val="00ED0154"/>
    <w:rsid w:val="00ED0FED"/>
    <w:rsid w:val="00ED2756"/>
    <w:rsid w:val="00EE798F"/>
    <w:rsid w:val="00EF2959"/>
    <w:rsid w:val="00EF50C4"/>
    <w:rsid w:val="00EF6B32"/>
    <w:rsid w:val="00F03670"/>
    <w:rsid w:val="00F0368B"/>
    <w:rsid w:val="00F120C6"/>
    <w:rsid w:val="00F121CE"/>
    <w:rsid w:val="00F123D1"/>
    <w:rsid w:val="00F12982"/>
    <w:rsid w:val="00F1388A"/>
    <w:rsid w:val="00F13D8D"/>
    <w:rsid w:val="00F1518D"/>
    <w:rsid w:val="00F153FB"/>
    <w:rsid w:val="00F1556A"/>
    <w:rsid w:val="00F17AD2"/>
    <w:rsid w:val="00F17CDC"/>
    <w:rsid w:val="00F215AA"/>
    <w:rsid w:val="00F231D7"/>
    <w:rsid w:val="00F25CBF"/>
    <w:rsid w:val="00F30C11"/>
    <w:rsid w:val="00F30CFD"/>
    <w:rsid w:val="00F358C6"/>
    <w:rsid w:val="00F55823"/>
    <w:rsid w:val="00F55B4F"/>
    <w:rsid w:val="00F638BD"/>
    <w:rsid w:val="00F6798E"/>
    <w:rsid w:val="00F72344"/>
    <w:rsid w:val="00F74D9E"/>
    <w:rsid w:val="00F811A9"/>
    <w:rsid w:val="00F8125A"/>
    <w:rsid w:val="00F8126A"/>
    <w:rsid w:val="00F83308"/>
    <w:rsid w:val="00F910E5"/>
    <w:rsid w:val="00F94D3F"/>
    <w:rsid w:val="00F95FAD"/>
    <w:rsid w:val="00F96DA2"/>
    <w:rsid w:val="00F97AC3"/>
    <w:rsid w:val="00F97EB7"/>
    <w:rsid w:val="00FA301A"/>
    <w:rsid w:val="00FA6DF9"/>
    <w:rsid w:val="00FB0915"/>
    <w:rsid w:val="00FB1D18"/>
    <w:rsid w:val="00FB7CBB"/>
    <w:rsid w:val="00FC0DB5"/>
    <w:rsid w:val="00FC1185"/>
    <w:rsid w:val="00FC2549"/>
    <w:rsid w:val="00FC4EC6"/>
    <w:rsid w:val="00FC72BB"/>
    <w:rsid w:val="00FD2765"/>
    <w:rsid w:val="00FD2FC9"/>
    <w:rsid w:val="00FD4F7D"/>
    <w:rsid w:val="00FE2CEE"/>
    <w:rsid w:val="00FE30C6"/>
    <w:rsid w:val="00FE3D9A"/>
    <w:rsid w:val="00FE6268"/>
    <w:rsid w:val="00FF07CD"/>
    <w:rsid w:val="00FF394E"/>
    <w:rsid w:val="00FF49B8"/>
    <w:rsid w:val="00FF6CFF"/>
    <w:rsid w:val="01026B98"/>
    <w:rsid w:val="017F4130"/>
    <w:rsid w:val="021CD9A3"/>
    <w:rsid w:val="0268736D"/>
    <w:rsid w:val="02D173E4"/>
    <w:rsid w:val="032C6777"/>
    <w:rsid w:val="03794798"/>
    <w:rsid w:val="03B1A809"/>
    <w:rsid w:val="03FD516D"/>
    <w:rsid w:val="041E9378"/>
    <w:rsid w:val="0436BE6D"/>
    <w:rsid w:val="04529D86"/>
    <w:rsid w:val="04631234"/>
    <w:rsid w:val="048C12B4"/>
    <w:rsid w:val="0498715F"/>
    <w:rsid w:val="05376BA3"/>
    <w:rsid w:val="05603244"/>
    <w:rsid w:val="056FDF78"/>
    <w:rsid w:val="059A241A"/>
    <w:rsid w:val="05AA8BFA"/>
    <w:rsid w:val="05D2F083"/>
    <w:rsid w:val="05E5AFF8"/>
    <w:rsid w:val="067212EE"/>
    <w:rsid w:val="067886F4"/>
    <w:rsid w:val="0700F808"/>
    <w:rsid w:val="0726D49A"/>
    <w:rsid w:val="07358D6A"/>
    <w:rsid w:val="075B3B06"/>
    <w:rsid w:val="076A9152"/>
    <w:rsid w:val="07C334DF"/>
    <w:rsid w:val="07E68DA4"/>
    <w:rsid w:val="07FC13CB"/>
    <w:rsid w:val="086D55C6"/>
    <w:rsid w:val="08A285A7"/>
    <w:rsid w:val="08C556A0"/>
    <w:rsid w:val="09D651B1"/>
    <w:rsid w:val="09D6A6A7"/>
    <w:rsid w:val="0A04A151"/>
    <w:rsid w:val="0A2360BD"/>
    <w:rsid w:val="0AA92BD7"/>
    <w:rsid w:val="0ACEEF79"/>
    <w:rsid w:val="0B0403D6"/>
    <w:rsid w:val="0B313483"/>
    <w:rsid w:val="0B3B6BA2"/>
    <w:rsid w:val="0B7143FC"/>
    <w:rsid w:val="0B7983A6"/>
    <w:rsid w:val="0BBD9911"/>
    <w:rsid w:val="0BE7A52C"/>
    <w:rsid w:val="0BF7F8E8"/>
    <w:rsid w:val="0C00467E"/>
    <w:rsid w:val="0C177D97"/>
    <w:rsid w:val="0C1DC5DC"/>
    <w:rsid w:val="0D1ABACE"/>
    <w:rsid w:val="0D609410"/>
    <w:rsid w:val="0D69D3EF"/>
    <w:rsid w:val="0D814B97"/>
    <w:rsid w:val="0DCFA516"/>
    <w:rsid w:val="0E34E785"/>
    <w:rsid w:val="0E4FEA4F"/>
    <w:rsid w:val="0EC73E84"/>
    <w:rsid w:val="0F5D7603"/>
    <w:rsid w:val="0FCE8CF0"/>
    <w:rsid w:val="10016249"/>
    <w:rsid w:val="104C2554"/>
    <w:rsid w:val="10525B90"/>
    <w:rsid w:val="1083A484"/>
    <w:rsid w:val="10EF4451"/>
    <w:rsid w:val="11204367"/>
    <w:rsid w:val="1138B2D1"/>
    <w:rsid w:val="116A687F"/>
    <w:rsid w:val="12035744"/>
    <w:rsid w:val="121D3617"/>
    <w:rsid w:val="1249F9F1"/>
    <w:rsid w:val="12729826"/>
    <w:rsid w:val="1373C852"/>
    <w:rsid w:val="137912D5"/>
    <w:rsid w:val="13C25B25"/>
    <w:rsid w:val="13D471AE"/>
    <w:rsid w:val="147F3D00"/>
    <w:rsid w:val="14B1651E"/>
    <w:rsid w:val="14C5424B"/>
    <w:rsid w:val="157C3900"/>
    <w:rsid w:val="15B80CFA"/>
    <w:rsid w:val="15C8BEAB"/>
    <w:rsid w:val="15E08A0E"/>
    <w:rsid w:val="16065B96"/>
    <w:rsid w:val="1645731C"/>
    <w:rsid w:val="168E376B"/>
    <w:rsid w:val="17027492"/>
    <w:rsid w:val="171B8B8F"/>
    <w:rsid w:val="171FA2EA"/>
    <w:rsid w:val="175E3DCD"/>
    <w:rsid w:val="182B540D"/>
    <w:rsid w:val="18473975"/>
    <w:rsid w:val="18E8F974"/>
    <w:rsid w:val="18FCF515"/>
    <w:rsid w:val="193DFC58"/>
    <w:rsid w:val="195633DA"/>
    <w:rsid w:val="196C797B"/>
    <w:rsid w:val="19A04989"/>
    <w:rsid w:val="1A21583E"/>
    <w:rsid w:val="1A95E9D3"/>
    <w:rsid w:val="1AD9CCB9"/>
    <w:rsid w:val="1AE5D9CE"/>
    <w:rsid w:val="1AEF6426"/>
    <w:rsid w:val="1B04A75C"/>
    <w:rsid w:val="1B0DA253"/>
    <w:rsid w:val="1BB5471A"/>
    <w:rsid w:val="1BC1385E"/>
    <w:rsid w:val="1C28025B"/>
    <w:rsid w:val="1C759D1A"/>
    <w:rsid w:val="1C8BC587"/>
    <w:rsid w:val="1CFAB7B8"/>
    <w:rsid w:val="1D0260EA"/>
    <w:rsid w:val="1D55511F"/>
    <w:rsid w:val="1D617287"/>
    <w:rsid w:val="1D74F6CA"/>
    <w:rsid w:val="1D923E46"/>
    <w:rsid w:val="1DDE06BD"/>
    <w:rsid w:val="1DEE9B80"/>
    <w:rsid w:val="1E86A869"/>
    <w:rsid w:val="1E8C2754"/>
    <w:rsid w:val="1F09788F"/>
    <w:rsid w:val="1FB38866"/>
    <w:rsid w:val="1FD016B6"/>
    <w:rsid w:val="202A12A7"/>
    <w:rsid w:val="207667C0"/>
    <w:rsid w:val="20CFAD0A"/>
    <w:rsid w:val="20F724FE"/>
    <w:rsid w:val="2110F678"/>
    <w:rsid w:val="211ED538"/>
    <w:rsid w:val="21435111"/>
    <w:rsid w:val="21C78333"/>
    <w:rsid w:val="21DD560E"/>
    <w:rsid w:val="220596AB"/>
    <w:rsid w:val="2241E741"/>
    <w:rsid w:val="224B608B"/>
    <w:rsid w:val="22B8233E"/>
    <w:rsid w:val="22E1DEAE"/>
    <w:rsid w:val="230047B6"/>
    <w:rsid w:val="23654F78"/>
    <w:rsid w:val="23963FFF"/>
    <w:rsid w:val="23B4F160"/>
    <w:rsid w:val="23DAEDFB"/>
    <w:rsid w:val="23F3825F"/>
    <w:rsid w:val="23FDC69C"/>
    <w:rsid w:val="24E3A31C"/>
    <w:rsid w:val="256DD9BA"/>
    <w:rsid w:val="257219D5"/>
    <w:rsid w:val="25831C9F"/>
    <w:rsid w:val="25915D30"/>
    <w:rsid w:val="25E70812"/>
    <w:rsid w:val="2649D4C5"/>
    <w:rsid w:val="2675F6DD"/>
    <w:rsid w:val="267E7AD0"/>
    <w:rsid w:val="26B508CD"/>
    <w:rsid w:val="26C97A64"/>
    <w:rsid w:val="26F041D9"/>
    <w:rsid w:val="26F0F01E"/>
    <w:rsid w:val="27008B3C"/>
    <w:rsid w:val="2709460A"/>
    <w:rsid w:val="272BD363"/>
    <w:rsid w:val="2746329F"/>
    <w:rsid w:val="27E6B099"/>
    <w:rsid w:val="28017495"/>
    <w:rsid w:val="2885C6CF"/>
    <w:rsid w:val="28A57A7C"/>
    <w:rsid w:val="28BD57D4"/>
    <w:rsid w:val="28C773D2"/>
    <w:rsid w:val="29183AAD"/>
    <w:rsid w:val="291B4861"/>
    <w:rsid w:val="29292926"/>
    <w:rsid w:val="29951348"/>
    <w:rsid w:val="299D44F6"/>
    <w:rsid w:val="29F22593"/>
    <w:rsid w:val="2A122D82"/>
    <w:rsid w:val="2A2432E4"/>
    <w:rsid w:val="2A2E4510"/>
    <w:rsid w:val="2B762AFD"/>
    <w:rsid w:val="2BC27373"/>
    <w:rsid w:val="2BD90D94"/>
    <w:rsid w:val="2C13BA82"/>
    <w:rsid w:val="2C57544A"/>
    <w:rsid w:val="2CB82276"/>
    <w:rsid w:val="2CEF0323"/>
    <w:rsid w:val="2D2607A7"/>
    <w:rsid w:val="2D665B7A"/>
    <w:rsid w:val="2D92B392"/>
    <w:rsid w:val="2D952680"/>
    <w:rsid w:val="2DD5CADC"/>
    <w:rsid w:val="2DF01DF6"/>
    <w:rsid w:val="2E0AEAE3"/>
    <w:rsid w:val="2E3ACE80"/>
    <w:rsid w:val="2E922C77"/>
    <w:rsid w:val="2EACCF0E"/>
    <w:rsid w:val="2EFE7112"/>
    <w:rsid w:val="2F635EC6"/>
    <w:rsid w:val="2FB3EBAE"/>
    <w:rsid w:val="2FB55B99"/>
    <w:rsid w:val="2FC649C0"/>
    <w:rsid w:val="2FD2D130"/>
    <w:rsid w:val="3058A881"/>
    <w:rsid w:val="30E6D54A"/>
    <w:rsid w:val="30F309C3"/>
    <w:rsid w:val="310E702D"/>
    <w:rsid w:val="31629908"/>
    <w:rsid w:val="31891019"/>
    <w:rsid w:val="31F02F3B"/>
    <w:rsid w:val="327A0EB5"/>
    <w:rsid w:val="32BB3E3A"/>
    <w:rsid w:val="32DBE5BE"/>
    <w:rsid w:val="32F1AE35"/>
    <w:rsid w:val="33F990A5"/>
    <w:rsid w:val="3402C7B7"/>
    <w:rsid w:val="3459A7E0"/>
    <w:rsid w:val="3471A0C1"/>
    <w:rsid w:val="35092737"/>
    <w:rsid w:val="35D100AA"/>
    <w:rsid w:val="35D42B04"/>
    <w:rsid w:val="360704D1"/>
    <w:rsid w:val="360813F8"/>
    <w:rsid w:val="362E86A3"/>
    <w:rsid w:val="36BB5134"/>
    <w:rsid w:val="36FC7751"/>
    <w:rsid w:val="37F3E1A9"/>
    <w:rsid w:val="3877283D"/>
    <w:rsid w:val="38A8D48E"/>
    <w:rsid w:val="38A90E21"/>
    <w:rsid w:val="394820A2"/>
    <w:rsid w:val="39B9D4DA"/>
    <w:rsid w:val="3A02FD84"/>
    <w:rsid w:val="3A08D7FE"/>
    <w:rsid w:val="3AEE825C"/>
    <w:rsid w:val="3B0779DD"/>
    <w:rsid w:val="3B678C02"/>
    <w:rsid w:val="3B77EB5D"/>
    <w:rsid w:val="3B827266"/>
    <w:rsid w:val="3BA10DFD"/>
    <w:rsid w:val="3BE0AEE3"/>
    <w:rsid w:val="3BF718DD"/>
    <w:rsid w:val="3C772DDC"/>
    <w:rsid w:val="3CBBF85D"/>
    <w:rsid w:val="3CCDD99E"/>
    <w:rsid w:val="3CF6B524"/>
    <w:rsid w:val="3D018F6C"/>
    <w:rsid w:val="3D04877A"/>
    <w:rsid w:val="3D869082"/>
    <w:rsid w:val="3DCD75CE"/>
    <w:rsid w:val="3DD97754"/>
    <w:rsid w:val="3E0BD3C7"/>
    <w:rsid w:val="3E340958"/>
    <w:rsid w:val="3ED04F36"/>
    <w:rsid w:val="3F129F51"/>
    <w:rsid w:val="3F5BED35"/>
    <w:rsid w:val="3F9ED8EC"/>
    <w:rsid w:val="40165325"/>
    <w:rsid w:val="40284FD1"/>
    <w:rsid w:val="402A97CA"/>
    <w:rsid w:val="40BC0D8C"/>
    <w:rsid w:val="40CBB95C"/>
    <w:rsid w:val="40E5484C"/>
    <w:rsid w:val="41630006"/>
    <w:rsid w:val="41976666"/>
    <w:rsid w:val="41B7D111"/>
    <w:rsid w:val="41C807F1"/>
    <w:rsid w:val="422FBB4A"/>
    <w:rsid w:val="425485CB"/>
    <w:rsid w:val="42A68070"/>
    <w:rsid w:val="42B1E19F"/>
    <w:rsid w:val="42D0E384"/>
    <w:rsid w:val="42F4C186"/>
    <w:rsid w:val="433AAE10"/>
    <w:rsid w:val="43464E75"/>
    <w:rsid w:val="43DA6C29"/>
    <w:rsid w:val="43FED67D"/>
    <w:rsid w:val="44063D9D"/>
    <w:rsid w:val="4477902A"/>
    <w:rsid w:val="447B2000"/>
    <w:rsid w:val="4498BBCC"/>
    <w:rsid w:val="449A076E"/>
    <w:rsid w:val="44C41B1F"/>
    <w:rsid w:val="4504B91E"/>
    <w:rsid w:val="45076F37"/>
    <w:rsid w:val="4515E464"/>
    <w:rsid w:val="456E81E7"/>
    <w:rsid w:val="4578B853"/>
    <w:rsid w:val="45A197AD"/>
    <w:rsid w:val="46111993"/>
    <w:rsid w:val="46995C00"/>
    <w:rsid w:val="471D6D3D"/>
    <w:rsid w:val="47395B1D"/>
    <w:rsid w:val="4744A1B1"/>
    <w:rsid w:val="476115F7"/>
    <w:rsid w:val="47787D29"/>
    <w:rsid w:val="478E0BBD"/>
    <w:rsid w:val="47BB1657"/>
    <w:rsid w:val="48503599"/>
    <w:rsid w:val="48841546"/>
    <w:rsid w:val="48B93D9E"/>
    <w:rsid w:val="48C4C8D4"/>
    <w:rsid w:val="497DD5CF"/>
    <w:rsid w:val="498D9D78"/>
    <w:rsid w:val="49BD1491"/>
    <w:rsid w:val="49D97795"/>
    <w:rsid w:val="49EA0581"/>
    <w:rsid w:val="49EF767B"/>
    <w:rsid w:val="4A24D7C1"/>
    <w:rsid w:val="4A5FEFE2"/>
    <w:rsid w:val="4A68402A"/>
    <w:rsid w:val="4A8461C1"/>
    <w:rsid w:val="4A9F0D4D"/>
    <w:rsid w:val="4B1A3319"/>
    <w:rsid w:val="4B20EDBA"/>
    <w:rsid w:val="4B2F04AA"/>
    <w:rsid w:val="4B816FA6"/>
    <w:rsid w:val="4BE7F918"/>
    <w:rsid w:val="4BF0DE60"/>
    <w:rsid w:val="4C2CB926"/>
    <w:rsid w:val="4C3B2175"/>
    <w:rsid w:val="4C9DA656"/>
    <w:rsid w:val="4CB28839"/>
    <w:rsid w:val="4CB604A7"/>
    <w:rsid w:val="4CE9F7E5"/>
    <w:rsid w:val="4D3178DF"/>
    <w:rsid w:val="4D4A49FF"/>
    <w:rsid w:val="4D8CAEC1"/>
    <w:rsid w:val="4DC9E86B"/>
    <w:rsid w:val="4DE68B17"/>
    <w:rsid w:val="4E234406"/>
    <w:rsid w:val="4E401BB2"/>
    <w:rsid w:val="4E6AA356"/>
    <w:rsid w:val="4E76F862"/>
    <w:rsid w:val="4EA14869"/>
    <w:rsid w:val="4F2FB6BE"/>
    <w:rsid w:val="4F3A831D"/>
    <w:rsid w:val="4F42A972"/>
    <w:rsid w:val="4FE2DA4B"/>
    <w:rsid w:val="50090E05"/>
    <w:rsid w:val="5020C8BA"/>
    <w:rsid w:val="507632ED"/>
    <w:rsid w:val="507C4ECD"/>
    <w:rsid w:val="50C8D4BE"/>
    <w:rsid w:val="50F0406B"/>
    <w:rsid w:val="50F4B5B0"/>
    <w:rsid w:val="511898E0"/>
    <w:rsid w:val="518AD33D"/>
    <w:rsid w:val="51ABD721"/>
    <w:rsid w:val="51CB2326"/>
    <w:rsid w:val="51F3761D"/>
    <w:rsid w:val="5207BD10"/>
    <w:rsid w:val="526AE77A"/>
    <w:rsid w:val="52842138"/>
    <w:rsid w:val="529185B1"/>
    <w:rsid w:val="529C0259"/>
    <w:rsid w:val="531F548F"/>
    <w:rsid w:val="5329401E"/>
    <w:rsid w:val="533E1479"/>
    <w:rsid w:val="53B29256"/>
    <w:rsid w:val="53ECE249"/>
    <w:rsid w:val="543901BC"/>
    <w:rsid w:val="544FEBFF"/>
    <w:rsid w:val="5480A6EB"/>
    <w:rsid w:val="548EF83F"/>
    <w:rsid w:val="54A650D0"/>
    <w:rsid w:val="54A8A9B7"/>
    <w:rsid w:val="54F6D61A"/>
    <w:rsid w:val="54F8A586"/>
    <w:rsid w:val="5508730C"/>
    <w:rsid w:val="550E915F"/>
    <w:rsid w:val="551E9947"/>
    <w:rsid w:val="55BB4521"/>
    <w:rsid w:val="56253CC7"/>
    <w:rsid w:val="56317560"/>
    <w:rsid w:val="563BA577"/>
    <w:rsid w:val="56439403"/>
    <w:rsid w:val="5668A57C"/>
    <w:rsid w:val="56B2959F"/>
    <w:rsid w:val="56D39990"/>
    <w:rsid w:val="56E99A99"/>
    <w:rsid w:val="570AE5EC"/>
    <w:rsid w:val="57254A8D"/>
    <w:rsid w:val="574150F2"/>
    <w:rsid w:val="575EE62C"/>
    <w:rsid w:val="57C44F83"/>
    <w:rsid w:val="57F6E998"/>
    <w:rsid w:val="57FA554E"/>
    <w:rsid w:val="5808D3EC"/>
    <w:rsid w:val="58141FEA"/>
    <w:rsid w:val="5875FA4C"/>
    <w:rsid w:val="58B36E86"/>
    <w:rsid w:val="58B3B405"/>
    <w:rsid w:val="58C03F7C"/>
    <w:rsid w:val="5901844F"/>
    <w:rsid w:val="5934713E"/>
    <w:rsid w:val="5996606B"/>
    <w:rsid w:val="59BF180F"/>
    <w:rsid w:val="59C74B89"/>
    <w:rsid w:val="59DDD324"/>
    <w:rsid w:val="59EFB33B"/>
    <w:rsid w:val="5A4C281C"/>
    <w:rsid w:val="5A5EF078"/>
    <w:rsid w:val="5A6384CE"/>
    <w:rsid w:val="5AB1FCD0"/>
    <w:rsid w:val="5ABA6472"/>
    <w:rsid w:val="5B2FFE01"/>
    <w:rsid w:val="5B4AA7C9"/>
    <w:rsid w:val="5B818997"/>
    <w:rsid w:val="5B8B853F"/>
    <w:rsid w:val="5BE00695"/>
    <w:rsid w:val="5BFB3B31"/>
    <w:rsid w:val="5C7B82EA"/>
    <w:rsid w:val="5CECABB6"/>
    <w:rsid w:val="5CF54101"/>
    <w:rsid w:val="5DDD9605"/>
    <w:rsid w:val="5E0D2472"/>
    <w:rsid w:val="5E7B8605"/>
    <w:rsid w:val="5F0182B9"/>
    <w:rsid w:val="5F1C4E79"/>
    <w:rsid w:val="5F8271F7"/>
    <w:rsid w:val="601F9C8B"/>
    <w:rsid w:val="6038B6D3"/>
    <w:rsid w:val="604E8C43"/>
    <w:rsid w:val="60576F1F"/>
    <w:rsid w:val="6092EF2D"/>
    <w:rsid w:val="60D5301F"/>
    <w:rsid w:val="6179A0E3"/>
    <w:rsid w:val="61AA80C7"/>
    <w:rsid w:val="625D9D98"/>
    <w:rsid w:val="6275E4F3"/>
    <w:rsid w:val="62A24933"/>
    <w:rsid w:val="6350DE44"/>
    <w:rsid w:val="635827DF"/>
    <w:rsid w:val="63A78EEA"/>
    <w:rsid w:val="63BF1DD2"/>
    <w:rsid w:val="652485C8"/>
    <w:rsid w:val="65F25CE3"/>
    <w:rsid w:val="66614747"/>
    <w:rsid w:val="6676A044"/>
    <w:rsid w:val="66BE0730"/>
    <w:rsid w:val="6735AF50"/>
    <w:rsid w:val="6768E034"/>
    <w:rsid w:val="676E47BD"/>
    <w:rsid w:val="6777906D"/>
    <w:rsid w:val="67D2D2C8"/>
    <w:rsid w:val="67FCA35F"/>
    <w:rsid w:val="6832313A"/>
    <w:rsid w:val="68DADEAF"/>
    <w:rsid w:val="6955AE1C"/>
    <w:rsid w:val="696F1542"/>
    <w:rsid w:val="69B4D93E"/>
    <w:rsid w:val="6AA6D7D6"/>
    <w:rsid w:val="6AEF2D86"/>
    <w:rsid w:val="6B96100D"/>
    <w:rsid w:val="6BB24008"/>
    <w:rsid w:val="6BC304DE"/>
    <w:rsid w:val="6BCAF2EB"/>
    <w:rsid w:val="6BE3BD61"/>
    <w:rsid w:val="6C05F00B"/>
    <w:rsid w:val="6C08A9FC"/>
    <w:rsid w:val="6C288723"/>
    <w:rsid w:val="6D401ADA"/>
    <w:rsid w:val="6DD5B51F"/>
    <w:rsid w:val="6DEE4855"/>
    <w:rsid w:val="6DFEF583"/>
    <w:rsid w:val="6E194E53"/>
    <w:rsid w:val="6E6F6CC1"/>
    <w:rsid w:val="6EADB533"/>
    <w:rsid w:val="6EB1B21E"/>
    <w:rsid w:val="6F2F7C78"/>
    <w:rsid w:val="6F4AB36E"/>
    <w:rsid w:val="6F6C1A89"/>
    <w:rsid w:val="6F930D39"/>
    <w:rsid w:val="6F939CFA"/>
    <w:rsid w:val="700177E4"/>
    <w:rsid w:val="700252F3"/>
    <w:rsid w:val="7093C11A"/>
    <w:rsid w:val="71107667"/>
    <w:rsid w:val="712C9CB5"/>
    <w:rsid w:val="7137AEC7"/>
    <w:rsid w:val="71B8EA5F"/>
    <w:rsid w:val="725FC98C"/>
    <w:rsid w:val="72CFFADC"/>
    <w:rsid w:val="730AF6C3"/>
    <w:rsid w:val="731ADBDB"/>
    <w:rsid w:val="7363B9FC"/>
    <w:rsid w:val="736EEF94"/>
    <w:rsid w:val="740BB054"/>
    <w:rsid w:val="745B0928"/>
    <w:rsid w:val="751561ED"/>
    <w:rsid w:val="75415F40"/>
    <w:rsid w:val="754D54CF"/>
    <w:rsid w:val="754ED067"/>
    <w:rsid w:val="756CE2F4"/>
    <w:rsid w:val="75841C86"/>
    <w:rsid w:val="75932881"/>
    <w:rsid w:val="75BD1194"/>
    <w:rsid w:val="75DA52FC"/>
    <w:rsid w:val="75FBA1AB"/>
    <w:rsid w:val="765D320C"/>
    <w:rsid w:val="769B84AD"/>
    <w:rsid w:val="76F7C37B"/>
    <w:rsid w:val="76F9408D"/>
    <w:rsid w:val="7785F6F6"/>
    <w:rsid w:val="77CC12D5"/>
    <w:rsid w:val="7818A903"/>
    <w:rsid w:val="7828DE63"/>
    <w:rsid w:val="788089A4"/>
    <w:rsid w:val="78DA214C"/>
    <w:rsid w:val="7924E770"/>
    <w:rsid w:val="7A17F1B5"/>
    <w:rsid w:val="7A187D5C"/>
    <w:rsid w:val="7A4AE522"/>
    <w:rsid w:val="7AA33B70"/>
    <w:rsid w:val="7AC5B33F"/>
    <w:rsid w:val="7B744476"/>
    <w:rsid w:val="7C14CC59"/>
    <w:rsid w:val="7C3F27C0"/>
    <w:rsid w:val="7C723E0B"/>
    <w:rsid w:val="7C935410"/>
    <w:rsid w:val="7C9A7DB7"/>
    <w:rsid w:val="7CD027F3"/>
    <w:rsid w:val="7D62F8EE"/>
    <w:rsid w:val="7D7BEF24"/>
    <w:rsid w:val="7D9BB95A"/>
    <w:rsid w:val="7DB87856"/>
    <w:rsid w:val="7DC1AF53"/>
    <w:rsid w:val="7DF1AC75"/>
    <w:rsid w:val="7DF6D76F"/>
    <w:rsid w:val="7E059F82"/>
    <w:rsid w:val="7EC7A38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11C141FD-78DF-4D9B-80E0-A0E1F86EC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9"/>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9"/>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9"/>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u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EndnoteText">
    <w:name w:val="endnote text"/>
    <w:basedOn w:val="Normal"/>
    <w:link w:val="EndnoteTextChar"/>
    <w:uiPriority w:val="99"/>
    <w:semiHidden/>
    <w:unhideWhenUsed/>
    <w:rsid w:val="00260E3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60E31"/>
    <w:rPr>
      <w:sz w:val="20"/>
      <w:szCs w:val="20"/>
      <w:lang w:val="en-GB"/>
    </w:rPr>
  </w:style>
  <w:style w:type="character" w:styleId="EndnoteReference">
    <w:name w:val="endnote reference"/>
    <w:basedOn w:val="DefaultParagraphFont"/>
    <w:uiPriority w:val="99"/>
    <w:semiHidden/>
    <w:unhideWhenUsed/>
    <w:rsid w:val="00260E31"/>
    <w:rPr>
      <w:vertAlign w:val="superscript"/>
    </w:rPr>
  </w:style>
  <w:style w:type="paragraph" w:styleId="FootnoteText">
    <w:name w:val="footnote text"/>
    <w:basedOn w:val="Normal"/>
    <w:link w:val="FootnoteTextChar"/>
    <w:uiPriority w:val="99"/>
    <w:semiHidden/>
    <w:unhideWhenUsed/>
    <w:rsid w:val="00D349C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349CA"/>
    <w:rPr>
      <w:sz w:val="20"/>
      <w:szCs w:val="20"/>
      <w:lang w:val="en-GB"/>
    </w:rPr>
  </w:style>
  <w:style w:type="character" w:styleId="FootnoteReference">
    <w:name w:val="footnote reference"/>
    <w:basedOn w:val="DefaultParagraphFont"/>
    <w:uiPriority w:val="99"/>
    <w:semiHidden/>
    <w:unhideWhenUsed/>
    <w:rsid w:val="00D349CA"/>
    <w:rPr>
      <w:vertAlign w:val="superscript"/>
    </w:rPr>
  </w:style>
  <w:style w:type="character" w:styleId="Mention">
    <w:name w:val="Mention"/>
    <w:basedOn w:val="DefaultParagraphFont"/>
    <w:uiPriority w:val="99"/>
    <w:unhideWhenUsed/>
    <w:rsid w:val="00844A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6639">
      <w:bodyDiv w:val="1"/>
      <w:marLeft w:val="0"/>
      <w:marRight w:val="0"/>
      <w:marTop w:val="0"/>
      <w:marBottom w:val="0"/>
      <w:divBdr>
        <w:top w:val="none" w:sz="0" w:space="0" w:color="auto"/>
        <w:left w:val="none" w:sz="0" w:space="0" w:color="auto"/>
        <w:bottom w:val="none" w:sz="0" w:space="0" w:color="auto"/>
        <w:right w:val="none" w:sz="0" w:space="0" w:color="auto"/>
      </w:divBdr>
    </w:div>
    <w:div w:id="186258218">
      <w:bodyDiv w:val="1"/>
      <w:marLeft w:val="0"/>
      <w:marRight w:val="0"/>
      <w:marTop w:val="0"/>
      <w:marBottom w:val="0"/>
      <w:divBdr>
        <w:top w:val="none" w:sz="0" w:space="0" w:color="auto"/>
        <w:left w:val="none" w:sz="0" w:space="0" w:color="auto"/>
        <w:bottom w:val="none" w:sz="0" w:space="0" w:color="auto"/>
        <w:right w:val="none" w:sz="0" w:space="0" w:color="auto"/>
      </w:divBdr>
    </w:div>
    <w:div w:id="365182615">
      <w:bodyDiv w:val="1"/>
      <w:marLeft w:val="0"/>
      <w:marRight w:val="0"/>
      <w:marTop w:val="0"/>
      <w:marBottom w:val="0"/>
      <w:divBdr>
        <w:top w:val="none" w:sz="0" w:space="0" w:color="auto"/>
        <w:left w:val="none" w:sz="0" w:space="0" w:color="auto"/>
        <w:bottom w:val="none" w:sz="0" w:space="0" w:color="auto"/>
        <w:right w:val="none" w:sz="0" w:space="0" w:color="auto"/>
      </w:divBdr>
    </w:div>
    <w:div w:id="566185087">
      <w:bodyDiv w:val="1"/>
      <w:marLeft w:val="0"/>
      <w:marRight w:val="0"/>
      <w:marTop w:val="0"/>
      <w:marBottom w:val="0"/>
      <w:divBdr>
        <w:top w:val="none" w:sz="0" w:space="0" w:color="auto"/>
        <w:left w:val="none" w:sz="0" w:space="0" w:color="auto"/>
        <w:bottom w:val="none" w:sz="0" w:space="0" w:color="auto"/>
        <w:right w:val="none" w:sz="0" w:space="0" w:color="auto"/>
      </w:divBdr>
    </w:div>
    <w:div w:id="755397214">
      <w:bodyDiv w:val="1"/>
      <w:marLeft w:val="0"/>
      <w:marRight w:val="0"/>
      <w:marTop w:val="0"/>
      <w:marBottom w:val="0"/>
      <w:divBdr>
        <w:top w:val="none" w:sz="0" w:space="0" w:color="auto"/>
        <w:left w:val="none" w:sz="0" w:space="0" w:color="auto"/>
        <w:bottom w:val="none" w:sz="0" w:space="0" w:color="auto"/>
        <w:right w:val="none" w:sz="0" w:space="0" w:color="auto"/>
      </w:divBdr>
    </w:div>
    <w:div w:id="1427774267">
      <w:bodyDiv w:val="1"/>
      <w:marLeft w:val="0"/>
      <w:marRight w:val="0"/>
      <w:marTop w:val="0"/>
      <w:marBottom w:val="0"/>
      <w:divBdr>
        <w:top w:val="none" w:sz="0" w:space="0" w:color="auto"/>
        <w:left w:val="none" w:sz="0" w:space="0" w:color="auto"/>
        <w:bottom w:val="none" w:sz="0" w:space="0" w:color="auto"/>
        <w:right w:val="none" w:sz="0" w:space="0" w:color="auto"/>
      </w:divBdr>
    </w:div>
    <w:div w:id="193143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i.org/10.5194/acp-17-8681-2017" TargetMode="External"/><Relationship Id="rId18" Type="http://schemas.openxmlformats.org/officeDocument/2006/relationships/hyperlink" Target="https://doi.org/10.5194/essd-18-2349-2026"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doi.org/https://doi.org/10.1029/2009WR008871" TargetMode="External"/><Relationship Id="rId7" Type="http://schemas.openxmlformats.org/officeDocument/2006/relationships/settings" Target="settings.xml"/><Relationship Id="rId12" Type="http://schemas.openxmlformats.org/officeDocument/2006/relationships/hyperlink" Target="https://doi.org/10.1038/s43016-021-00384-9" TargetMode="External"/><Relationship Id="rId17" Type="http://schemas.openxmlformats.org/officeDocument/2006/relationships/hyperlink" Target="https://doi.org/10.1016/j.atmosenv.2023.119609"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i.org/10.1016/j.atmosenv.2014.09.081" TargetMode="External"/><Relationship Id="rId20" Type="http://schemas.openxmlformats.org/officeDocument/2006/relationships/hyperlink" Target="https://doi.org/10.1016/S0140-6736(18)31788-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NERC-CEH/EMEP_QAQC"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doi:10.1111/j.1466-8238.2010.00551.x"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doi.org/10.1016/j.envint.2024.10920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016/j.atmosenv.2014.09.080" TargetMode="External"/><Relationship Id="rId22" Type="http://schemas.openxmlformats.org/officeDocument/2006/relationships/hyperlink" Target="https://doi.org/https://doi.org/10.1029/2012WR012313" TargetMode="External"/><Relationship Id="rId27"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customXml/itemProps2.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3.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customXml/itemProps4.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5990</Words>
  <Characters>34147</Characters>
  <Application>Microsoft Office Word</Application>
  <DocSecurity>0</DocSecurity>
  <Lines>284</Lines>
  <Paragraphs>80</Paragraphs>
  <ScaleCrop>false</ScaleCrop>
  <Company/>
  <LinksUpToDate>false</LinksUpToDate>
  <CharactersWithSpaces>40057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Sam Tomlinson</cp:lastModifiedBy>
  <cp:revision>373</cp:revision>
  <dcterms:created xsi:type="dcterms:W3CDTF">2024-06-25T04:57:00Z</dcterms:created>
  <dcterms:modified xsi:type="dcterms:W3CDTF">2026-04-02T09:20:00Z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