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69AA0" w14:textId="52555C5E" w:rsidR="005913E0" w:rsidRPr="00391571" w:rsidRDefault="00291597" w:rsidP="00391571">
      <w:pPr>
        <w:spacing w:after="0"/>
        <w:jc w:val="center"/>
        <w:rPr>
          <w:b/>
          <w:bCs/>
        </w:rPr>
      </w:pPr>
      <w:r w:rsidRPr="00391571">
        <w:rPr>
          <w:b/>
          <w:bCs/>
        </w:rPr>
        <w:t>Supporting information for the amph4pop model</w:t>
      </w:r>
    </w:p>
    <w:p w14:paraId="7666555D" w14:textId="77777777" w:rsidR="00391571" w:rsidRPr="00391571" w:rsidRDefault="00391571" w:rsidP="00391571">
      <w:pPr>
        <w:spacing w:after="0"/>
        <w:jc w:val="center"/>
      </w:pPr>
    </w:p>
    <w:p w14:paraId="6C4540E3" w14:textId="6E73F224" w:rsidR="00291597" w:rsidRPr="00391571" w:rsidRDefault="00291597" w:rsidP="00291597">
      <w:pPr>
        <w:spacing w:after="0"/>
        <w:jc w:val="center"/>
        <w:rPr>
          <w:bCs/>
        </w:rPr>
      </w:pPr>
      <w:r w:rsidRPr="00391571">
        <w:rPr>
          <w:bCs/>
        </w:rPr>
        <w:t>Emma Gardner</w:t>
      </w:r>
      <w:r w:rsidRPr="00391571">
        <w:rPr>
          <w:bCs/>
          <w:vertAlign w:val="superscript"/>
        </w:rPr>
        <w:t>1</w:t>
      </w:r>
      <w:r w:rsidRPr="00391571">
        <w:rPr>
          <w:bCs/>
        </w:rPr>
        <w:t>, Angela Julian</w:t>
      </w:r>
      <w:r w:rsidRPr="00391571">
        <w:rPr>
          <w:bCs/>
          <w:vertAlign w:val="superscript"/>
        </w:rPr>
        <w:t>2</w:t>
      </w:r>
      <w:r w:rsidRPr="00391571">
        <w:t>, Jenny Tse-Leon</w:t>
      </w:r>
      <w:r w:rsidRPr="00391571">
        <w:rPr>
          <w:vertAlign w:val="superscript"/>
        </w:rPr>
        <w:t>3</w:t>
      </w:r>
      <w:r w:rsidRPr="00391571">
        <w:t>, Sergei Petrovskii</w:t>
      </w:r>
      <w:r w:rsidRPr="00391571">
        <w:rPr>
          <w:vertAlign w:val="superscript"/>
        </w:rPr>
        <w:t>4</w:t>
      </w:r>
      <w:r w:rsidRPr="00391571">
        <w:t>, Chris Monk</w:t>
      </w:r>
      <w:r w:rsidRPr="00391571">
        <w:rPr>
          <w:bCs/>
          <w:vertAlign w:val="superscript"/>
        </w:rPr>
        <w:t>2</w:t>
      </w:r>
      <w:r w:rsidRPr="00391571">
        <w:t>, Steven J. R. Allain</w:t>
      </w:r>
      <w:r w:rsidRPr="00391571">
        <w:rPr>
          <w:bCs/>
          <w:vertAlign w:val="superscript"/>
        </w:rPr>
        <w:t>5</w:t>
      </w:r>
      <w:r w:rsidRPr="00391571">
        <w:t>, Val Bradley</w:t>
      </w:r>
      <w:r w:rsidRPr="00391571">
        <w:rPr>
          <w:vertAlign w:val="superscript"/>
        </w:rPr>
        <w:t>6</w:t>
      </w:r>
      <w:r w:rsidRPr="00391571">
        <w:t>, Mandy Cartwright</w:t>
      </w:r>
      <w:r w:rsidRPr="00391571">
        <w:rPr>
          <w:bCs/>
          <w:vertAlign w:val="superscript"/>
        </w:rPr>
        <w:t>7</w:t>
      </w:r>
      <w:r w:rsidRPr="00391571">
        <w:t>, Jon Cranfield</w:t>
      </w:r>
      <w:r w:rsidRPr="00391571">
        <w:rPr>
          <w:vertAlign w:val="superscript"/>
        </w:rPr>
        <w:t>8</w:t>
      </w:r>
      <w:r w:rsidRPr="00391571">
        <w:rPr>
          <w:bCs/>
        </w:rPr>
        <w:t>, Tony Gent</w:t>
      </w:r>
      <w:r w:rsidRPr="00391571">
        <w:rPr>
          <w:bCs/>
          <w:vertAlign w:val="superscript"/>
        </w:rPr>
        <w:t>7</w:t>
      </w:r>
      <w:r w:rsidRPr="00391571">
        <w:rPr>
          <w:bCs/>
        </w:rPr>
        <w:t>, Thomas Madsen</w:t>
      </w:r>
      <w:r w:rsidRPr="00391571">
        <w:rPr>
          <w:bCs/>
          <w:vertAlign w:val="superscript"/>
        </w:rPr>
        <w:t>9</w:t>
      </w:r>
      <w:r w:rsidRPr="00391571">
        <w:rPr>
          <w:bCs/>
        </w:rPr>
        <w:t>, Chris Reading</w:t>
      </w:r>
      <w:r w:rsidRPr="00391571">
        <w:rPr>
          <w:bCs/>
          <w:vertAlign w:val="superscript"/>
        </w:rPr>
        <w:t>1</w:t>
      </w:r>
      <w:r w:rsidRPr="00391571">
        <w:rPr>
          <w:bCs/>
        </w:rPr>
        <w:t>, John Wilkinson</w:t>
      </w:r>
      <w:r w:rsidRPr="00391571">
        <w:rPr>
          <w:bCs/>
          <w:vertAlign w:val="superscript"/>
        </w:rPr>
        <w:t>7</w:t>
      </w:r>
      <w:r w:rsidRPr="00391571">
        <w:rPr>
          <w:bCs/>
        </w:rPr>
        <w:t xml:space="preserve">, </w:t>
      </w:r>
      <w:r w:rsidR="00683836" w:rsidRPr="00391571">
        <w:rPr>
          <w:bCs/>
        </w:rPr>
        <w:t>John Baker</w:t>
      </w:r>
      <w:r w:rsidR="00683836" w:rsidRPr="00391571">
        <w:rPr>
          <w:bCs/>
          <w:vertAlign w:val="superscript"/>
        </w:rPr>
        <w:t>7</w:t>
      </w:r>
      <w:r w:rsidR="00683836" w:rsidRPr="00391571">
        <w:rPr>
          <w:bCs/>
        </w:rPr>
        <w:t xml:space="preserve">, </w:t>
      </w:r>
      <w:r w:rsidR="00683836" w:rsidRPr="00391571">
        <w:t>Sheila Dyason</w:t>
      </w:r>
      <w:r w:rsidR="00683836" w:rsidRPr="00391571">
        <w:rPr>
          <w:bCs/>
          <w:vertAlign w:val="superscript"/>
        </w:rPr>
        <w:t>2</w:t>
      </w:r>
      <w:r w:rsidR="00683836" w:rsidRPr="00391571">
        <w:rPr>
          <w:bCs/>
        </w:rPr>
        <w:t>, Ashlea Mawby</w:t>
      </w:r>
      <w:r w:rsidR="00683836" w:rsidRPr="00391571">
        <w:rPr>
          <w:bCs/>
          <w:vertAlign w:val="superscript"/>
        </w:rPr>
        <w:t>3</w:t>
      </w:r>
      <w:r w:rsidR="00683836" w:rsidRPr="00391571">
        <w:rPr>
          <w:bCs/>
        </w:rPr>
        <w:t xml:space="preserve">, </w:t>
      </w:r>
      <w:r w:rsidRPr="00391571">
        <w:t>Richard F. Pywell</w:t>
      </w:r>
      <w:r w:rsidRPr="00391571">
        <w:rPr>
          <w:bCs/>
          <w:vertAlign w:val="superscript"/>
        </w:rPr>
        <w:t>1</w:t>
      </w:r>
      <w:r w:rsidRPr="00391571">
        <w:t>, James M. Bullock</w:t>
      </w:r>
      <w:r w:rsidRPr="00391571">
        <w:rPr>
          <w:bCs/>
          <w:vertAlign w:val="superscript"/>
        </w:rPr>
        <w:t>1</w:t>
      </w:r>
    </w:p>
    <w:p w14:paraId="37D7354F" w14:textId="77777777" w:rsidR="00291597" w:rsidRPr="00391571" w:rsidRDefault="00291597" w:rsidP="00291597">
      <w:pPr>
        <w:spacing w:after="0"/>
        <w:jc w:val="center"/>
        <w:rPr>
          <w:bCs/>
        </w:rPr>
      </w:pPr>
    </w:p>
    <w:p w14:paraId="5624E074" w14:textId="77777777" w:rsidR="00291597" w:rsidRPr="00391571" w:rsidRDefault="00291597" w:rsidP="00291597">
      <w:pPr>
        <w:spacing w:after="0"/>
        <w:rPr>
          <w:bCs/>
          <w:i/>
        </w:rPr>
      </w:pPr>
      <w:r w:rsidRPr="00391571">
        <w:rPr>
          <w:bCs/>
          <w:i/>
          <w:vertAlign w:val="superscript"/>
        </w:rPr>
        <w:t>1</w:t>
      </w:r>
      <w:r w:rsidRPr="00391571">
        <w:rPr>
          <w:bCs/>
          <w:i/>
        </w:rPr>
        <w:t>UK Centre for Ecology and Hydrology, Benson Lane, Wallingford OX10 8BB, UK</w:t>
      </w:r>
    </w:p>
    <w:p w14:paraId="5FC3AA4A" w14:textId="77777777" w:rsidR="00291597" w:rsidRPr="00391571" w:rsidRDefault="00291597" w:rsidP="00291597">
      <w:pPr>
        <w:spacing w:after="0"/>
        <w:rPr>
          <w:bCs/>
          <w:i/>
        </w:rPr>
      </w:pPr>
      <w:r w:rsidRPr="00391571">
        <w:rPr>
          <w:bCs/>
          <w:i/>
          <w:vertAlign w:val="superscript"/>
        </w:rPr>
        <w:t>2</w:t>
      </w:r>
      <w:r w:rsidRPr="00391571">
        <w:rPr>
          <w:bCs/>
          <w:i/>
        </w:rPr>
        <w:t>Amphibian and Reptile Groups of UK (ARG UK), 82 Gidley Way, Horspath, Oxford OX33 1TG, UK</w:t>
      </w:r>
    </w:p>
    <w:p w14:paraId="46354BDE" w14:textId="77777777" w:rsidR="00291597" w:rsidRPr="00391571" w:rsidRDefault="00291597" w:rsidP="00291597">
      <w:pPr>
        <w:spacing w:after="0"/>
        <w:rPr>
          <w:bCs/>
          <w:i/>
        </w:rPr>
      </w:pPr>
      <w:r w:rsidRPr="00391571">
        <w:rPr>
          <w:bCs/>
          <w:i/>
          <w:vertAlign w:val="superscript"/>
        </w:rPr>
        <w:t>3</w:t>
      </w:r>
      <w:r w:rsidRPr="00391571">
        <w:rPr>
          <w:bCs/>
          <w:i/>
        </w:rPr>
        <w:t>Froglife, Brightfield Business Hub, Bakewell Road, Orton Southgate, Peterborough, PE2 6XU, UK</w:t>
      </w:r>
    </w:p>
    <w:p w14:paraId="6FE87B60" w14:textId="1FAD5AF3" w:rsidR="00291597" w:rsidRPr="00391571" w:rsidRDefault="00291597" w:rsidP="00291597">
      <w:pPr>
        <w:spacing w:after="0"/>
        <w:rPr>
          <w:bCs/>
          <w:i/>
        </w:rPr>
      </w:pPr>
      <w:r w:rsidRPr="00391571">
        <w:rPr>
          <w:bCs/>
          <w:i/>
          <w:vertAlign w:val="superscript"/>
        </w:rPr>
        <w:t>4</w:t>
      </w:r>
      <w:r w:rsidRPr="00391571">
        <w:rPr>
          <w:bCs/>
          <w:i/>
        </w:rPr>
        <w:t>School of Computing and Mathematical Sciences and Institute for Environmental Futures, University of Leicester, Leicester, LE1 7RH, UK</w:t>
      </w:r>
    </w:p>
    <w:p w14:paraId="0ABA3497" w14:textId="5FA225F6" w:rsidR="00291597" w:rsidRPr="00391571" w:rsidRDefault="00291597" w:rsidP="00291597">
      <w:pPr>
        <w:spacing w:after="0"/>
        <w:rPr>
          <w:bCs/>
          <w:i/>
        </w:rPr>
      </w:pPr>
      <w:r w:rsidRPr="00391571">
        <w:rPr>
          <w:bCs/>
          <w:i/>
          <w:vertAlign w:val="superscript"/>
        </w:rPr>
        <w:t>5</w:t>
      </w:r>
      <w:r w:rsidRPr="00391571">
        <w:rPr>
          <w:bCs/>
          <w:i/>
        </w:rPr>
        <w:t>Durrell Institute of Conservation and Ecology, School of Anthropology and Conservation, University of Kent, Marlowe Building, Canterbury, Kent CT2 7NR, UK</w:t>
      </w:r>
    </w:p>
    <w:p w14:paraId="18F90BD6" w14:textId="4B709F1F" w:rsidR="00291597" w:rsidRPr="00391571" w:rsidRDefault="00291597" w:rsidP="00291597">
      <w:pPr>
        <w:spacing w:after="0"/>
        <w:rPr>
          <w:bCs/>
          <w:i/>
        </w:rPr>
      </w:pPr>
      <w:r w:rsidRPr="00391571">
        <w:rPr>
          <w:bCs/>
          <w:i/>
          <w:vertAlign w:val="superscript"/>
        </w:rPr>
        <w:t>6</w:t>
      </w:r>
      <w:r w:rsidRPr="00391571">
        <w:rPr>
          <w:bCs/>
          <w:i/>
        </w:rPr>
        <w:t>Brecon and Radnor Amphibian and Reptile Group, Amphibian and Reptile Groups of UK (ARG UK), 82 Gidley Way, Horspath, Oxford, OX33 1TG, UK</w:t>
      </w:r>
    </w:p>
    <w:p w14:paraId="062E4524" w14:textId="0A0334CD" w:rsidR="00291597" w:rsidRPr="00391571" w:rsidRDefault="00291597" w:rsidP="00291597">
      <w:pPr>
        <w:spacing w:after="0"/>
        <w:rPr>
          <w:bCs/>
          <w:i/>
        </w:rPr>
      </w:pPr>
      <w:r w:rsidRPr="00391571">
        <w:rPr>
          <w:bCs/>
          <w:i/>
          <w:vertAlign w:val="superscript"/>
        </w:rPr>
        <w:t>7</w:t>
      </w:r>
      <w:r w:rsidRPr="00391571">
        <w:rPr>
          <w:bCs/>
          <w:i/>
        </w:rPr>
        <w:t>Amphibian and Reptile Conservation Trust, 744 Christchurch Road, Boscombe, Bournemouth, Dorset BH7 6BZ, UK</w:t>
      </w:r>
    </w:p>
    <w:p w14:paraId="5DE153B4" w14:textId="487620E1" w:rsidR="00291597" w:rsidRPr="00391571" w:rsidRDefault="00291597" w:rsidP="00291597">
      <w:pPr>
        <w:spacing w:after="0"/>
        <w:rPr>
          <w:bCs/>
          <w:i/>
        </w:rPr>
      </w:pPr>
      <w:r w:rsidRPr="00391571">
        <w:rPr>
          <w:bCs/>
          <w:i/>
          <w:vertAlign w:val="superscript"/>
        </w:rPr>
        <w:t>8</w:t>
      </w:r>
      <w:r w:rsidRPr="00391571">
        <w:rPr>
          <w:bCs/>
          <w:i/>
        </w:rPr>
        <w:t>Herpetologic Ltd, 38 Nursery Road, New Alresford, Winchester, Hampshire SO24 9JR, UK</w:t>
      </w:r>
    </w:p>
    <w:p w14:paraId="4EE90E95" w14:textId="12D5CC70" w:rsidR="00291597" w:rsidRPr="00391571" w:rsidRDefault="00291597" w:rsidP="00291597">
      <w:pPr>
        <w:spacing w:after="0"/>
        <w:rPr>
          <w:bCs/>
          <w:i/>
        </w:rPr>
      </w:pPr>
      <w:r w:rsidRPr="00391571">
        <w:rPr>
          <w:bCs/>
          <w:i/>
          <w:vertAlign w:val="superscript"/>
        </w:rPr>
        <w:t>9</w:t>
      </w:r>
      <w:r w:rsidRPr="00391571">
        <w:rPr>
          <w:bCs/>
          <w:i/>
        </w:rPr>
        <w:t>Centre for Integrative Ecology, School of Life and Environmental Sciences, Deakin University, Geelong, VIC, Australia</w:t>
      </w:r>
    </w:p>
    <w:p w14:paraId="430A88C8" w14:textId="77777777" w:rsidR="00291597" w:rsidRPr="00391571" w:rsidRDefault="00291597" w:rsidP="00291597">
      <w:pPr>
        <w:spacing w:after="0"/>
        <w:rPr>
          <w:bCs/>
          <w:i/>
        </w:rPr>
      </w:pPr>
    </w:p>
    <w:p w14:paraId="21228EB6" w14:textId="77777777" w:rsidR="003349CE" w:rsidRPr="00391571" w:rsidRDefault="003349CE" w:rsidP="003349CE">
      <w:pPr>
        <w:spacing w:after="0"/>
        <w:rPr>
          <w:bCs/>
        </w:rPr>
      </w:pPr>
      <w:r w:rsidRPr="00391571">
        <w:rPr>
          <w:b/>
        </w:rPr>
        <w:t xml:space="preserve">Corresponding author: </w:t>
      </w:r>
      <w:r w:rsidRPr="00391571">
        <w:rPr>
          <w:bCs/>
        </w:rPr>
        <w:t>Emma Gardner (</w:t>
      </w:r>
      <w:hyperlink r:id="rId5" w:history="1">
        <w:r w:rsidRPr="00391571">
          <w:rPr>
            <w:rStyle w:val="Hyperlink"/>
            <w:bCs/>
          </w:rPr>
          <w:t>emmgar@ceh.ac.uk</w:t>
        </w:r>
      </w:hyperlink>
      <w:r w:rsidRPr="00391571">
        <w:rPr>
          <w:bCs/>
        </w:rPr>
        <w:t xml:space="preserve">; ORCID: </w:t>
      </w:r>
      <w:hyperlink r:id="rId6" w:history="1">
        <w:r w:rsidRPr="00391571">
          <w:rPr>
            <w:rStyle w:val="Hyperlink"/>
            <w:bCs/>
          </w:rPr>
          <w:t>0000-0002-1669-7151</w:t>
        </w:r>
      </w:hyperlink>
      <w:r w:rsidRPr="00391571">
        <w:rPr>
          <w:bCs/>
        </w:rPr>
        <w:t>)</w:t>
      </w:r>
    </w:p>
    <w:p w14:paraId="28A63133" w14:textId="77777777" w:rsidR="00291597" w:rsidRPr="00391571" w:rsidRDefault="00291597" w:rsidP="00291597">
      <w:pPr>
        <w:spacing w:after="0"/>
        <w:rPr>
          <w:bCs/>
          <w:iCs/>
        </w:rPr>
      </w:pPr>
    </w:p>
    <w:p w14:paraId="40777740" w14:textId="3C0E2DA3" w:rsidR="003349CE" w:rsidRPr="00391571" w:rsidRDefault="003349CE" w:rsidP="003349CE">
      <w:pPr>
        <w:spacing w:after="0"/>
        <w:rPr>
          <w:bCs/>
        </w:rPr>
      </w:pPr>
      <w:r w:rsidRPr="00391571">
        <w:rPr>
          <w:bCs/>
        </w:rPr>
        <w:t xml:space="preserve">This dataset includes the model code and parameter files required to run the amph4pop model, which simulates the foraging, dispersal and population processes of UK Common Toads. The dataset includes the following files: </w:t>
      </w:r>
    </w:p>
    <w:p w14:paraId="4226A246" w14:textId="77777777" w:rsidR="003349CE" w:rsidRPr="00391571" w:rsidRDefault="003349CE" w:rsidP="003349CE">
      <w:pPr>
        <w:spacing w:after="0"/>
        <w:rPr>
          <w:bCs/>
        </w:rPr>
      </w:pPr>
    </w:p>
    <w:tbl>
      <w:tblPr>
        <w:tblStyle w:val="TableGrid"/>
        <w:tblW w:w="9209" w:type="dxa"/>
        <w:tblLook w:val="04A0" w:firstRow="1" w:lastRow="0" w:firstColumn="1" w:lastColumn="0" w:noHBand="0" w:noVBand="1"/>
      </w:tblPr>
      <w:tblGrid>
        <w:gridCol w:w="2136"/>
        <w:gridCol w:w="3349"/>
        <w:gridCol w:w="3724"/>
      </w:tblGrid>
      <w:tr w:rsidR="003349CE" w:rsidRPr="00391571" w14:paraId="0335D924" w14:textId="77777777" w:rsidTr="003349CE">
        <w:tc>
          <w:tcPr>
            <w:tcW w:w="2136" w:type="dxa"/>
          </w:tcPr>
          <w:p w14:paraId="5F2C30F8" w14:textId="77777777" w:rsidR="003349CE" w:rsidRPr="00391571" w:rsidRDefault="003349CE" w:rsidP="002D7D52">
            <w:pPr>
              <w:rPr>
                <w:b/>
              </w:rPr>
            </w:pPr>
            <w:r w:rsidRPr="00391571">
              <w:rPr>
                <w:b/>
              </w:rPr>
              <w:t>folder</w:t>
            </w:r>
          </w:p>
        </w:tc>
        <w:tc>
          <w:tcPr>
            <w:tcW w:w="2983" w:type="dxa"/>
          </w:tcPr>
          <w:p w14:paraId="3D5F7642" w14:textId="77777777" w:rsidR="003349CE" w:rsidRPr="00391571" w:rsidRDefault="003349CE" w:rsidP="002D7D52">
            <w:pPr>
              <w:rPr>
                <w:b/>
              </w:rPr>
            </w:pPr>
            <w:r w:rsidRPr="00391571">
              <w:rPr>
                <w:b/>
              </w:rPr>
              <w:t>filename</w:t>
            </w:r>
          </w:p>
        </w:tc>
        <w:tc>
          <w:tcPr>
            <w:tcW w:w="4090" w:type="dxa"/>
          </w:tcPr>
          <w:p w14:paraId="1248857D" w14:textId="77777777" w:rsidR="003349CE" w:rsidRPr="00391571" w:rsidRDefault="003349CE" w:rsidP="002D7D52">
            <w:pPr>
              <w:rPr>
                <w:b/>
              </w:rPr>
            </w:pPr>
            <w:r w:rsidRPr="00391571">
              <w:rPr>
                <w:b/>
              </w:rPr>
              <w:t>Described below in:</w:t>
            </w:r>
          </w:p>
        </w:tc>
      </w:tr>
      <w:tr w:rsidR="003349CE" w:rsidRPr="00391571" w14:paraId="527847AB" w14:textId="77777777" w:rsidTr="003349CE">
        <w:tc>
          <w:tcPr>
            <w:tcW w:w="2136" w:type="dxa"/>
            <w:vMerge w:val="restart"/>
          </w:tcPr>
          <w:p w14:paraId="43D7ED8E" w14:textId="2E5C0ED7" w:rsidR="003349CE" w:rsidRPr="00391571" w:rsidRDefault="003349CE" w:rsidP="002D7D52">
            <w:pPr>
              <w:rPr>
                <w:bCs/>
              </w:rPr>
            </w:pPr>
            <w:r w:rsidRPr="00391571">
              <w:rPr>
                <w:bCs/>
              </w:rPr>
              <w:t>InputParameters_v4</w:t>
            </w:r>
          </w:p>
        </w:tc>
        <w:tc>
          <w:tcPr>
            <w:tcW w:w="2983" w:type="dxa"/>
          </w:tcPr>
          <w:p w14:paraId="4DC13242" w14:textId="4197F2DF" w:rsidR="003349CE" w:rsidRPr="00391571" w:rsidRDefault="003349CE" w:rsidP="002D7D52">
            <w:pPr>
              <w:rPr>
                <w:bCs/>
              </w:rPr>
            </w:pPr>
            <w:r w:rsidRPr="00391571">
              <w:rPr>
                <w:bCs/>
              </w:rPr>
              <w:t>amph_guild_params.csv</w:t>
            </w:r>
          </w:p>
        </w:tc>
        <w:tc>
          <w:tcPr>
            <w:tcW w:w="4090" w:type="dxa"/>
            <w:vMerge w:val="restart"/>
          </w:tcPr>
          <w:p w14:paraId="07B1FE5F" w14:textId="77777777" w:rsidR="003349CE" w:rsidRPr="00391571" w:rsidRDefault="003349CE" w:rsidP="002D7D52">
            <w:pPr>
              <w:rPr>
                <w:bCs/>
              </w:rPr>
            </w:pPr>
            <w:r w:rsidRPr="00391571">
              <w:rPr>
                <w:bCs/>
              </w:rPr>
              <w:t>section 1.3</w:t>
            </w:r>
          </w:p>
        </w:tc>
      </w:tr>
      <w:tr w:rsidR="003349CE" w:rsidRPr="00391571" w14:paraId="649A9833" w14:textId="77777777" w:rsidTr="003349CE">
        <w:tc>
          <w:tcPr>
            <w:tcW w:w="2136" w:type="dxa"/>
            <w:vMerge/>
          </w:tcPr>
          <w:p w14:paraId="6B625E0F" w14:textId="77777777" w:rsidR="003349CE" w:rsidRPr="00391571" w:rsidRDefault="003349CE" w:rsidP="002D7D52">
            <w:pPr>
              <w:rPr>
                <w:bCs/>
              </w:rPr>
            </w:pPr>
          </w:p>
        </w:tc>
        <w:tc>
          <w:tcPr>
            <w:tcW w:w="2983" w:type="dxa"/>
          </w:tcPr>
          <w:p w14:paraId="37BF57B7" w14:textId="2C2699A2" w:rsidR="003349CE" w:rsidRPr="00391571" w:rsidRDefault="003349CE" w:rsidP="002D7D52">
            <w:pPr>
              <w:rPr>
                <w:bCs/>
              </w:rPr>
            </w:pPr>
            <w:r w:rsidRPr="00391571">
              <w:rPr>
                <w:bCs/>
              </w:rPr>
              <w:t>amph_habitat_params.csv</w:t>
            </w:r>
          </w:p>
        </w:tc>
        <w:tc>
          <w:tcPr>
            <w:tcW w:w="4090" w:type="dxa"/>
            <w:vMerge/>
          </w:tcPr>
          <w:p w14:paraId="4294E178" w14:textId="77777777" w:rsidR="003349CE" w:rsidRPr="00391571" w:rsidRDefault="003349CE" w:rsidP="002D7D52">
            <w:pPr>
              <w:rPr>
                <w:bCs/>
              </w:rPr>
            </w:pPr>
          </w:p>
        </w:tc>
      </w:tr>
      <w:tr w:rsidR="003349CE" w:rsidRPr="00391571" w14:paraId="4C56AE2B" w14:textId="77777777" w:rsidTr="003349CE">
        <w:tc>
          <w:tcPr>
            <w:tcW w:w="2136" w:type="dxa"/>
            <w:vMerge w:val="restart"/>
          </w:tcPr>
          <w:p w14:paraId="01332991" w14:textId="77777777" w:rsidR="003349CE" w:rsidRPr="00391571" w:rsidRDefault="003349CE" w:rsidP="002D7D52">
            <w:pPr>
              <w:rPr>
                <w:bCs/>
              </w:rPr>
            </w:pPr>
            <w:proofErr w:type="spellStart"/>
            <w:r w:rsidRPr="00391571">
              <w:rPr>
                <w:bCs/>
              </w:rPr>
              <w:t>ModelCode</w:t>
            </w:r>
            <w:proofErr w:type="spellEnd"/>
          </w:p>
        </w:tc>
        <w:tc>
          <w:tcPr>
            <w:tcW w:w="2983" w:type="dxa"/>
          </w:tcPr>
          <w:p w14:paraId="22CE50FB" w14:textId="58F1D4D3" w:rsidR="003349CE" w:rsidRPr="00E731B4" w:rsidRDefault="003349CE" w:rsidP="002D7D52">
            <w:pPr>
              <w:rPr>
                <w:bCs/>
              </w:rPr>
            </w:pPr>
            <w:r w:rsidRPr="00E731B4">
              <w:rPr>
                <w:bCs/>
              </w:rPr>
              <w:t>run_</w:t>
            </w:r>
            <w:r w:rsidR="009F770F" w:rsidRPr="00E731B4">
              <w:rPr>
                <w:bCs/>
              </w:rPr>
              <w:t>amph</w:t>
            </w:r>
            <w:r w:rsidRPr="00E731B4">
              <w:rPr>
                <w:bCs/>
              </w:rPr>
              <w:t>4pop</w:t>
            </w:r>
            <w:r w:rsidR="002A4157" w:rsidRPr="00E731B4">
              <w:rPr>
                <w:bCs/>
              </w:rPr>
              <w:t>_</w:t>
            </w:r>
            <w:proofErr w:type="gramStart"/>
            <w:r w:rsidR="002A4157" w:rsidRPr="00E731B4">
              <w:rPr>
                <w:bCs/>
              </w:rPr>
              <w:t>switch</w:t>
            </w:r>
            <w:r w:rsidRPr="00E731B4">
              <w:rPr>
                <w:bCs/>
              </w:rPr>
              <w:t>.R</w:t>
            </w:r>
            <w:proofErr w:type="gramEnd"/>
          </w:p>
        </w:tc>
        <w:tc>
          <w:tcPr>
            <w:tcW w:w="4090" w:type="dxa"/>
            <w:vMerge w:val="restart"/>
          </w:tcPr>
          <w:p w14:paraId="60057497" w14:textId="77777777" w:rsidR="003349CE" w:rsidRPr="00391571" w:rsidRDefault="003349CE" w:rsidP="002D7D52">
            <w:pPr>
              <w:rPr>
                <w:bCs/>
              </w:rPr>
            </w:pPr>
            <w:r w:rsidRPr="00391571">
              <w:rPr>
                <w:bCs/>
              </w:rPr>
              <w:t xml:space="preserve">section 1.4 </w:t>
            </w:r>
          </w:p>
        </w:tc>
      </w:tr>
      <w:tr w:rsidR="003349CE" w:rsidRPr="00391571" w14:paraId="433D0D9D" w14:textId="77777777" w:rsidTr="003349CE">
        <w:tc>
          <w:tcPr>
            <w:tcW w:w="2136" w:type="dxa"/>
            <w:vMerge/>
          </w:tcPr>
          <w:p w14:paraId="34647998" w14:textId="77777777" w:rsidR="003349CE" w:rsidRPr="00391571" w:rsidRDefault="003349CE" w:rsidP="002D7D52">
            <w:pPr>
              <w:rPr>
                <w:bCs/>
              </w:rPr>
            </w:pPr>
          </w:p>
        </w:tc>
        <w:tc>
          <w:tcPr>
            <w:tcW w:w="2983" w:type="dxa"/>
          </w:tcPr>
          <w:p w14:paraId="0D998B1F" w14:textId="0A4551DB" w:rsidR="003349CE" w:rsidRPr="00E731B4" w:rsidRDefault="00E767D3" w:rsidP="002D7D52">
            <w:pPr>
              <w:rPr>
                <w:bCs/>
              </w:rPr>
            </w:pPr>
            <w:proofErr w:type="spellStart"/>
            <w:r w:rsidRPr="00E731B4">
              <w:rPr>
                <w:bCs/>
              </w:rPr>
              <w:t>trafficmortprob_</w:t>
            </w:r>
            <w:proofErr w:type="gramStart"/>
            <w:r w:rsidRPr="00E731B4">
              <w:rPr>
                <w:bCs/>
              </w:rPr>
              <w:t>archived</w:t>
            </w:r>
            <w:r w:rsidR="009F770F" w:rsidRPr="00E731B4">
              <w:rPr>
                <w:bCs/>
              </w:rPr>
              <w:t>.R</w:t>
            </w:r>
            <w:proofErr w:type="spellEnd"/>
            <w:proofErr w:type="gramEnd"/>
            <w:r w:rsidR="003349CE" w:rsidRPr="00E731B4">
              <w:rPr>
                <w:bCs/>
              </w:rPr>
              <w:t xml:space="preserve"> </w:t>
            </w:r>
          </w:p>
        </w:tc>
        <w:tc>
          <w:tcPr>
            <w:tcW w:w="4090" w:type="dxa"/>
            <w:vMerge/>
          </w:tcPr>
          <w:p w14:paraId="567AE200" w14:textId="77777777" w:rsidR="003349CE" w:rsidRPr="00391571" w:rsidRDefault="003349CE" w:rsidP="002D7D52">
            <w:pPr>
              <w:rPr>
                <w:bCs/>
              </w:rPr>
            </w:pPr>
          </w:p>
        </w:tc>
      </w:tr>
      <w:tr w:rsidR="009F770F" w:rsidRPr="00391571" w14:paraId="156F3BFA" w14:textId="77777777" w:rsidTr="003349CE">
        <w:tc>
          <w:tcPr>
            <w:tcW w:w="2136" w:type="dxa"/>
            <w:vMerge/>
          </w:tcPr>
          <w:p w14:paraId="6E254630" w14:textId="77777777" w:rsidR="009F770F" w:rsidRPr="00391571" w:rsidRDefault="009F770F" w:rsidP="002D7D52">
            <w:pPr>
              <w:rPr>
                <w:bCs/>
              </w:rPr>
            </w:pPr>
          </w:p>
        </w:tc>
        <w:tc>
          <w:tcPr>
            <w:tcW w:w="2983" w:type="dxa"/>
          </w:tcPr>
          <w:p w14:paraId="27028066" w14:textId="40812BF6" w:rsidR="009F770F" w:rsidRPr="00E731B4" w:rsidRDefault="009F770F" w:rsidP="002D7D52">
            <w:pPr>
              <w:rPr>
                <w:bCs/>
              </w:rPr>
            </w:pPr>
            <w:r w:rsidRPr="00E731B4">
              <w:rPr>
                <w:bCs/>
              </w:rPr>
              <w:t>centreradiatingsurvivalprod_v</w:t>
            </w:r>
            <w:proofErr w:type="gramStart"/>
            <w:r w:rsidRPr="00E731B4">
              <w:rPr>
                <w:bCs/>
              </w:rPr>
              <w:t>2.R</w:t>
            </w:r>
            <w:proofErr w:type="gramEnd"/>
          </w:p>
        </w:tc>
        <w:tc>
          <w:tcPr>
            <w:tcW w:w="4090" w:type="dxa"/>
            <w:vMerge/>
          </w:tcPr>
          <w:p w14:paraId="26047E55" w14:textId="77777777" w:rsidR="009F770F" w:rsidRPr="00391571" w:rsidRDefault="009F770F" w:rsidP="002D7D52">
            <w:pPr>
              <w:rPr>
                <w:bCs/>
              </w:rPr>
            </w:pPr>
          </w:p>
        </w:tc>
      </w:tr>
      <w:tr w:rsidR="003349CE" w:rsidRPr="00391571" w14:paraId="01B4492A" w14:textId="77777777" w:rsidTr="003349CE">
        <w:tc>
          <w:tcPr>
            <w:tcW w:w="2136" w:type="dxa"/>
            <w:vMerge/>
          </w:tcPr>
          <w:p w14:paraId="1840244B" w14:textId="77777777" w:rsidR="003349CE" w:rsidRPr="00391571" w:rsidRDefault="003349CE" w:rsidP="002D7D52">
            <w:pPr>
              <w:rPr>
                <w:bCs/>
              </w:rPr>
            </w:pPr>
          </w:p>
        </w:tc>
        <w:tc>
          <w:tcPr>
            <w:tcW w:w="2983" w:type="dxa"/>
          </w:tcPr>
          <w:p w14:paraId="6FBD0611" w14:textId="744C899F" w:rsidR="003349CE" w:rsidRPr="00E731B4" w:rsidRDefault="003349CE" w:rsidP="002D7D52">
            <w:pPr>
              <w:rPr>
                <w:bCs/>
              </w:rPr>
            </w:pPr>
            <w:proofErr w:type="spellStart"/>
            <w:r w:rsidRPr="00E731B4">
              <w:rPr>
                <w:bCs/>
              </w:rPr>
              <w:t>computeForageB</w:t>
            </w:r>
            <w:r w:rsidR="009F770F" w:rsidRPr="00E731B4">
              <w:rPr>
                <w:bCs/>
              </w:rPr>
              <w:t>reed</w:t>
            </w:r>
            <w:r w:rsidRPr="00E731B4">
              <w:rPr>
                <w:bCs/>
              </w:rPr>
              <w:t>ing.R</w:t>
            </w:r>
            <w:proofErr w:type="spellEnd"/>
          </w:p>
        </w:tc>
        <w:tc>
          <w:tcPr>
            <w:tcW w:w="4090" w:type="dxa"/>
            <w:vMerge/>
          </w:tcPr>
          <w:p w14:paraId="419EBC8D" w14:textId="77777777" w:rsidR="003349CE" w:rsidRPr="00391571" w:rsidRDefault="003349CE" w:rsidP="002D7D52">
            <w:pPr>
              <w:rPr>
                <w:bCs/>
              </w:rPr>
            </w:pPr>
          </w:p>
        </w:tc>
      </w:tr>
      <w:tr w:rsidR="003349CE" w:rsidRPr="00391571" w14:paraId="3423C964" w14:textId="77777777" w:rsidTr="003349CE">
        <w:tc>
          <w:tcPr>
            <w:tcW w:w="2136" w:type="dxa"/>
            <w:vMerge/>
          </w:tcPr>
          <w:p w14:paraId="7C677EDC" w14:textId="77777777" w:rsidR="003349CE" w:rsidRPr="00391571" w:rsidRDefault="003349CE" w:rsidP="002D7D52">
            <w:pPr>
              <w:rPr>
                <w:bCs/>
              </w:rPr>
            </w:pPr>
          </w:p>
        </w:tc>
        <w:tc>
          <w:tcPr>
            <w:tcW w:w="2983" w:type="dxa"/>
          </w:tcPr>
          <w:p w14:paraId="297ABD61" w14:textId="77777777" w:rsidR="003349CE" w:rsidRPr="00E731B4" w:rsidRDefault="003349CE" w:rsidP="002D7D52">
            <w:pPr>
              <w:rPr>
                <w:bCs/>
              </w:rPr>
            </w:pPr>
            <w:r w:rsidRPr="00E731B4">
              <w:rPr>
                <w:bCs/>
              </w:rPr>
              <w:t>getsteadystatepop_v</w:t>
            </w:r>
            <w:proofErr w:type="gramStart"/>
            <w:r w:rsidRPr="00E731B4">
              <w:rPr>
                <w:bCs/>
              </w:rPr>
              <w:t>2.R</w:t>
            </w:r>
            <w:proofErr w:type="gramEnd"/>
          </w:p>
        </w:tc>
        <w:tc>
          <w:tcPr>
            <w:tcW w:w="4090" w:type="dxa"/>
            <w:vMerge/>
          </w:tcPr>
          <w:p w14:paraId="64BFFB97" w14:textId="77777777" w:rsidR="003349CE" w:rsidRPr="00391571" w:rsidRDefault="003349CE" w:rsidP="002D7D52">
            <w:pPr>
              <w:rPr>
                <w:bCs/>
              </w:rPr>
            </w:pPr>
          </w:p>
        </w:tc>
      </w:tr>
      <w:tr w:rsidR="003349CE" w:rsidRPr="00391571" w14:paraId="3DBC541B" w14:textId="77777777" w:rsidTr="003349CE">
        <w:tc>
          <w:tcPr>
            <w:tcW w:w="2136" w:type="dxa"/>
            <w:vMerge/>
          </w:tcPr>
          <w:p w14:paraId="5BF1CCA1" w14:textId="77777777" w:rsidR="003349CE" w:rsidRPr="00391571" w:rsidRDefault="003349CE" w:rsidP="002D7D52">
            <w:pPr>
              <w:rPr>
                <w:bCs/>
              </w:rPr>
            </w:pPr>
          </w:p>
        </w:tc>
        <w:tc>
          <w:tcPr>
            <w:tcW w:w="2983" w:type="dxa"/>
          </w:tcPr>
          <w:p w14:paraId="66442B61" w14:textId="620C4E08" w:rsidR="003349CE" w:rsidRPr="00E731B4" w:rsidRDefault="003349CE" w:rsidP="002D7D52">
            <w:pPr>
              <w:rPr>
                <w:bCs/>
              </w:rPr>
            </w:pPr>
            <w:r w:rsidRPr="00E731B4">
              <w:rPr>
                <w:bCs/>
              </w:rPr>
              <w:t>runpop_</w:t>
            </w:r>
            <w:r w:rsidR="009F770F" w:rsidRPr="00E731B4">
              <w:rPr>
                <w:bCs/>
              </w:rPr>
              <w:t>amph</w:t>
            </w:r>
            <w:r w:rsidRPr="00E731B4">
              <w:rPr>
                <w:bCs/>
              </w:rPr>
              <w:t>_v</w:t>
            </w:r>
            <w:proofErr w:type="gramStart"/>
            <w:r w:rsidR="009F770F" w:rsidRPr="00E731B4">
              <w:rPr>
                <w:bCs/>
              </w:rPr>
              <w:t>3</w:t>
            </w:r>
            <w:r w:rsidRPr="00E731B4">
              <w:rPr>
                <w:bCs/>
              </w:rPr>
              <w:t>.R</w:t>
            </w:r>
            <w:proofErr w:type="gramEnd"/>
          </w:p>
        </w:tc>
        <w:tc>
          <w:tcPr>
            <w:tcW w:w="4090" w:type="dxa"/>
            <w:vMerge/>
          </w:tcPr>
          <w:p w14:paraId="604121D8" w14:textId="77777777" w:rsidR="003349CE" w:rsidRPr="00391571" w:rsidRDefault="003349CE" w:rsidP="002D7D52">
            <w:pPr>
              <w:rPr>
                <w:bCs/>
              </w:rPr>
            </w:pPr>
          </w:p>
        </w:tc>
      </w:tr>
      <w:tr w:rsidR="003349CE" w:rsidRPr="00391571" w14:paraId="1E0861DB" w14:textId="77777777" w:rsidTr="003349CE">
        <w:tc>
          <w:tcPr>
            <w:tcW w:w="2136" w:type="dxa"/>
            <w:vMerge/>
          </w:tcPr>
          <w:p w14:paraId="7CF35437" w14:textId="77777777" w:rsidR="003349CE" w:rsidRPr="00391571" w:rsidRDefault="003349CE" w:rsidP="002D7D52">
            <w:pPr>
              <w:rPr>
                <w:bCs/>
              </w:rPr>
            </w:pPr>
          </w:p>
        </w:tc>
        <w:tc>
          <w:tcPr>
            <w:tcW w:w="2983" w:type="dxa"/>
          </w:tcPr>
          <w:p w14:paraId="1DF2BBF7" w14:textId="77777777" w:rsidR="003349CE" w:rsidRPr="00E731B4" w:rsidRDefault="003349CE" w:rsidP="002D7D52">
            <w:pPr>
              <w:rPr>
                <w:bCs/>
              </w:rPr>
            </w:pPr>
            <w:proofErr w:type="spellStart"/>
            <w:proofErr w:type="gramStart"/>
            <w:r w:rsidRPr="00E731B4">
              <w:rPr>
                <w:bCs/>
              </w:rPr>
              <w:t>growth.func</w:t>
            </w:r>
            <w:proofErr w:type="gramEnd"/>
            <w:r w:rsidRPr="00E731B4">
              <w:rPr>
                <w:bCs/>
              </w:rPr>
              <w:t>.R</w:t>
            </w:r>
            <w:proofErr w:type="spellEnd"/>
          </w:p>
        </w:tc>
        <w:tc>
          <w:tcPr>
            <w:tcW w:w="4090" w:type="dxa"/>
            <w:vMerge/>
          </w:tcPr>
          <w:p w14:paraId="0421C17C" w14:textId="77777777" w:rsidR="003349CE" w:rsidRPr="00391571" w:rsidRDefault="003349CE" w:rsidP="002D7D52">
            <w:pPr>
              <w:rPr>
                <w:bCs/>
              </w:rPr>
            </w:pPr>
          </w:p>
        </w:tc>
      </w:tr>
      <w:tr w:rsidR="003349CE" w:rsidRPr="00391571" w14:paraId="44FEE204" w14:textId="77777777" w:rsidTr="003349CE">
        <w:tc>
          <w:tcPr>
            <w:tcW w:w="2136" w:type="dxa"/>
            <w:vMerge/>
          </w:tcPr>
          <w:p w14:paraId="429EBDB0" w14:textId="77777777" w:rsidR="003349CE" w:rsidRPr="00391571" w:rsidRDefault="003349CE" w:rsidP="002D7D52">
            <w:pPr>
              <w:rPr>
                <w:bCs/>
              </w:rPr>
            </w:pPr>
          </w:p>
        </w:tc>
        <w:tc>
          <w:tcPr>
            <w:tcW w:w="2983" w:type="dxa"/>
          </w:tcPr>
          <w:p w14:paraId="5EDFEC71" w14:textId="77777777" w:rsidR="003349CE" w:rsidRPr="00E731B4" w:rsidRDefault="003349CE" w:rsidP="002D7D52">
            <w:pPr>
              <w:rPr>
                <w:bCs/>
              </w:rPr>
            </w:pPr>
            <w:proofErr w:type="spellStart"/>
            <w:proofErr w:type="gramStart"/>
            <w:r w:rsidRPr="00E731B4">
              <w:rPr>
                <w:bCs/>
              </w:rPr>
              <w:t>latfordisp.R</w:t>
            </w:r>
            <w:proofErr w:type="spellEnd"/>
            <w:proofErr w:type="gramEnd"/>
          </w:p>
        </w:tc>
        <w:tc>
          <w:tcPr>
            <w:tcW w:w="4090" w:type="dxa"/>
            <w:vMerge/>
          </w:tcPr>
          <w:p w14:paraId="4F7E8D48" w14:textId="77777777" w:rsidR="003349CE" w:rsidRPr="00391571" w:rsidRDefault="003349CE" w:rsidP="002D7D52">
            <w:pPr>
              <w:rPr>
                <w:bCs/>
              </w:rPr>
            </w:pPr>
          </w:p>
        </w:tc>
      </w:tr>
      <w:tr w:rsidR="003349CE" w:rsidRPr="00391571" w14:paraId="42C9BD11" w14:textId="77777777" w:rsidTr="003349CE">
        <w:tc>
          <w:tcPr>
            <w:tcW w:w="2136" w:type="dxa"/>
            <w:vMerge/>
          </w:tcPr>
          <w:p w14:paraId="01318BA6" w14:textId="77777777" w:rsidR="003349CE" w:rsidRPr="00391571" w:rsidRDefault="003349CE" w:rsidP="002D7D52">
            <w:pPr>
              <w:rPr>
                <w:bCs/>
              </w:rPr>
            </w:pPr>
          </w:p>
        </w:tc>
        <w:tc>
          <w:tcPr>
            <w:tcW w:w="2983" w:type="dxa"/>
          </w:tcPr>
          <w:p w14:paraId="64C70AC3" w14:textId="77777777" w:rsidR="003349CE" w:rsidRPr="00E731B4" w:rsidRDefault="003349CE" w:rsidP="002D7D52">
            <w:pPr>
              <w:rPr>
                <w:bCs/>
              </w:rPr>
            </w:pPr>
            <w:proofErr w:type="spellStart"/>
            <w:proofErr w:type="gramStart"/>
            <w:r w:rsidRPr="00E731B4">
              <w:rPr>
                <w:bCs/>
              </w:rPr>
              <w:t>kerncalc.R</w:t>
            </w:r>
            <w:proofErr w:type="spellEnd"/>
            <w:proofErr w:type="gramEnd"/>
          </w:p>
        </w:tc>
        <w:tc>
          <w:tcPr>
            <w:tcW w:w="4090" w:type="dxa"/>
            <w:vMerge/>
          </w:tcPr>
          <w:p w14:paraId="42F4C22B" w14:textId="77777777" w:rsidR="003349CE" w:rsidRPr="00391571" w:rsidRDefault="003349CE" w:rsidP="002D7D52">
            <w:pPr>
              <w:rPr>
                <w:bCs/>
              </w:rPr>
            </w:pPr>
          </w:p>
        </w:tc>
      </w:tr>
    </w:tbl>
    <w:p w14:paraId="50672006" w14:textId="77777777" w:rsidR="003349CE" w:rsidRPr="00391571" w:rsidRDefault="003349CE" w:rsidP="003349CE">
      <w:pPr>
        <w:spacing w:after="0"/>
        <w:rPr>
          <w:bCs/>
        </w:rPr>
      </w:pPr>
    </w:p>
    <w:p w14:paraId="442EC796" w14:textId="57885686" w:rsidR="009F770F" w:rsidRPr="00391571" w:rsidRDefault="009F770F">
      <w:pPr>
        <w:rPr>
          <w:bCs/>
          <w:iCs/>
        </w:rPr>
      </w:pPr>
      <w:r w:rsidRPr="00391571">
        <w:rPr>
          <w:bCs/>
          <w:iCs/>
        </w:rPr>
        <w:br w:type="page"/>
      </w:r>
    </w:p>
    <w:p w14:paraId="59D3E846" w14:textId="77777777" w:rsidR="009F770F" w:rsidRPr="00391571" w:rsidRDefault="009F770F" w:rsidP="009F770F">
      <w:pPr>
        <w:spacing w:after="0"/>
        <w:rPr>
          <w:bCs/>
        </w:rPr>
      </w:pPr>
      <w:r w:rsidRPr="00391571">
        <w:rPr>
          <w:b/>
        </w:rPr>
        <w:lastRenderedPageBreak/>
        <w:t>1. Model description</w:t>
      </w:r>
    </w:p>
    <w:p w14:paraId="31829BAC" w14:textId="77777777" w:rsidR="009F770F" w:rsidRPr="00391571" w:rsidRDefault="009F770F" w:rsidP="009F770F">
      <w:pPr>
        <w:spacing w:after="0"/>
        <w:rPr>
          <w:bCs/>
        </w:rPr>
      </w:pPr>
    </w:p>
    <w:p w14:paraId="7A9AF1F1" w14:textId="00F93D3C" w:rsidR="009F770F" w:rsidRPr="00391571" w:rsidRDefault="009F770F" w:rsidP="009F770F">
      <w:pPr>
        <w:spacing w:after="0"/>
        <w:rPr>
          <w:bCs/>
        </w:rPr>
      </w:pPr>
      <w:r w:rsidRPr="00391571">
        <w:rPr>
          <w:bCs/>
        </w:rPr>
        <w:t xml:space="preserve">The amph4pop model described here corresponds to that used in Gardner et al. (2024). This model will be continually improved and updated. Please contact </w:t>
      </w:r>
      <w:hyperlink r:id="rId7" w:history="1">
        <w:r w:rsidRPr="00391571">
          <w:rPr>
            <w:rStyle w:val="Hyperlink"/>
            <w:bCs/>
          </w:rPr>
          <w:t>emmgar@ceh.ac.uk</w:t>
        </w:r>
      </w:hyperlink>
      <w:r w:rsidRPr="00391571">
        <w:rPr>
          <w:bCs/>
        </w:rPr>
        <w:t xml:space="preserve"> for latest versions and guidance before use.</w:t>
      </w:r>
    </w:p>
    <w:p w14:paraId="2540B04D" w14:textId="77777777" w:rsidR="009F770F" w:rsidRPr="00391571" w:rsidRDefault="009F770F" w:rsidP="009F770F">
      <w:pPr>
        <w:spacing w:after="0"/>
        <w:rPr>
          <w:bCs/>
        </w:rPr>
      </w:pPr>
    </w:p>
    <w:p w14:paraId="3DB8364A" w14:textId="77777777" w:rsidR="009F770F" w:rsidRPr="00391571" w:rsidRDefault="009F770F" w:rsidP="009F770F">
      <w:pPr>
        <w:spacing w:after="0"/>
        <w:rPr>
          <w:bCs/>
        </w:rPr>
      </w:pPr>
      <w:r w:rsidRPr="00391571">
        <w:rPr>
          <w:bCs/>
        </w:rPr>
        <w:t>1.1 Short summary</w:t>
      </w:r>
    </w:p>
    <w:p w14:paraId="7251C89A" w14:textId="77777777" w:rsidR="009F770F" w:rsidRPr="00391571" w:rsidRDefault="009F770F" w:rsidP="009F770F">
      <w:pPr>
        <w:spacing w:after="0"/>
        <w:rPr>
          <w:bCs/>
        </w:rPr>
      </w:pPr>
    </w:p>
    <w:p w14:paraId="66968E36" w14:textId="444E82BB" w:rsidR="00391571" w:rsidRPr="00391571" w:rsidRDefault="00391571" w:rsidP="00391571">
      <w:pPr>
        <w:spacing w:after="0"/>
      </w:pPr>
      <w:r w:rsidRPr="00391571">
        <w:t xml:space="preserve">Amph4pop simulates </w:t>
      </w:r>
      <w:proofErr w:type="gramStart"/>
      <w:r w:rsidRPr="00391571">
        <w:t>central-place</w:t>
      </w:r>
      <w:proofErr w:type="gramEnd"/>
      <w:r w:rsidRPr="00391571">
        <w:t xml:space="preserve"> foraging of female amphibians around the waterbodies in which they breed. Female amphibians are seeded in the margins of waterbodies according to the relative breeding suitability of the waterbody and the number of eggs they lay is a function of the forage resources they gather from the surroundings and the maximum input clutch size. The fraction of these eggs surviving to metamorphosis is determined by the input aquatic stage survival fraction and, in any given pixel, cannot exceed the input maximum tadpole density, which is intended to represent aquatic habitat resource limitation. The number of females surviving to breed again the following year is determined probabilistically using the input adult survival parameter and this is augmented by the fraction of metamorphosed offspring that survive to breeding age, as determined probabilistically using the input juvenile survival parameter and assuming half the metamorphosed offspring are female (since the imbalanced </w:t>
      </w:r>
      <w:proofErr w:type="spellStart"/>
      <w:r w:rsidRPr="00391571">
        <w:t>male:female</w:t>
      </w:r>
      <w:proofErr w:type="spellEnd"/>
      <w:r w:rsidRPr="00391571">
        <w:t xml:space="preserve"> ratio among breeding adults can be explained by later maturation, skipped breeding and lower survival among breeding females; Gittins 1983; Madsen &amp; Loman 2010; although, note that for simplicity the model currently assumes yearly breeding with juveniles joining the breeding population </w:t>
      </w:r>
      <w:r>
        <w:t>the following year</w:t>
      </w:r>
      <w:r w:rsidRPr="00391571">
        <w:t xml:space="preserve">). The dispersal function is used to condense the distribution of surviving </w:t>
      </w:r>
      <w:proofErr w:type="gramStart"/>
      <w:r w:rsidRPr="00391571">
        <w:t>terrestrially-foraging</w:t>
      </w:r>
      <w:proofErr w:type="gramEnd"/>
      <w:r w:rsidRPr="00391571">
        <w:t xml:space="preserve"> amphibians back to the available waterbodies. Within amph4pop, the main movement process simulated therefore corresponds to the yearly migration of amphibians between their breeding waterbodies and their terrestrial foraging habitats. </w:t>
      </w:r>
    </w:p>
    <w:p w14:paraId="38DAAD85" w14:textId="77777777" w:rsidR="00391571" w:rsidRPr="00391571" w:rsidRDefault="00391571" w:rsidP="00391571">
      <w:pPr>
        <w:spacing w:after="0"/>
      </w:pPr>
    </w:p>
    <w:p w14:paraId="05A6D3FA" w14:textId="383FA37B" w:rsidR="009F770F" w:rsidRPr="00391571" w:rsidRDefault="00391571" w:rsidP="00391571">
      <w:pPr>
        <w:spacing w:after="0"/>
      </w:pPr>
      <w:r w:rsidRPr="00391571">
        <w:t>Since roads are a significant source of amphibian mortality (</w:t>
      </w:r>
      <w:proofErr w:type="spellStart"/>
      <w:r w:rsidRPr="00391571">
        <w:t>Beebee</w:t>
      </w:r>
      <w:proofErr w:type="spellEnd"/>
      <w:r w:rsidRPr="00391571">
        <w:t xml:space="preserve"> 2013) and can limit access to foraging habitat </w:t>
      </w:r>
      <w:bookmarkStart w:id="0" w:name="_Hlk150265683"/>
      <w:r w:rsidRPr="00391571">
        <w:t>(Eigenbrod et al. 2008)</w:t>
      </w:r>
      <w:bookmarkEnd w:id="0"/>
      <w:r w:rsidRPr="00391571">
        <w:t xml:space="preserve">, the model includes functionality to incorporate this. It maps the mortality probability for roads, based on input amphibian mortality probabilities for different road classes. The probability for an amphibian successfully crossing any given pixel (survival probability) is then one minus this mortality probability map. The model calculates the cumulative survival probability of an amphibian in the centremost pixel of the landscape successfully reaching surrounding pixels. </w:t>
      </w:r>
      <w:bookmarkStart w:id="1" w:name="_Hlk150266655"/>
      <w:r w:rsidRPr="00391571">
        <w:t xml:space="preserve">The foraging amphibian distribution is multiplied by this cumulative survival probability raster such that the number of amphibians is depressed appropriately in habitats occurring beyond roads </w:t>
      </w:r>
      <w:bookmarkEnd w:id="1"/>
      <w:r w:rsidRPr="00391571">
        <w:t>and the amount of forage resources gathered by this reduced number of amphibians is recalculated accordingly. When including road mortality, the model only simulates the breeding populations of waterbodies within the central portion of the landscape that are not themselves separated by roads, i.e. waterbodies occurring within pixels that have a value of 1 within the cumulative survival probability raster.</w:t>
      </w:r>
    </w:p>
    <w:p w14:paraId="3A6F4B33" w14:textId="77777777" w:rsidR="00391571" w:rsidRPr="00391571" w:rsidRDefault="00391571" w:rsidP="00391571">
      <w:pPr>
        <w:spacing w:after="0"/>
      </w:pPr>
    </w:p>
    <w:p w14:paraId="79C5B610" w14:textId="13ECD437" w:rsidR="00391571" w:rsidRDefault="00B62AD0" w:rsidP="00391571">
      <w:pPr>
        <w:spacing w:after="0"/>
      </w:pPr>
      <w:r>
        <w:t xml:space="preserve">The model iterates over multiple generations to find the </w:t>
      </w:r>
      <w:proofErr w:type="gramStart"/>
      <w:r>
        <w:t>steady-state</w:t>
      </w:r>
      <w:proofErr w:type="gramEnd"/>
      <w:r>
        <w:t xml:space="preserve"> carrying capacity of the landscape. It is currently parameterised and validated for common toad (</w:t>
      </w:r>
      <w:r>
        <w:rPr>
          <w:i/>
        </w:rPr>
        <w:t>Bufo bufo</w:t>
      </w:r>
      <w:r>
        <w:t>).</w:t>
      </w:r>
    </w:p>
    <w:p w14:paraId="07C69B37" w14:textId="77777777" w:rsidR="00C8221B" w:rsidRDefault="00C8221B" w:rsidP="00391571">
      <w:pPr>
        <w:spacing w:after="0"/>
      </w:pPr>
    </w:p>
    <w:p w14:paraId="6BFBAFE6" w14:textId="77777777" w:rsidR="00C8221B" w:rsidRDefault="00C8221B">
      <w:r>
        <w:br w:type="page"/>
      </w:r>
    </w:p>
    <w:p w14:paraId="40ABB00B" w14:textId="693D33DE" w:rsidR="00B62AD0" w:rsidRDefault="00B62AD0" w:rsidP="00B62AD0">
      <w:pPr>
        <w:spacing w:after="0"/>
      </w:pPr>
      <w:r>
        <w:lastRenderedPageBreak/>
        <w:t>1.2 Detailed description of computational processes</w:t>
      </w:r>
    </w:p>
    <w:p w14:paraId="39C11E14" w14:textId="77777777" w:rsidR="00B62AD0" w:rsidRDefault="00B62AD0" w:rsidP="00391571">
      <w:pPr>
        <w:spacing w:after="0"/>
        <w:rPr>
          <w:bCs/>
        </w:rPr>
      </w:pPr>
    </w:p>
    <w:p w14:paraId="4733DB44" w14:textId="5F49D282" w:rsidR="008E5D2C" w:rsidRDefault="003C7505" w:rsidP="008E5D2C">
      <w:pPr>
        <w:spacing w:after="0"/>
      </w:pPr>
      <w:r>
        <w:t xml:space="preserve">The input landscape information comes in the form of a base landcover raster plus edge feature </w:t>
      </w:r>
      <w:proofErr w:type="spellStart"/>
      <w:r>
        <w:t>rasters</w:t>
      </w:r>
      <w:proofErr w:type="spellEnd"/>
      <w:r>
        <w:t xml:space="preserve"> (representing the locations of </w:t>
      </w:r>
      <w:r w:rsidR="009F575F">
        <w:t xml:space="preserve">additional small landcover features, such as hedgerows and waterbody margins, occupying less than a full pixel). </w:t>
      </w:r>
      <w:r w:rsidR="008E5D2C">
        <w:t>A resource mapping function is used to decompose th</w:t>
      </w:r>
      <w:r w:rsidR="009F575F">
        <w:t>is</w:t>
      </w:r>
      <w:r w:rsidR="008E5D2C">
        <w:t xml:space="preserve"> input landscape </w:t>
      </w:r>
      <w:r w:rsidR="009F575F">
        <w:t xml:space="preserve">information </w:t>
      </w:r>
      <w:r w:rsidR="008E5D2C">
        <w:t>into:</w:t>
      </w:r>
    </w:p>
    <w:p w14:paraId="2B6FAD53" w14:textId="5BC4CBFD" w:rsidR="008E5D2C" w:rsidRDefault="008E5D2C" w:rsidP="008E5D2C">
      <w:pPr>
        <w:pStyle w:val="ListParagraph"/>
        <w:numPr>
          <w:ilvl w:val="0"/>
          <w:numId w:val="2"/>
        </w:numPr>
        <w:spacing w:after="0" w:line="256" w:lineRule="auto"/>
      </w:pPr>
      <w:r>
        <w:t>a map of breeding resources, calculated by replacing</w:t>
      </w:r>
      <w:r w:rsidR="009F575F">
        <w:t xml:space="preserve"> each</w:t>
      </w:r>
      <w:r>
        <w:t xml:space="preserve"> edge feature by its input breeding resource score (which lies on a scale from 0-1) for the modelled guild. This ensures breeding only occurs </w:t>
      </w:r>
      <w:r w:rsidR="003C7505">
        <w:t>at</w:t>
      </w:r>
      <w:r>
        <w:t xml:space="preserve"> the margins of waterbodies and not </w:t>
      </w:r>
      <w:r w:rsidR="003C7505">
        <w:t xml:space="preserve">across their entire surface area (which would be unrealistic for large waterbodies such as reservoirs). </w:t>
      </w:r>
    </w:p>
    <w:p w14:paraId="76591906" w14:textId="607E1072" w:rsidR="008E5D2C" w:rsidRDefault="008E5D2C" w:rsidP="008E5D2C">
      <w:pPr>
        <w:pStyle w:val="ListParagraph"/>
        <w:numPr>
          <w:ilvl w:val="0"/>
          <w:numId w:val="2"/>
        </w:numPr>
        <w:spacing w:after="0" w:line="256" w:lineRule="auto"/>
      </w:pPr>
      <w:r>
        <w:t>a map of active season foraging resources, calculated by replacing each landcover by its input foraging resource score (which lies on a scale from 0-5) for the modelled guild.</w:t>
      </w:r>
      <w:r w:rsidR="003C7505">
        <w:t xml:space="preserve"> </w:t>
      </w:r>
      <w:r w:rsidR="003C7505" w:rsidRPr="003C7505">
        <w:t>If a pixel contains multiple landcovers, i.e. base landcover plus edge features, then the resource value for that pixel is the area-weighted sum of the resource values of its component landcovers.</w:t>
      </w:r>
    </w:p>
    <w:p w14:paraId="529B49A9" w14:textId="77777777" w:rsidR="009F575F" w:rsidRDefault="009F575F" w:rsidP="009F575F">
      <w:pPr>
        <w:spacing w:after="0" w:line="256" w:lineRule="auto"/>
      </w:pPr>
    </w:p>
    <w:p w14:paraId="65DE1F23" w14:textId="5A0E8B66" w:rsidR="009F575F" w:rsidRDefault="001D1641" w:rsidP="009F575F">
      <w:pPr>
        <w:spacing w:after="0" w:line="256" w:lineRule="auto"/>
      </w:pPr>
      <w:r>
        <w:t xml:space="preserve">A traffic mortality probability function converts </w:t>
      </w:r>
      <w:r w:rsidR="00D51F85">
        <w:t>the input</w:t>
      </w:r>
      <w:r>
        <w:t xml:space="preserve"> map of road locations, where each pixel containing a road is labelled by the road type, </w:t>
      </w:r>
      <w:r w:rsidR="00AA5B1D">
        <w:t xml:space="preserve">into a map of traffic mortality probability by replacing each road type with </w:t>
      </w:r>
      <w:r w:rsidR="007D3555">
        <w:t>the</w:t>
      </w:r>
      <w:r w:rsidR="00AA5B1D">
        <w:t xml:space="preserve"> input </w:t>
      </w:r>
      <w:r w:rsidR="00AA5B1D" w:rsidRPr="00391571">
        <w:t>amphibian mortality probabilit</w:t>
      </w:r>
      <w:r w:rsidR="00AA5B1D">
        <w:t>y</w:t>
      </w:r>
      <w:r w:rsidR="007D3555">
        <w:t xml:space="preserve"> for the modelled guild</w:t>
      </w:r>
      <w:r w:rsidR="00AA5B1D">
        <w:t>.</w:t>
      </w:r>
    </w:p>
    <w:p w14:paraId="09BFB8CC" w14:textId="77777777" w:rsidR="00AA5B1D" w:rsidRDefault="00AA5B1D" w:rsidP="009F575F">
      <w:pPr>
        <w:spacing w:after="0" w:line="256" w:lineRule="auto"/>
      </w:pPr>
    </w:p>
    <w:p w14:paraId="634D4B91" w14:textId="6E20C9A8" w:rsidR="00AA5B1D" w:rsidRDefault="00AA5B1D" w:rsidP="009F575F">
      <w:pPr>
        <w:spacing w:after="0" w:line="256" w:lineRule="auto"/>
      </w:pPr>
      <w:r>
        <w:t xml:space="preserve">A survival product function uses the traffic mortality probability </w:t>
      </w:r>
      <w:r w:rsidR="007D3555">
        <w:t>map</w:t>
      </w:r>
      <w:r>
        <w:t xml:space="preserve"> to </w:t>
      </w:r>
      <w:r w:rsidRPr="00391571">
        <w:t xml:space="preserve">calculate the cumulative survival probability of an amphibian in the centremost </w:t>
      </w:r>
      <w:r>
        <w:t xml:space="preserve">(or other specified) </w:t>
      </w:r>
      <w:r w:rsidRPr="00391571">
        <w:t>pixel of the landscape successfully reaching surrounding pixels.</w:t>
      </w:r>
      <w:r>
        <w:t xml:space="preserve"> The function currently assumes queen’s case </w:t>
      </w:r>
      <w:r w:rsidR="007D3555">
        <w:t xml:space="preserve">radiative movement </w:t>
      </w:r>
      <w:r>
        <w:t>(i.e. 8 for the number of directions a cell is connected to others</w:t>
      </w:r>
      <w:r w:rsidR="007D3555">
        <w:t xml:space="preserve">, permitting </w:t>
      </w:r>
      <w:r>
        <w:t>one cell movement left, right, up, down or diagonally</w:t>
      </w:r>
      <w:r w:rsidR="007D3555">
        <w:t xml:space="preserve"> at each step</w:t>
      </w:r>
      <w:r>
        <w:t>)</w:t>
      </w:r>
      <w:r w:rsidR="007D3555">
        <w:t>.</w:t>
      </w:r>
      <w:r>
        <w:t xml:space="preserve"> </w:t>
      </w:r>
      <w:r w:rsidR="007D3555">
        <w:t>T</w:t>
      </w:r>
      <w:r>
        <w:t xml:space="preserve">he </w:t>
      </w:r>
      <w:r w:rsidR="007D3555">
        <w:t xml:space="preserve">cumulative </w:t>
      </w:r>
      <w:r>
        <w:t xml:space="preserve">survival product </w:t>
      </w:r>
      <w:r w:rsidR="007D3555">
        <w:t>assigned to</w:t>
      </w:r>
      <w:r>
        <w:t xml:space="preserve"> </w:t>
      </w:r>
      <w:r w:rsidR="007D3555">
        <w:t>a given</w:t>
      </w:r>
      <w:r>
        <w:t xml:space="preserve"> cell </w:t>
      </w:r>
      <w:r w:rsidR="007D3555">
        <w:t>is</w:t>
      </w:r>
      <w:r>
        <w:t xml:space="preserve"> the mean of </w:t>
      </w:r>
      <w:r w:rsidR="007D3555">
        <w:t>the cumulative survival products from the possible</w:t>
      </w:r>
      <w:r>
        <w:t xml:space="preserve"> </w:t>
      </w:r>
      <w:r w:rsidR="007D3555">
        <w:t>cellwise steps</w:t>
      </w:r>
      <w:r>
        <w:t xml:space="preserve"> </w:t>
      </w:r>
      <w:r w:rsidR="007D3555">
        <w:t xml:space="preserve">into </w:t>
      </w:r>
      <w:r>
        <w:t xml:space="preserve">it. </w:t>
      </w:r>
    </w:p>
    <w:p w14:paraId="42A01DC1" w14:textId="77777777" w:rsidR="007D3555" w:rsidRDefault="007D3555" w:rsidP="009F575F">
      <w:pPr>
        <w:spacing w:after="0" w:line="256" w:lineRule="auto"/>
      </w:pPr>
    </w:p>
    <w:p w14:paraId="562BA7C2" w14:textId="7B06B898" w:rsidR="007D3555" w:rsidRDefault="005D0264" w:rsidP="009F575F">
      <w:pPr>
        <w:spacing w:after="0" w:line="256" w:lineRule="auto"/>
      </w:pPr>
      <w:r>
        <w:t xml:space="preserve">Initially, the model </w:t>
      </w:r>
      <w:r w:rsidR="00E651E0">
        <w:t>places breeding females in the margins of waterbodies, with the number in each pixel drawn from a Poisson distribution around the number</w:t>
      </w:r>
      <w:r>
        <w:t xml:space="preserve"> </w:t>
      </w:r>
      <w:r w:rsidR="00E651E0">
        <w:t xml:space="preserve">of breeding females required to produce the maximum allowed tadpole density in that pixel, given the input maximum clutch size, input tadpole survival probability and the breeding resources offered by that waterbody margin pixel. The model then assumes these initial breeding females all lay clutches of the maximum clutch size. </w:t>
      </w:r>
    </w:p>
    <w:p w14:paraId="79AACD45" w14:textId="77777777" w:rsidR="00E651E0" w:rsidRDefault="00E651E0" w:rsidP="009F575F">
      <w:pPr>
        <w:spacing w:after="0" w:line="256" w:lineRule="auto"/>
      </w:pPr>
    </w:p>
    <w:p w14:paraId="16B91EB4" w14:textId="5DEECABA" w:rsidR="00E651E0" w:rsidRDefault="00E651E0" w:rsidP="009F575F">
      <w:pPr>
        <w:spacing w:after="0" w:line="256" w:lineRule="auto"/>
      </w:pPr>
      <w:r>
        <w:t xml:space="preserve">The input tadpole survival parameter is used to calculate the number of eggs surviving the aquatic </w:t>
      </w:r>
      <w:r w:rsidR="00EC6D99">
        <w:t xml:space="preserve">tadpole </w:t>
      </w:r>
      <w:r>
        <w:t xml:space="preserve">stage to metamorphosis, with a cap applied to ensure that the number surviving cannot exceed the </w:t>
      </w:r>
      <w:r w:rsidR="00D51F85">
        <w:t xml:space="preserve">maximum number the </w:t>
      </w:r>
      <w:r>
        <w:t xml:space="preserve">aquatic habitat resources </w:t>
      </w:r>
      <w:r w:rsidR="004961A5">
        <w:t xml:space="preserve">of that pixel </w:t>
      </w:r>
      <w:r w:rsidR="00D51F85">
        <w:t xml:space="preserve">could support </w:t>
      </w:r>
      <w:r>
        <w:t>(defined as the input maximum tadpole density per m</w:t>
      </w:r>
      <w:r w:rsidRPr="004961A5">
        <w:rPr>
          <w:vertAlign w:val="superscript"/>
        </w:rPr>
        <w:t>2</w:t>
      </w:r>
      <w:r>
        <w:t xml:space="preserve"> </w:t>
      </w:r>
      <w:r w:rsidR="004961A5">
        <w:t xml:space="preserve">multiplied by the area of the pixel </w:t>
      </w:r>
      <w:r w:rsidR="00D51F85">
        <w:t>in m</w:t>
      </w:r>
      <w:r w:rsidR="00D51F85" w:rsidRPr="004961A5">
        <w:rPr>
          <w:vertAlign w:val="superscript"/>
        </w:rPr>
        <w:t>2</w:t>
      </w:r>
      <w:r w:rsidR="00D51F85">
        <w:rPr>
          <w:vertAlign w:val="superscript"/>
        </w:rPr>
        <w:t xml:space="preserve"> </w:t>
      </w:r>
      <w:r w:rsidR="004961A5">
        <w:t>multiplied</w:t>
      </w:r>
      <w:r>
        <w:t xml:space="preserve"> by the </w:t>
      </w:r>
      <w:r w:rsidR="00D51F85">
        <w:t xml:space="preserve">relative </w:t>
      </w:r>
      <w:r w:rsidR="004961A5">
        <w:t xml:space="preserve">amount of </w:t>
      </w:r>
      <w:r>
        <w:t xml:space="preserve">breeding resources </w:t>
      </w:r>
      <w:r w:rsidR="004961A5">
        <w:t>offered by the pixel</w:t>
      </w:r>
      <w:r w:rsidR="004961A5" w:rsidRPr="004961A5">
        <w:t xml:space="preserve"> </w:t>
      </w:r>
      <w:r w:rsidR="004961A5">
        <w:t xml:space="preserve">according to the breeding resources map). </w:t>
      </w:r>
    </w:p>
    <w:p w14:paraId="52523634" w14:textId="77777777" w:rsidR="004961A5" w:rsidRDefault="004961A5" w:rsidP="009F575F">
      <w:pPr>
        <w:spacing w:after="0" w:line="256" w:lineRule="auto"/>
      </w:pPr>
    </w:p>
    <w:p w14:paraId="22E8F4E6" w14:textId="49FE8EA6" w:rsidR="004961A5" w:rsidRDefault="004961A5" w:rsidP="009F575F">
      <w:pPr>
        <w:spacing w:after="0" w:line="256" w:lineRule="auto"/>
      </w:pPr>
      <w:r>
        <w:t>Half of the metamorphs are assumed to be female and random binomial choice using the input juvenile survival probability is used to determine how many of these metamorphs survive to become breeding females. A similar random binomial choice using the input adult survival probability is used to determine how many of the existing breeding females survive to breed again the following year</w:t>
      </w:r>
      <w:r w:rsidR="004C782A">
        <w:t>.</w:t>
      </w:r>
      <w:r>
        <w:t xml:space="preserve"> </w:t>
      </w:r>
      <w:r w:rsidR="004C782A">
        <w:t>T</w:t>
      </w:r>
      <w:r>
        <w:t xml:space="preserve">he next year’s breeding population consists of these surviving adults </w:t>
      </w:r>
      <w:r>
        <w:lastRenderedPageBreak/>
        <w:t xml:space="preserve">plus the surviving juveniles (i.e. </w:t>
      </w:r>
      <w:r w:rsidR="004C782A">
        <w:t xml:space="preserve">for simplicity </w:t>
      </w:r>
      <w:r>
        <w:t>the model currently assumes a one</w:t>
      </w:r>
      <w:r w:rsidR="004C782A">
        <w:t>-</w:t>
      </w:r>
      <w:r>
        <w:t xml:space="preserve">year maturation to breeding age). </w:t>
      </w:r>
    </w:p>
    <w:p w14:paraId="22A8F1DD" w14:textId="77777777" w:rsidR="004961A5" w:rsidRDefault="004961A5" w:rsidP="009F575F">
      <w:pPr>
        <w:spacing w:after="0" w:line="256" w:lineRule="auto"/>
      </w:pPr>
    </w:p>
    <w:p w14:paraId="7DCD8901" w14:textId="6788277F" w:rsidR="00A329E8" w:rsidRDefault="004961A5" w:rsidP="004961A5">
      <w:pPr>
        <w:spacing w:after="0"/>
      </w:pPr>
      <w:r>
        <w:t>A foraging function uses Fourier transforms to convolve th</w:t>
      </w:r>
      <w:r w:rsidR="004C782A">
        <w:t>is new breeding population</w:t>
      </w:r>
      <w:r w:rsidR="00040C48">
        <w:t xml:space="preserve"> (i.e. number of </w:t>
      </w:r>
      <w:r w:rsidR="004C782A">
        <w:t xml:space="preserve">surviving breeding </w:t>
      </w:r>
      <w:r w:rsidR="00040C48">
        <w:t>females</w:t>
      </w:r>
      <w:r>
        <w:t xml:space="preserve"> </w:t>
      </w:r>
      <w:r w:rsidR="004C782A">
        <w:t xml:space="preserve">plus number of new breeding females </w:t>
      </w:r>
      <w:r w:rsidR="00A329E8">
        <w:t>associated with each</w:t>
      </w:r>
      <w:r>
        <w:t xml:space="preserve"> waterbody </w:t>
      </w:r>
      <w:r w:rsidR="00040C48">
        <w:t>margin pixel</w:t>
      </w:r>
      <w:r>
        <w:t>) with the foraging resources map, using a forage-attractiveness-weighted distance-decay kernel set by the input foraging distance. It approximates optimal foraging by assuming foragers spend more time closer to the</w:t>
      </w:r>
      <w:r w:rsidR="00040C48">
        <w:t>ir</w:t>
      </w:r>
      <w:r>
        <w:t xml:space="preserve"> </w:t>
      </w:r>
      <w:r w:rsidR="00040C48">
        <w:t>breeding</w:t>
      </w:r>
      <w:r>
        <w:t xml:space="preserve"> site and in better quality foraging habitats. The function calculates the foraging rate to each pixel in the landscape</w:t>
      </w:r>
      <w:r w:rsidR="00040C48">
        <w:t xml:space="preserve">, producing a map representing how </w:t>
      </w:r>
      <w:r w:rsidR="004C782A">
        <w:t xml:space="preserve">these </w:t>
      </w:r>
      <w:r w:rsidR="00040C48">
        <w:t>breeding females are expected to be distributed across the landscape when foraging terrestrially around the breeding waterbodies.</w:t>
      </w:r>
      <w:r>
        <w:t xml:space="preserve"> </w:t>
      </w:r>
      <w:r w:rsidR="00040C48">
        <w:t xml:space="preserve">The foraging function also </w:t>
      </w:r>
      <w:r>
        <w:t xml:space="preserve">calculates how many foraging resources foragers from each </w:t>
      </w:r>
      <w:r w:rsidR="00040C48">
        <w:t xml:space="preserve">waterbody margin </w:t>
      </w:r>
      <w:r>
        <w:t xml:space="preserve">pixel </w:t>
      </w:r>
      <w:r w:rsidR="00040C48">
        <w:t>would</w:t>
      </w:r>
      <w:r>
        <w:t xml:space="preserve"> gather from their surroundings</w:t>
      </w:r>
      <w:r w:rsidR="00040C48">
        <w:t xml:space="preserve"> in the process</w:t>
      </w:r>
      <w:r>
        <w:t>.</w:t>
      </w:r>
      <w:r w:rsidR="00A329E8">
        <w:t xml:space="preserve"> </w:t>
      </w:r>
    </w:p>
    <w:p w14:paraId="1B586AC7" w14:textId="77777777" w:rsidR="00A329E8" w:rsidRDefault="00A329E8" w:rsidP="004961A5">
      <w:pPr>
        <w:spacing w:after="0"/>
      </w:pPr>
    </w:p>
    <w:p w14:paraId="53E925CB" w14:textId="510DD95B" w:rsidR="00040C48" w:rsidRDefault="00040C48" w:rsidP="004961A5">
      <w:pPr>
        <w:spacing w:after="0"/>
      </w:pPr>
      <w:r>
        <w:t xml:space="preserve">The foraging function is used again to send these terrestrially dispersed females back to </w:t>
      </w:r>
      <w:r w:rsidR="004C782A">
        <w:t xml:space="preserve">the margins of </w:t>
      </w:r>
      <w:r>
        <w:t>breeding waterbod</w:t>
      </w:r>
      <w:r w:rsidR="004C782A">
        <w:t>ies</w:t>
      </w:r>
      <w:r>
        <w:t xml:space="preserve"> (i.e. by convolving the map of terrestrially foraging toad activity with the breeding resources map). This procedure ensures </w:t>
      </w:r>
      <w:r w:rsidR="0036262B">
        <w:t xml:space="preserve">there can be exchange of breeding females between waterbodies to </w:t>
      </w:r>
      <w:r w:rsidR="004C782A">
        <w:t xml:space="preserve">facilitate </w:t>
      </w:r>
      <w:r w:rsidR="0036262B">
        <w:t xml:space="preserve">metapopulation dynamics. </w:t>
      </w:r>
    </w:p>
    <w:p w14:paraId="2AE709E2" w14:textId="77777777" w:rsidR="00A329E8" w:rsidRDefault="00A329E8" w:rsidP="004961A5">
      <w:pPr>
        <w:spacing w:after="0"/>
      </w:pPr>
    </w:p>
    <w:p w14:paraId="5DE0AEF4" w14:textId="23F5B902" w:rsidR="00A329E8" w:rsidRDefault="00A329E8" w:rsidP="004961A5">
      <w:pPr>
        <w:spacing w:after="0"/>
      </w:pPr>
      <w:r>
        <w:t xml:space="preserve">The above steps provide the predicted distribution of terrestrially foraging toads, </w:t>
      </w:r>
      <w:proofErr w:type="gramStart"/>
      <w:r>
        <w:t>amount</w:t>
      </w:r>
      <w:proofErr w:type="gramEnd"/>
      <w:r>
        <w:t xml:space="preserve"> of foraging resources gathered by those toads and the distribution of breeding females after return to the breeding ponds, ignoring road mortality effects. These quantities are then recalculated incorporating road mortality effects: the map of terrestrially dispersed females is multiplied by the survival product raster to represent loss due to road mortality</w:t>
      </w:r>
      <w:r w:rsidR="00507706">
        <w:t xml:space="preserve">, </w:t>
      </w:r>
      <w:r w:rsidR="00D51F85">
        <w:t>the amount of foraging resources gathered is recalculated to account for the reduced access to terrestrial habitat by convolving the new breeding population with the foraging resources map multiplied by the survival product raster, and the</w:t>
      </w:r>
      <w:r w:rsidR="00507706">
        <w:t xml:space="preserve"> curtailed distribution of terrestrially dispersed females </w:t>
      </w:r>
      <w:r w:rsidR="00D51F85">
        <w:t xml:space="preserve">is returned </w:t>
      </w:r>
      <w:r w:rsidR="00507706">
        <w:t>back to the margins of breeding waterbodies.</w:t>
      </w:r>
      <w:r>
        <w:t xml:space="preserve"> </w:t>
      </w:r>
    </w:p>
    <w:p w14:paraId="71B35DDA" w14:textId="77777777" w:rsidR="004C782A" w:rsidRDefault="004C782A" w:rsidP="004961A5">
      <w:pPr>
        <w:spacing w:after="0"/>
      </w:pPr>
    </w:p>
    <w:p w14:paraId="52455042" w14:textId="3C7DDB03" w:rsidR="004C782A" w:rsidRDefault="004C782A" w:rsidP="004961A5">
      <w:pPr>
        <w:spacing w:after="0"/>
      </w:pPr>
      <w:r>
        <w:t xml:space="preserve">Once returned to waterbody margin pixels, a population growth function is used to </w:t>
      </w:r>
      <w:r w:rsidR="00096022">
        <w:t>calculate</w:t>
      </w:r>
      <w:r>
        <w:t xml:space="preserve"> the clutch size produced by each breeding female </w:t>
      </w:r>
      <w:r w:rsidR="00096022">
        <w:t>from</w:t>
      </w:r>
      <w:r>
        <w:t xml:space="preserve"> the foraging resources that can be gathered from the surrounding</w:t>
      </w:r>
      <w:r w:rsidR="00507706">
        <w:t>s</w:t>
      </w:r>
      <w:r>
        <w:t xml:space="preserve">, where the two quantities are related by the cumulative distribution function of a log-normal distribution with median </w:t>
      </w:r>
      <w:r>
        <w:rPr>
          <w:i/>
        </w:rPr>
        <w:t>a</w:t>
      </w:r>
      <w:r>
        <w:t xml:space="preserve"> and variance </w:t>
      </w:r>
      <w:r>
        <w:rPr>
          <w:i/>
        </w:rPr>
        <w:t>b=2a</w:t>
      </w:r>
      <w:r>
        <w:t>.</w:t>
      </w:r>
      <w:r w:rsidR="00C73F68">
        <w:t xml:space="preserve"> This determines the number of eggs laid in each waterbody margin pixel </w:t>
      </w:r>
      <w:r w:rsidR="00096022">
        <w:t>by the new breeding population</w:t>
      </w:r>
      <w:r w:rsidR="00C73F68">
        <w:t xml:space="preserve">. </w:t>
      </w:r>
    </w:p>
    <w:p w14:paraId="516861F1" w14:textId="77777777" w:rsidR="00EC6D99" w:rsidRDefault="00EC6D99" w:rsidP="004961A5">
      <w:pPr>
        <w:spacing w:after="0"/>
      </w:pPr>
    </w:p>
    <w:p w14:paraId="2AAD6EBD" w14:textId="58504865" w:rsidR="00B62AD0" w:rsidRDefault="00EC6D99" w:rsidP="00391571">
      <w:pPr>
        <w:spacing w:after="0"/>
      </w:pPr>
      <w:bookmarkStart w:id="2" w:name="_Hlk150351935"/>
      <w:r>
        <w:t xml:space="preserve">The model then repeats the process, calculating the number of these eggs that survive the aquatic tadpole stage to metamorphosis and the number of </w:t>
      </w:r>
      <w:r w:rsidR="00C73F68">
        <w:t xml:space="preserve">these </w:t>
      </w:r>
      <w:r>
        <w:t>metamorphs that survive to join the surviving breeding females etc.</w:t>
      </w:r>
      <w:r w:rsidR="00C73F68">
        <w:t>,</w:t>
      </w:r>
      <w:r>
        <w:t xml:space="preserve"> iterating over multiple years until the steady-state population size for the landscape is reached</w:t>
      </w:r>
      <w:bookmarkEnd w:id="2"/>
      <w:r>
        <w:t>.</w:t>
      </w:r>
      <w:r w:rsidR="00CF043C">
        <w:t xml:space="preserve"> The final distribution of breeding females will occupy only those breeding places with </w:t>
      </w:r>
      <w:r w:rsidR="00096022">
        <w:t xml:space="preserve">access to </w:t>
      </w:r>
      <w:r w:rsidR="00CF043C">
        <w:t xml:space="preserve">sufficient foraging resources to sustain them or those that are within range of more productive areas, with the number of eggs produced by each female reflecting the </w:t>
      </w:r>
      <w:proofErr w:type="gramStart"/>
      <w:r w:rsidR="00CF043C">
        <w:t>amount</w:t>
      </w:r>
      <w:proofErr w:type="gramEnd"/>
      <w:r w:rsidR="00CF043C">
        <w:t xml:space="preserve"> of foraging resources available in the surroundings. The population size may therefore be limited by availability of breeding resources, amount/accessibility of foraging resources (given distance and road mortality probability), proximity of source populations, or all three.</w:t>
      </w:r>
    </w:p>
    <w:p w14:paraId="707120BD" w14:textId="77777777" w:rsidR="00096022" w:rsidRDefault="00096022" w:rsidP="00391571">
      <w:pPr>
        <w:spacing w:after="0"/>
      </w:pPr>
    </w:p>
    <w:p w14:paraId="311543E6" w14:textId="77777777" w:rsidR="00C8221B" w:rsidRDefault="00C8221B">
      <w:r>
        <w:br w:type="page"/>
      </w:r>
    </w:p>
    <w:p w14:paraId="47398C57" w14:textId="31980C1B" w:rsidR="00096022" w:rsidRDefault="00096022" w:rsidP="00391571">
      <w:pPr>
        <w:spacing w:after="0"/>
      </w:pPr>
      <w:r>
        <w:lastRenderedPageBreak/>
        <w:t>1.3 Inputs</w:t>
      </w:r>
    </w:p>
    <w:p w14:paraId="76C17C51" w14:textId="77777777" w:rsidR="00096022" w:rsidRDefault="00096022" w:rsidP="00391571">
      <w:pPr>
        <w:spacing w:after="0"/>
      </w:pPr>
    </w:p>
    <w:p w14:paraId="6D80616C" w14:textId="0393F18D" w:rsidR="00096022" w:rsidRDefault="00096022" w:rsidP="00096022">
      <w:pPr>
        <w:spacing w:after="0"/>
      </w:pPr>
      <w:r>
        <w:t>The amph4pop model requires the following inputs:</w:t>
      </w:r>
    </w:p>
    <w:p w14:paraId="712664DE" w14:textId="21612A6D" w:rsidR="00096022" w:rsidRDefault="00096022" w:rsidP="00096022">
      <w:pPr>
        <w:pStyle w:val="ListParagraph"/>
        <w:numPr>
          <w:ilvl w:val="0"/>
          <w:numId w:val="3"/>
        </w:numPr>
        <w:spacing w:after="0"/>
      </w:pPr>
      <w:r>
        <w:t xml:space="preserve">landscape: a raster (must be square or rectangular in extent, with square pixels) denoting the base landcover type present in each pixel of the landscape over which amphibian populations are to be simulated. The landcover codes used in this raster must match those used in the input parameter file 'amph_habitat_params.csv'. </w:t>
      </w:r>
      <w:r w:rsidRPr="006A11DF">
        <w:t xml:space="preserve">The recommended minimum size of input landscape </w:t>
      </w:r>
      <w:r>
        <w:t xml:space="preserve">for *4pop models </w:t>
      </w:r>
      <w:r w:rsidRPr="006A11DF">
        <w:t>is</w:t>
      </w:r>
      <w:r>
        <w:t xml:space="preserve"> usually</w:t>
      </w:r>
      <w:r w:rsidRPr="006A11DF">
        <w:t xml:space="preserve"> 10kmx10km, </w:t>
      </w:r>
      <w:proofErr w:type="gramStart"/>
      <w:r w:rsidRPr="006A11DF">
        <w:t>in order to</w:t>
      </w:r>
      <w:proofErr w:type="gramEnd"/>
      <w:r w:rsidRPr="006A11DF">
        <w:t xml:space="preserve"> ensure sufficient area for the movement and population processes</w:t>
      </w:r>
      <w:r>
        <w:t xml:space="preserve"> </w:t>
      </w:r>
      <w:r w:rsidRPr="006A11DF">
        <w:t xml:space="preserve">to take place. Note that the landscape is 'wrapped' in on itself during computation such that foraging </w:t>
      </w:r>
      <w:r>
        <w:t xml:space="preserve">and dispersing </w:t>
      </w:r>
      <w:r w:rsidRPr="006A11DF">
        <w:t xml:space="preserve">individuals that travel off one edge of the raster appear on the opposite edge. Therefore, if simulating a specific </w:t>
      </w:r>
      <w:r>
        <w:t>area</w:t>
      </w:r>
      <w:r w:rsidRPr="006A11DF">
        <w:t xml:space="preserve"> of interest, we recommend ensuring the total simulated landscape includes a buffer region around the </w:t>
      </w:r>
      <w:r>
        <w:t>area of interest</w:t>
      </w:r>
      <w:r w:rsidRPr="006A11DF">
        <w:t xml:space="preserve"> to enable these edge effects to be removed and prevent them from affecting </w:t>
      </w:r>
      <w:r>
        <w:t xml:space="preserve">the </w:t>
      </w:r>
      <w:r w:rsidRPr="006A11DF">
        <w:t>within-s</w:t>
      </w:r>
      <w:r>
        <w:t>tudy-area</w:t>
      </w:r>
      <w:r w:rsidRPr="006A11DF">
        <w:t xml:space="preserve"> results.</w:t>
      </w:r>
      <w:r>
        <w:t xml:space="preserve"> The recommended minimum buffer is usually </w:t>
      </w:r>
      <w:r w:rsidRPr="006A11DF">
        <w:t>2km</w:t>
      </w:r>
      <w:r>
        <w:t xml:space="preserve"> </w:t>
      </w:r>
      <w:r w:rsidRPr="006A11DF">
        <w:t>given current movement range parameter values</w:t>
      </w:r>
      <w:r>
        <w:t xml:space="preserve"> for most *4pop models. </w:t>
      </w:r>
    </w:p>
    <w:p w14:paraId="68F88392" w14:textId="77777777" w:rsidR="00096022" w:rsidRDefault="00096022" w:rsidP="00096022">
      <w:pPr>
        <w:pStyle w:val="ListParagraph"/>
        <w:numPr>
          <w:ilvl w:val="0"/>
          <w:numId w:val="3"/>
        </w:numPr>
        <w:spacing w:after="0"/>
      </w:pPr>
      <w:proofErr w:type="spellStart"/>
      <w:r>
        <w:t>cellsize</w:t>
      </w:r>
      <w:proofErr w:type="spellEnd"/>
      <w:r>
        <w:t xml:space="preserve">: </w:t>
      </w:r>
      <w:r w:rsidRPr="009A1E17">
        <w:t xml:space="preserve">pixel size of input landscape raster in meters, e.g. if input landscape has 10m x 10m pixels then </w:t>
      </w:r>
      <w:proofErr w:type="spellStart"/>
      <w:r w:rsidRPr="009A1E17">
        <w:t>cellsize</w:t>
      </w:r>
      <w:proofErr w:type="spellEnd"/>
      <w:r w:rsidRPr="009A1E17">
        <w:t xml:space="preserve"> should be set equal to 10.</w:t>
      </w:r>
    </w:p>
    <w:p w14:paraId="20DC59AC" w14:textId="2080DF13" w:rsidR="00096022" w:rsidRDefault="00096022" w:rsidP="00096022">
      <w:pPr>
        <w:pStyle w:val="ListParagraph"/>
        <w:numPr>
          <w:ilvl w:val="0"/>
          <w:numId w:val="3"/>
        </w:numPr>
        <w:spacing w:after="0"/>
      </w:pPr>
      <w:proofErr w:type="spellStart"/>
      <w:r>
        <w:t>edgestack</w:t>
      </w:r>
      <w:proofErr w:type="spellEnd"/>
      <w:r>
        <w:t xml:space="preserve">: a stack of </w:t>
      </w:r>
      <w:proofErr w:type="spellStart"/>
      <w:r>
        <w:t>rasters</w:t>
      </w:r>
      <w:proofErr w:type="spellEnd"/>
      <w:r>
        <w:t xml:space="preserve">, each with the same extent and resolution as the input landscape raster, which denote the area within each pixel that is covered by 'edge features'. These are small habitat features that occupy less than a full pixel (e.g. hedgerows, grassy field margins, waterbody margins etc.). There must be one raster per edge </w:t>
      </w:r>
      <w:proofErr w:type="gramStart"/>
      <w:r>
        <w:t>feature</w:t>
      </w:r>
      <w:proofErr w:type="gramEnd"/>
      <w:r>
        <w:t xml:space="preserve"> and the pixel values denote the area within each pixel that is covered by that edge feature in m</w:t>
      </w:r>
      <w:r w:rsidRPr="003274C0">
        <w:rPr>
          <w:vertAlign w:val="superscript"/>
        </w:rPr>
        <w:t>2</w:t>
      </w:r>
      <w:r>
        <w:t xml:space="preserve">. </w:t>
      </w:r>
    </w:p>
    <w:p w14:paraId="4068E8F6" w14:textId="24090E41" w:rsidR="00096022" w:rsidRDefault="00096022" w:rsidP="00096022">
      <w:pPr>
        <w:pStyle w:val="ListParagraph"/>
        <w:numPr>
          <w:ilvl w:val="0"/>
          <w:numId w:val="3"/>
        </w:numPr>
        <w:spacing w:after="0"/>
      </w:pPr>
      <w:proofErr w:type="spellStart"/>
      <w:r>
        <w:t>edgecodes</w:t>
      </w:r>
      <w:proofErr w:type="spellEnd"/>
      <w:r>
        <w:t xml:space="preserve">: a vector denoting the landcover code that is to be used for each edge feature, where the codes used must match those used in the input parameter file 'amph_habitat_params.csv'. The order of the codes in the vector must match the order that the corresponding edge features occur in </w:t>
      </w:r>
      <w:proofErr w:type="spellStart"/>
      <w:r>
        <w:t>edgestack</w:t>
      </w:r>
      <w:proofErr w:type="spellEnd"/>
      <w:r>
        <w:t xml:space="preserve">. </w:t>
      </w:r>
      <w:r w:rsidR="00645336">
        <w:t>At least one of these codes must correspond to a landcover with a non-zero breeding resource parameter in the input parameter file 'amph_habitat_params.csv', since breeding females are only initialised in edge features.</w:t>
      </w:r>
    </w:p>
    <w:p w14:paraId="635C0D48" w14:textId="1A4C7306" w:rsidR="00030EA5" w:rsidRDefault="00B1310F" w:rsidP="00096022">
      <w:pPr>
        <w:pStyle w:val="ListParagraph"/>
        <w:numPr>
          <w:ilvl w:val="0"/>
          <w:numId w:val="3"/>
        </w:numPr>
        <w:spacing w:after="0"/>
      </w:pPr>
      <w:proofErr w:type="spellStart"/>
      <w:r>
        <w:t>roadscape</w:t>
      </w:r>
      <w:proofErr w:type="spellEnd"/>
      <w:r>
        <w:t>: a raster, with the same extent and resolution as the input landscape raster, which denotes the locations of roads</w:t>
      </w:r>
      <w:r w:rsidR="00E767D3">
        <w:t>,</w:t>
      </w:r>
      <w:r>
        <w:t xml:space="preserve"> where the </w:t>
      </w:r>
      <w:r w:rsidR="00E767D3">
        <w:t xml:space="preserve">allowed </w:t>
      </w:r>
      <w:r>
        <w:t>pixels values 0, 1, 2, 3, 4, 5 denote pixels containing no roads, motorways, urban A roads, rural A roads, urban m</w:t>
      </w:r>
      <w:r w:rsidR="00E767D3">
        <w:t>inor</w:t>
      </w:r>
      <w:r>
        <w:t xml:space="preserve"> roads and rural minor roads, respectively. </w:t>
      </w:r>
    </w:p>
    <w:p w14:paraId="0D7D79E5" w14:textId="4E38C937" w:rsidR="00E767D3" w:rsidRDefault="00E767D3" w:rsidP="00096022">
      <w:pPr>
        <w:pStyle w:val="ListParagraph"/>
        <w:numPr>
          <w:ilvl w:val="0"/>
          <w:numId w:val="3"/>
        </w:numPr>
        <w:spacing w:after="0"/>
      </w:pPr>
      <w:proofErr w:type="spellStart"/>
      <w:r>
        <w:t>dir_spr</w:t>
      </w:r>
      <w:proofErr w:type="spellEnd"/>
      <w:r>
        <w:t xml:space="preserve">: path to directory in which to save survival product </w:t>
      </w:r>
      <w:proofErr w:type="spellStart"/>
      <w:r>
        <w:t>rasters</w:t>
      </w:r>
      <w:proofErr w:type="spellEnd"/>
    </w:p>
    <w:p w14:paraId="3A33C727" w14:textId="5D08DE28" w:rsidR="00096022" w:rsidRDefault="00096022" w:rsidP="00096022">
      <w:pPr>
        <w:pStyle w:val="ListParagraph"/>
        <w:numPr>
          <w:ilvl w:val="0"/>
          <w:numId w:val="3"/>
        </w:numPr>
        <w:spacing w:after="0"/>
      </w:pPr>
      <w:r>
        <w:t xml:space="preserve">guilds: a vector giving the names of the </w:t>
      </w:r>
      <w:r w:rsidR="00E767D3">
        <w:t>amphibian</w:t>
      </w:r>
      <w:r>
        <w:t xml:space="preserve"> guilds to be simulated where the names must match those used in the input parameter file 'rept_guild_params.csv' and each guild must have a corresponding set of </w:t>
      </w:r>
      <w:proofErr w:type="gramStart"/>
      <w:r>
        <w:t>habitat</w:t>
      </w:r>
      <w:proofErr w:type="gramEnd"/>
      <w:r>
        <w:t xml:space="preserve"> use parameters assigned to it in the input parameter file 'rept_habitat_params.csv'.</w:t>
      </w:r>
    </w:p>
    <w:p w14:paraId="6F6BFDC1" w14:textId="06A340E1" w:rsidR="00096022" w:rsidRDefault="00096022" w:rsidP="00096022">
      <w:pPr>
        <w:pStyle w:val="ListParagraph"/>
        <w:numPr>
          <w:ilvl w:val="0"/>
          <w:numId w:val="3"/>
        </w:numPr>
        <w:spacing w:after="0"/>
      </w:pPr>
      <w:proofErr w:type="spellStart"/>
      <w:r>
        <w:t>fol_c</w:t>
      </w:r>
      <w:proofErr w:type="spellEnd"/>
      <w:r>
        <w:t>: the file path to the directory containing the model’s R scripts (</w:t>
      </w:r>
      <w:r w:rsidR="00E767D3">
        <w:t>‘</w:t>
      </w:r>
      <w:proofErr w:type="spellStart"/>
      <w:r w:rsidR="00E767D3" w:rsidRPr="00E767D3">
        <w:t>trafficmortprob_</w:t>
      </w:r>
      <w:proofErr w:type="gramStart"/>
      <w:r w:rsidR="00E767D3" w:rsidRPr="00E767D3">
        <w:t>archived</w:t>
      </w:r>
      <w:proofErr w:type="spellEnd"/>
      <w:r w:rsidR="00E767D3" w:rsidRPr="00E767D3">
        <w:t xml:space="preserve"> </w:t>
      </w:r>
      <w:r w:rsidR="00E767D3">
        <w:t>.R</w:t>
      </w:r>
      <w:proofErr w:type="gramEnd"/>
      <w:r w:rsidR="00E767D3">
        <w:t xml:space="preserve">’, </w:t>
      </w:r>
      <w:r>
        <w:t>‘</w:t>
      </w:r>
      <w:r w:rsidR="00E767D3" w:rsidRPr="00E767D3">
        <w:t>centreradiatingsurvivalprod_v2</w:t>
      </w:r>
      <w:r w:rsidR="00E767D3">
        <w:t>.R</w:t>
      </w:r>
      <w:r>
        <w:t>, ‘</w:t>
      </w:r>
      <w:proofErr w:type="spellStart"/>
      <w:r w:rsidR="00E767D3" w:rsidRPr="00E767D3">
        <w:t>computeForageBreeding</w:t>
      </w:r>
      <w:r>
        <w:t>.R</w:t>
      </w:r>
      <w:proofErr w:type="spellEnd"/>
      <w:r>
        <w:t>’, ‘getsteadystatepop_v2.R’, ‘</w:t>
      </w:r>
      <w:r w:rsidR="00E767D3" w:rsidRPr="00E767D3">
        <w:t>runpop_amph_v3</w:t>
      </w:r>
      <w:r>
        <w:t>.R’, ‘</w:t>
      </w:r>
      <w:proofErr w:type="spellStart"/>
      <w:r w:rsidRPr="00054CD8">
        <w:t>kerncalc.R</w:t>
      </w:r>
      <w:proofErr w:type="spellEnd"/>
      <w:r>
        <w:t>’,</w:t>
      </w:r>
      <w:r w:rsidRPr="00054CD8">
        <w:t xml:space="preserve"> </w:t>
      </w:r>
      <w:r>
        <w:t>‘</w:t>
      </w:r>
      <w:proofErr w:type="spellStart"/>
      <w:r w:rsidRPr="00054CD8">
        <w:t>latfordisp.R</w:t>
      </w:r>
      <w:proofErr w:type="spellEnd"/>
      <w:r>
        <w:t>’, ‘</w:t>
      </w:r>
      <w:proofErr w:type="spellStart"/>
      <w:r w:rsidRPr="00054CD8">
        <w:t>growth.func.R</w:t>
      </w:r>
      <w:proofErr w:type="spellEnd"/>
      <w:r>
        <w:t xml:space="preserve">’).  </w:t>
      </w:r>
    </w:p>
    <w:p w14:paraId="1CF2C61C" w14:textId="4493ED24" w:rsidR="00096022" w:rsidRDefault="00096022" w:rsidP="00096022">
      <w:pPr>
        <w:pStyle w:val="ListParagraph"/>
        <w:numPr>
          <w:ilvl w:val="0"/>
          <w:numId w:val="3"/>
        </w:numPr>
        <w:spacing w:after="0"/>
      </w:pPr>
      <w:proofErr w:type="spellStart"/>
      <w:r>
        <w:t>fol_ip</w:t>
      </w:r>
      <w:proofErr w:type="spellEnd"/>
      <w:r>
        <w:t>: the file path to the directory containing the input parameter files ('</w:t>
      </w:r>
      <w:r w:rsidR="00E767D3">
        <w:t>amph</w:t>
      </w:r>
      <w:r>
        <w:t>_guild_params.csv'</w:t>
      </w:r>
      <w:r w:rsidR="00E767D3">
        <w:t xml:space="preserve"> and</w:t>
      </w:r>
      <w:r>
        <w:t xml:space="preserve"> '</w:t>
      </w:r>
      <w:r w:rsidR="00E767D3">
        <w:t>amph</w:t>
      </w:r>
      <w:r>
        <w:t>_habitat_params.csv</w:t>
      </w:r>
      <w:r>
        <w:rPr>
          <w:bCs/>
        </w:rPr>
        <w:t>’</w:t>
      </w:r>
      <w:r>
        <w:t>).</w:t>
      </w:r>
    </w:p>
    <w:p w14:paraId="5BD57E8F" w14:textId="77777777" w:rsidR="00A57DA1" w:rsidRDefault="00A57DA1" w:rsidP="00A57DA1">
      <w:pPr>
        <w:spacing w:after="0"/>
      </w:pPr>
    </w:p>
    <w:p w14:paraId="4F5A34C6" w14:textId="3A7BB504" w:rsidR="00A57DA1" w:rsidRDefault="00A57DA1" w:rsidP="00A57DA1">
      <w:pPr>
        <w:spacing w:after="0"/>
        <w:rPr>
          <w:rFonts w:cs="Calibri"/>
        </w:rPr>
      </w:pPr>
      <w:r>
        <w:t>The input parameter file 'amph_guild_params.csv' must contain</w:t>
      </w:r>
      <w:r>
        <w:rPr>
          <w:rFonts w:cs="Calibri"/>
        </w:rPr>
        <w:t xml:space="preserve"> the following columns: </w:t>
      </w:r>
    </w:p>
    <w:p w14:paraId="52A770E3" w14:textId="288D0FC0" w:rsidR="00A57DA1" w:rsidRDefault="00A57DA1" w:rsidP="00A57DA1">
      <w:pPr>
        <w:pStyle w:val="ListParagraph"/>
        <w:numPr>
          <w:ilvl w:val="0"/>
          <w:numId w:val="4"/>
        </w:numPr>
        <w:spacing w:after="0"/>
        <w:rPr>
          <w:rFonts w:cs="Calibri"/>
        </w:rPr>
      </w:pPr>
      <w:proofErr w:type="spellStart"/>
      <w:r w:rsidRPr="005D1D33">
        <w:rPr>
          <w:rFonts w:cs="Calibri"/>
        </w:rPr>
        <w:lastRenderedPageBreak/>
        <w:t>guild_names</w:t>
      </w:r>
      <w:proofErr w:type="spellEnd"/>
      <w:r>
        <w:rPr>
          <w:rFonts w:cs="Calibri"/>
        </w:rPr>
        <w:t>: containing the name of the amphibian guild(s) to be simulated (within the *4pop framework, guilds may represent groups of similar species or a single species, as required. Amph4pop is currently parameterised for one guild that represents one species – common toad).</w:t>
      </w:r>
    </w:p>
    <w:p w14:paraId="7CA28FF3" w14:textId="77777777" w:rsidR="00A57DA1" w:rsidRDefault="00A57DA1" w:rsidP="00A57DA1">
      <w:pPr>
        <w:pStyle w:val="ListParagraph"/>
        <w:numPr>
          <w:ilvl w:val="0"/>
          <w:numId w:val="4"/>
        </w:numPr>
        <w:spacing w:after="0"/>
        <w:rPr>
          <w:rFonts w:cs="Calibri"/>
        </w:rPr>
      </w:pPr>
      <w:r w:rsidRPr="005D1D33">
        <w:rPr>
          <w:rFonts w:cs="Calibri"/>
        </w:rPr>
        <w:t>guild</w:t>
      </w:r>
      <w:r>
        <w:rPr>
          <w:rFonts w:cs="Calibri"/>
        </w:rPr>
        <w:t>: a unique number code corresponding to each guild.</w:t>
      </w:r>
    </w:p>
    <w:p w14:paraId="6028BB3B" w14:textId="52F73B44" w:rsidR="00A57DA1" w:rsidRDefault="00A57DA1" w:rsidP="00A57DA1">
      <w:pPr>
        <w:pStyle w:val="ListParagraph"/>
        <w:numPr>
          <w:ilvl w:val="0"/>
          <w:numId w:val="4"/>
        </w:numPr>
        <w:spacing w:after="0"/>
        <w:rPr>
          <w:rFonts w:cs="Calibri"/>
        </w:rPr>
      </w:pPr>
      <w:proofErr w:type="spellStart"/>
      <w:r w:rsidRPr="00112551">
        <w:rPr>
          <w:rFonts w:cs="Calibri"/>
        </w:rPr>
        <w:t>growthparam_a</w:t>
      </w:r>
      <w:proofErr w:type="spellEnd"/>
      <w:r>
        <w:rPr>
          <w:rFonts w:cs="Calibri"/>
        </w:rPr>
        <w:t>:</w:t>
      </w:r>
      <w:r w:rsidRPr="00CB33C4">
        <w:rPr>
          <w:rFonts w:cs="Calibri"/>
        </w:rPr>
        <w:t xml:space="preserve"> </w:t>
      </w:r>
      <w:r>
        <w:rPr>
          <w:rFonts w:cs="Calibri"/>
        </w:rPr>
        <w:t xml:space="preserve">growth parameter </w:t>
      </w:r>
      <w:r w:rsidRPr="00AB472E">
        <w:rPr>
          <w:rFonts w:cs="Calibri"/>
          <w:i/>
          <w:iCs/>
        </w:rPr>
        <w:t>a</w:t>
      </w:r>
      <w:r>
        <w:rPr>
          <w:rFonts w:cs="Calibri"/>
        </w:rPr>
        <w:t xml:space="preserve"> represents </w:t>
      </w:r>
      <w:r w:rsidRPr="005D1D33">
        <w:rPr>
          <w:rFonts w:cs="Calibri"/>
        </w:rPr>
        <w:t>the inflexion point in the logistic curve (</w:t>
      </w:r>
      <w:proofErr w:type="spellStart"/>
      <w:r w:rsidRPr="005D1D33">
        <w:rPr>
          <w:rFonts w:cs="Calibri"/>
        </w:rPr>
        <w:t>i.e</w:t>
      </w:r>
      <w:proofErr w:type="spellEnd"/>
      <w:r w:rsidRPr="005D1D33">
        <w:rPr>
          <w:rFonts w:cs="Calibri"/>
        </w:rPr>
        <w:t xml:space="preserve"> the median)</w:t>
      </w:r>
      <w:r>
        <w:rPr>
          <w:rFonts w:cs="Calibri"/>
        </w:rPr>
        <w:t xml:space="preserve"> that relates forage resources gathered to clutch size produced (arbitrary units). It controls the </w:t>
      </w:r>
      <w:r w:rsidRPr="00263EEC">
        <w:rPr>
          <w:rFonts w:cs="Calibri"/>
        </w:rPr>
        <w:t xml:space="preserve">resources needed to produce half </w:t>
      </w:r>
      <w:r>
        <w:rPr>
          <w:rFonts w:cs="Calibri"/>
        </w:rPr>
        <w:t xml:space="preserve">the </w:t>
      </w:r>
      <w:r w:rsidRPr="00263EEC">
        <w:rPr>
          <w:rFonts w:cs="Calibri"/>
        </w:rPr>
        <w:t>maximum</w:t>
      </w:r>
      <w:r>
        <w:rPr>
          <w:rFonts w:cs="Calibri"/>
        </w:rPr>
        <w:t xml:space="preserve"> </w:t>
      </w:r>
      <w:r w:rsidR="002836B0">
        <w:rPr>
          <w:rFonts w:cs="Calibri"/>
        </w:rPr>
        <w:t xml:space="preserve">clutch size </w:t>
      </w:r>
      <w:r>
        <w:rPr>
          <w:rFonts w:cs="Calibri"/>
        </w:rPr>
        <w:t>(‘</w:t>
      </w:r>
      <w:proofErr w:type="spellStart"/>
      <w:r w:rsidR="002836B0" w:rsidRPr="002836B0">
        <w:rPr>
          <w:rFonts w:cs="Calibri"/>
        </w:rPr>
        <w:t>maxclutchsize</w:t>
      </w:r>
      <w:proofErr w:type="spellEnd"/>
      <w:r w:rsidR="002836B0">
        <w:rPr>
          <w:rFonts w:cs="Calibri"/>
        </w:rPr>
        <w:t>’</w:t>
      </w:r>
      <w:r>
        <w:rPr>
          <w:rFonts w:cs="Calibri"/>
        </w:rPr>
        <w:t>)</w:t>
      </w:r>
    </w:p>
    <w:p w14:paraId="5BD93374" w14:textId="77777777" w:rsidR="002836B0" w:rsidRDefault="00A57DA1" w:rsidP="002836B0">
      <w:pPr>
        <w:pStyle w:val="ListParagraph"/>
        <w:numPr>
          <w:ilvl w:val="0"/>
          <w:numId w:val="4"/>
        </w:numPr>
        <w:spacing w:after="0"/>
        <w:rPr>
          <w:rFonts w:cs="Calibri"/>
        </w:rPr>
      </w:pPr>
      <w:proofErr w:type="spellStart"/>
      <w:r w:rsidRPr="00112551">
        <w:rPr>
          <w:rFonts w:cs="Calibri"/>
        </w:rPr>
        <w:t>growthparam_b</w:t>
      </w:r>
      <w:proofErr w:type="spellEnd"/>
      <w:r>
        <w:rPr>
          <w:rFonts w:cs="Calibri"/>
        </w:rPr>
        <w:t xml:space="preserve">: growth parameter </w:t>
      </w:r>
      <w:r w:rsidRPr="00AB472E">
        <w:rPr>
          <w:rFonts w:cs="Calibri"/>
          <w:i/>
          <w:iCs/>
        </w:rPr>
        <w:t>b</w:t>
      </w:r>
      <w:r>
        <w:rPr>
          <w:rFonts w:cs="Calibri"/>
        </w:rPr>
        <w:t xml:space="preserve"> represents </w:t>
      </w:r>
      <w:r w:rsidRPr="005D1D33">
        <w:rPr>
          <w:rFonts w:cs="Calibri"/>
        </w:rPr>
        <w:t>the slope of the growth</w:t>
      </w:r>
      <w:r>
        <w:rPr>
          <w:rFonts w:cs="Calibri"/>
        </w:rPr>
        <w:t xml:space="preserve"> logistic curve (arbitrary units). It controls the </w:t>
      </w:r>
      <w:r w:rsidRPr="00263EEC">
        <w:rPr>
          <w:rFonts w:cs="Calibri"/>
        </w:rPr>
        <w:t xml:space="preserve">sensitivity </w:t>
      </w:r>
      <w:r>
        <w:rPr>
          <w:rFonts w:cs="Calibri"/>
        </w:rPr>
        <w:t xml:space="preserve">of </w:t>
      </w:r>
      <w:r w:rsidR="002836B0">
        <w:rPr>
          <w:rFonts w:cs="Calibri"/>
        </w:rPr>
        <w:t>clutch size</w:t>
      </w:r>
      <w:r w:rsidRPr="00263EEC">
        <w:rPr>
          <w:rFonts w:cs="Calibri"/>
        </w:rPr>
        <w:t xml:space="preserve"> change</w:t>
      </w:r>
      <w:r>
        <w:rPr>
          <w:rFonts w:cs="Calibri"/>
        </w:rPr>
        <w:t>s</w:t>
      </w:r>
      <w:r w:rsidRPr="00263EEC">
        <w:rPr>
          <w:rFonts w:cs="Calibri"/>
        </w:rPr>
        <w:t xml:space="preserve"> in </w:t>
      </w:r>
      <w:r>
        <w:rPr>
          <w:rFonts w:cs="Calibri"/>
        </w:rPr>
        <w:t xml:space="preserve">the </w:t>
      </w:r>
      <w:proofErr w:type="gramStart"/>
      <w:r>
        <w:rPr>
          <w:rFonts w:cs="Calibri"/>
        </w:rPr>
        <w:t>amount</w:t>
      </w:r>
      <w:proofErr w:type="gramEnd"/>
      <w:r>
        <w:rPr>
          <w:rFonts w:cs="Calibri"/>
        </w:rPr>
        <w:t xml:space="preserve"> of foraging </w:t>
      </w:r>
      <w:r w:rsidRPr="00263EEC">
        <w:rPr>
          <w:rFonts w:cs="Calibri"/>
        </w:rPr>
        <w:t>resources</w:t>
      </w:r>
      <w:r>
        <w:rPr>
          <w:rFonts w:cs="Calibri"/>
        </w:rPr>
        <w:t xml:space="preserve"> gathered.</w:t>
      </w:r>
    </w:p>
    <w:p w14:paraId="15A3B122" w14:textId="4754B82B" w:rsidR="00A57DA1" w:rsidRPr="002836B0" w:rsidRDefault="002836B0" w:rsidP="002836B0">
      <w:pPr>
        <w:pStyle w:val="ListParagraph"/>
        <w:numPr>
          <w:ilvl w:val="0"/>
          <w:numId w:val="4"/>
        </w:numPr>
        <w:spacing w:after="0"/>
        <w:rPr>
          <w:rFonts w:cs="Calibri"/>
        </w:rPr>
      </w:pPr>
      <w:proofErr w:type="spellStart"/>
      <w:r w:rsidRPr="00112551">
        <w:rPr>
          <w:rFonts w:cs="Calibri"/>
        </w:rPr>
        <w:t>range_m</w:t>
      </w:r>
      <w:proofErr w:type="spellEnd"/>
      <w:r>
        <w:rPr>
          <w:rFonts w:cs="Calibri"/>
        </w:rPr>
        <w:t>: active</w:t>
      </w:r>
      <w:r w:rsidRPr="005D1D33">
        <w:rPr>
          <w:rFonts w:cs="Calibri"/>
        </w:rPr>
        <w:t xml:space="preserve"> season foraging range</w:t>
      </w:r>
      <w:r>
        <w:rPr>
          <w:rFonts w:cs="Calibri"/>
        </w:rPr>
        <w:t xml:space="preserve"> in meters, i.e. the typical distance breeding </w:t>
      </w:r>
      <w:proofErr w:type="gramStart"/>
      <w:r>
        <w:rPr>
          <w:rFonts w:cs="Calibri"/>
        </w:rPr>
        <w:t>females</w:t>
      </w:r>
      <w:proofErr w:type="gramEnd"/>
      <w:r>
        <w:rPr>
          <w:rFonts w:cs="Calibri"/>
        </w:rPr>
        <w:t xml:space="preserve"> range around their breeding waterbodies. </w:t>
      </w:r>
    </w:p>
    <w:p w14:paraId="34FB87D1" w14:textId="54B49384" w:rsidR="002836B0" w:rsidRDefault="002836B0" w:rsidP="002836B0">
      <w:pPr>
        <w:pStyle w:val="ListParagraph"/>
        <w:numPr>
          <w:ilvl w:val="0"/>
          <w:numId w:val="4"/>
        </w:numPr>
        <w:spacing w:after="0"/>
        <w:rPr>
          <w:rFonts w:cs="Calibri"/>
        </w:rPr>
      </w:pPr>
      <w:proofErr w:type="spellStart"/>
      <w:r w:rsidRPr="002836B0">
        <w:rPr>
          <w:rFonts w:cs="Calibri"/>
        </w:rPr>
        <w:t>maxclutchsize</w:t>
      </w:r>
      <w:proofErr w:type="spellEnd"/>
      <w:r>
        <w:rPr>
          <w:rFonts w:cs="Calibri"/>
        </w:rPr>
        <w:t xml:space="preserve">: maximum clutch size, i.e. maximum number of eggs laid by a breeding female in one breeding season. </w:t>
      </w:r>
    </w:p>
    <w:p w14:paraId="30962383" w14:textId="419FF240" w:rsidR="002836B0" w:rsidRDefault="002836B0" w:rsidP="002836B0">
      <w:pPr>
        <w:pStyle w:val="ListParagraph"/>
        <w:numPr>
          <w:ilvl w:val="0"/>
          <w:numId w:val="4"/>
        </w:numPr>
        <w:spacing w:after="0"/>
        <w:rPr>
          <w:rFonts w:cs="Calibri"/>
        </w:rPr>
      </w:pPr>
      <w:r w:rsidRPr="002836B0">
        <w:rPr>
          <w:rFonts w:cs="Calibri"/>
        </w:rPr>
        <w:t>maxtaddensity_perm2</w:t>
      </w:r>
      <w:r>
        <w:rPr>
          <w:rFonts w:cs="Calibri"/>
        </w:rPr>
        <w:t>: maximum number of</w:t>
      </w:r>
      <w:r w:rsidRPr="005D1D33">
        <w:rPr>
          <w:rFonts w:cs="Calibri"/>
        </w:rPr>
        <w:t xml:space="preserve"> </w:t>
      </w:r>
      <w:r>
        <w:rPr>
          <w:rFonts w:cs="Calibri"/>
        </w:rPr>
        <w:t>tadpoles than can be supported in a 1m</w:t>
      </w:r>
      <w:r w:rsidRPr="002836B0">
        <w:rPr>
          <w:rFonts w:cs="Calibri"/>
          <w:vertAlign w:val="superscript"/>
        </w:rPr>
        <w:t>2</w:t>
      </w:r>
      <w:r>
        <w:rPr>
          <w:rFonts w:cs="Calibri"/>
        </w:rPr>
        <w:t xml:space="preserve"> area of waterbody margin with typical waterbody margin depth, i.e. the maximum tadpole density than can be supported when aquatic habitat resources are maximal. </w:t>
      </w:r>
    </w:p>
    <w:p w14:paraId="4532F6DE" w14:textId="6377B564" w:rsidR="00A80D55" w:rsidRDefault="00A80D55" w:rsidP="00A80D55">
      <w:pPr>
        <w:pStyle w:val="ListParagraph"/>
        <w:numPr>
          <w:ilvl w:val="0"/>
          <w:numId w:val="4"/>
        </w:numPr>
        <w:spacing w:after="0"/>
        <w:rPr>
          <w:rFonts w:cs="Calibri"/>
        </w:rPr>
      </w:pPr>
      <w:proofErr w:type="spellStart"/>
      <w:r w:rsidRPr="00A80D55">
        <w:rPr>
          <w:rFonts w:cs="Calibri"/>
        </w:rPr>
        <w:t>survprob_tad</w:t>
      </w:r>
      <w:proofErr w:type="spellEnd"/>
      <w:r>
        <w:rPr>
          <w:rFonts w:cs="Calibri"/>
        </w:rPr>
        <w:t xml:space="preserve">: probability of </w:t>
      </w:r>
      <w:r>
        <w:t>surviving the aquatic tadpole stage to metamorphosis</w:t>
      </w:r>
      <w:r w:rsidR="00A55BE6">
        <w:t>.</w:t>
      </w:r>
    </w:p>
    <w:p w14:paraId="0A554706" w14:textId="77EB3112" w:rsidR="002836B0" w:rsidRPr="00A80D55" w:rsidRDefault="00A80D55" w:rsidP="00A80D55">
      <w:pPr>
        <w:pStyle w:val="ListParagraph"/>
        <w:numPr>
          <w:ilvl w:val="0"/>
          <w:numId w:val="4"/>
        </w:numPr>
        <w:spacing w:after="0"/>
        <w:rPr>
          <w:rFonts w:cs="Calibri"/>
        </w:rPr>
      </w:pPr>
      <w:proofErr w:type="spellStart"/>
      <w:r w:rsidRPr="00112551">
        <w:rPr>
          <w:rFonts w:cs="Calibri"/>
        </w:rPr>
        <w:t>survprob_juv</w:t>
      </w:r>
      <w:proofErr w:type="spellEnd"/>
      <w:r>
        <w:rPr>
          <w:rFonts w:cs="Calibri"/>
        </w:rPr>
        <w:t xml:space="preserve">: </w:t>
      </w:r>
      <w:r w:rsidRPr="00A77308">
        <w:rPr>
          <w:rFonts w:cs="Calibri"/>
        </w:rPr>
        <w:t>probability</w:t>
      </w:r>
      <w:r>
        <w:rPr>
          <w:rFonts w:cs="Calibri"/>
        </w:rPr>
        <w:t xml:space="preserve"> of a metamorph surviving to breeding age.</w:t>
      </w:r>
    </w:p>
    <w:p w14:paraId="19029126" w14:textId="412568E0" w:rsidR="00A57DA1" w:rsidRPr="00A80D55" w:rsidRDefault="00A57DA1" w:rsidP="00A80D55">
      <w:pPr>
        <w:pStyle w:val="ListParagraph"/>
        <w:numPr>
          <w:ilvl w:val="0"/>
          <w:numId w:val="4"/>
        </w:numPr>
        <w:spacing w:after="0"/>
      </w:pPr>
      <w:proofErr w:type="spellStart"/>
      <w:r w:rsidRPr="00112551">
        <w:rPr>
          <w:rFonts w:cs="Calibri"/>
        </w:rPr>
        <w:t>survprob_adult</w:t>
      </w:r>
      <w:proofErr w:type="spellEnd"/>
      <w:r>
        <w:rPr>
          <w:rFonts w:cs="Calibri"/>
        </w:rPr>
        <w:t xml:space="preserve">: </w:t>
      </w:r>
      <w:r w:rsidRPr="00A77308">
        <w:rPr>
          <w:rFonts w:cs="Calibri"/>
        </w:rPr>
        <w:t>yearly adult survival probability</w:t>
      </w:r>
      <w:r>
        <w:rPr>
          <w:rFonts w:cs="Calibri"/>
        </w:rPr>
        <w:t>.</w:t>
      </w:r>
    </w:p>
    <w:p w14:paraId="1AB2B54B" w14:textId="2DF8D0F8" w:rsidR="00A80D55" w:rsidRDefault="00A80D55" w:rsidP="00A80D55">
      <w:pPr>
        <w:pStyle w:val="ListParagraph"/>
        <w:numPr>
          <w:ilvl w:val="0"/>
          <w:numId w:val="4"/>
        </w:numPr>
        <w:spacing w:after="0"/>
      </w:pPr>
      <w:proofErr w:type="spellStart"/>
      <w:r w:rsidRPr="00A80D55">
        <w:t>mortprob_motorway</w:t>
      </w:r>
      <w:proofErr w:type="spellEnd"/>
      <w:r>
        <w:t>: probability of amphibian mortality on a motorway.</w:t>
      </w:r>
    </w:p>
    <w:p w14:paraId="75C93882" w14:textId="1887D4BB" w:rsidR="00A80D55" w:rsidRDefault="00A80D55" w:rsidP="0077487E">
      <w:pPr>
        <w:pStyle w:val="ListParagraph"/>
        <w:numPr>
          <w:ilvl w:val="0"/>
          <w:numId w:val="4"/>
        </w:numPr>
        <w:spacing w:after="0"/>
      </w:pPr>
      <w:proofErr w:type="spellStart"/>
      <w:r w:rsidRPr="00A80D55">
        <w:t>mortprob_ruralA</w:t>
      </w:r>
      <w:proofErr w:type="spellEnd"/>
      <w:r>
        <w:t>: probability of amphibian mortality on a rural A road.</w:t>
      </w:r>
      <w:r w:rsidRPr="00A80D55">
        <w:t xml:space="preserve"> </w:t>
      </w:r>
    </w:p>
    <w:p w14:paraId="24DBB7F8" w14:textId="2CE80DF9" w:rsidR="00A80D55" w:rsidRDefault="00A80D55" w:rsidP="00A80D55">
      <w:pPr>
        <w:pStyle w:val="ListParagraph"/>
        <w:numPr>
          <w:ilvl w:val="0"/>
          <w:numId w:val="4"/>
        </w:numPr>
        <w:spacing w:after="0"/>
      </w:pPr>
      <w:proofErr w:type="spellStart"/>
      <w:r w:rsidRPr="00A80D55">
        <w:t>mortprob_urbanA</w:t>
      </w:r>
      <w:proofErr w:type="spellEnd"/>
      <w:r>
        <w:t>:</w:t>
      </w:r>
      <w:r w:rsidRPr="00A80D55">
        <w:t xml:space="preserve"> </w:t>
      </w:r>
      <w:r>
        <w:t>probability of amphibian mortality on an urban A road.</w:t>
      </w:r>
      <w:r w:rsidRPr="00A80D55">
        <w:t xml:space="preserve"> </w:t>
      </w:r>
    </w:p>
    <w:p w14:paraId="4A8FCAEA" w14:textId="51A67873" w:rsidR="00A80D55" w:rsidRDefault="00A80D55" w:rsidP="00A80D55">
      <w:pPr>
        <w:pStyle w:val="ListParagraph"/>
        <w:numPr>
          <w:ilvl w:val="0"/>
          <w:numId w:val="4"/>
        </w:numPr>
        <w:spacing w:after="0"/>
      </w:pPr>
      <w:proofErr w:type="spellStart"/>
      <w:r w:rsidRPr="00A80D55">
        <w:t>mortprob_ruralminor</w:t>
      </w:r>
      <w:proofErr w:type="spellEnd"/>
      <w:r>
        <w:t>: probability of amphibian mortality on a rural minor road.</w:t>
      </w:r>
      <w:r w:rsidRPr="00A80D55">
        <w:t xml:space="preserve"> </w:t>
      </w:r>
    </w:p>
    <w:p w14:paraId="746A4DD0" w14:textId="68C4BC5D" w:rsidR="00A80D55" w:rsidRDefault="00A80D55" w:rsidP="00A80D55">
      <w:pPr>
        <w:pStyle w:val="ListParagraph"/>
        <w:numPr>
          <w:ilvl w:val="0"/>
          <w:numId w:val="4"/>
        </w:numPr>
        <w:spacing w:after="0"/>
      </w:pPr>
      <w:proofErr w:type="spellStart"/>
      <w:r w:rsidRPr="00A80D55">
        <w:t>mortprob_urbanminor</w:t>
      </w:r>
      <w:proofErr w:type="spellEnd"/>
      <w:r>
        <w:t>: probability of amphibian mortality on an urban minor road.</w:t>
      </w:r>
    </w:p>
    <w:p w14:paraId="1B473626" w14:textId="77777777" w:rsidR="00A55BE6" w:rsidRDefault="00A55BE6" w:rsidP="00A55BE6">
      <w:pPr>
        <w:spacing w:after="0"/>
      </w:pPr>
    </w:p>
    <w:p w14:paraId="06EE258F" w14:textId="2BC42ACD" w:rsidR="00A55BE6" w:rsidRDefault="00A55BE6" w:rsidP="00A55BE6">
      <w:pPr>
        <w:spacing w:after="0"/>
      </w:pPr>
      <w:r w:rsidRPr="000810A0">
        <w:rPr>
          <w:rFonts w:cs="Calibri"/>
        </w:rPr>
        <w:t xml:space="preserve">The input parameter file </w:t>
      </w:r>
      <w:r w:rsidRPr="000810A0">
        <w:t>'</w:t>
      </w:r>
      <w:r>
        <w:t>amph</w:t>
      </w:r>
      <w:r w:rsidRPr="000810A0">
        <w:t>_habitat_params.csv' must contain the following columns:</w:t>
      </w:r>
      <w:r>
        <w:t xml:space="preserve"> </w:t>
      </w:r>
    </w:p>
    <w:p w14:paraId="79239844" w14:textId="77777777" w:rsidR="00A55BE6" w:rsidRDefault="00A55BE6" w:rsidP="00A55BE6">
      <w:pPr>
        <w:pStyle w:val="ListParagraph"/>
        <w:numPr>
          <w:ilvl w:val="0"/>
          <w:numId w:val="4"/>
        </w:numPr>
        <w:spacing w:after="0"/>
        <w:rPr>
          <w:rFonts w:cs="Calibri"/>
        </w:rPr>
      </w:pPr>
      <w:r w:rsidRPr="005D1D33">
        <w:rPr>
          <w:rFonts w:cs="Calibri"/>
        </w:rPr>
        <w:t>guild</w:t>
      </w:r>
      <w:r>
        <w:rPr>
          <w:rFonts w:cs="Calibri"/>
        </w:rPr>
        <w:t xml:space="preserve">: the unique number code corresponding to the guild that a given row’s parameters relate to (identical to that used in </w:t>
      </w:r>
      <w:r>
        <w:t>'rept_guild_params.csv')</w:t>
      </w:r>
      <w:r>
        <w:rPr>
          <w:rFonts w:cs="Calibri"/>
        </w:rPr>
        <w:t>.</w:t>
      </w:r>
    </w:p>
    <w:p w14:paraId="6595672E" w14:textId="77777777" w:rsidR="00A55BE6" w:rsidRPr="003D63C6" w:rsidRDefault="00A55BE6" w:rsidP="00A55BE6">
      <w:pPr>
        <w:pStyle w:val="ListParagraph"/>
        <w:numPr>
          <w:ilvl w:val="0"/>
          <w:numId w:val="4"/>
        </w:numPr>
        <w:spacing w:after="0"/>
        <w:rPr>
          <w:rFonts w:cs="Calibri"/>
        </w:rPr>
      </w:pPr>
      <w:proofErr w:type="spellStart"/>
      <w:r w:rsidRPr="003D63C6">
        <w:rPr>
          <w:rFonts w:cs="Calibri"/>
        </w:rPr>
        <w:t>Code_ExpOp</w:t>
      </w:r>
      <w:proofErr w:type="spellEnd"/>
      <w:r w:rsidRPr="003D63C6">
        <w:rPr>
          <w:rFonts w:cs="Calibri"/>
        </w:rPr>
        <w:t xml:space="preserve">: </w:t>
      </w:r>
      <w:r>
        <w:rPr>
          <w:rFonts w:cs="Calibri"/>
        </w:rPr>
        <w:t xml:space="preserve">the code identifying the landcover that each row’s parameters relate to, which must be identical to the coding system used in the input landscape raster and the input </w:t>
      </w:r>
      <w:proofErr w:type="spellStart"/>
      <w:r>
        <w:rPr>
          <w:rFonts w:cs="Calibri"/>
        </w:rPr>
        <w:t>edgecodes</w:t>
      </w:r>
      <w:proofErr w:type="spellEnd"/>
      <w:r>
        <w:rPr>
          <w:rFonts w:cs="Calibri"/>
        </w:rPr>
        <w:t xml:space="preserve"> vector </w:t>
      </w:r>
      <w:r w:rsidRPr="003D63C6">
        <w:rPr>
          <w:rFonts w:cs="Calibri"/>
        </w:rPr>
        <w:t>(</w:t>
      </w:r>
      <w:r>
        <w:rPr>
          <w:rFonts w:cs="Calibri"/>
        </w:rPr>
        <w:t xml:space="preserve">an additional column, </w:t>
      </w:r>
      <w:proofErr w:type="spellStart"/>
      <w:r w:rsidRPr="003D63C6">
        <w:rPr>
          <w:rFonts w:cs="Calibri"/>
        </w:rPr>
        <w:t>Landclass_ExpOp</w:t>
      </w:r>
      <w:proofErr w:type="spellEnd"/>
      <w:r>
        <w:rPr>
          <w:rFonts w:cs="Calibri"/>
        </w:rPr>
        <w:t>, is also currently included in the archived version of this input parameter file, which contains the corresponding name of the landcover class, but this is not used by the model</w:t>
      </w:r>
      <w:r w:rsidRPr="003D63C6">
        <w:rPr>
          <w:rFonts w:cs="Calibri"/>
        </w:rPr>
        <w:t xml:space="preserve">). </w:t>
      </w:r>
      <w:r>
        <w:rPr>
          <w:rFonts w:cs="Calibri"/>
        </w:rPr>
        <w:t xml:space="preserve">Table 1 summarises the full list of landcover codes the model is currently parameterised for. </w:t>
      </w:r>
    </w:p>
    <w:p w14:paraId="2FA440EE" w14:textId="44F931EF" w:rsidR="00A55BE6" w:rsidRPr="000B65EA" w:rsidRDefault="00A55BE6" w:rsidP="00A55BE6">
      <w:pPr>
        <w:pStyle w:val="ListParagraph"/>
        <w:numPr>
          <w:ilvl w:val="0"/>
          <w:numId w:val="4"/>
        </w:numPr>
        <w:spacing w:after="0"/>
        <w:rPr>
          <w:rFonts w:cs="Calibri"/>
        </w:rPr>
      </w:pPr>
      <w:r>
        <w:rPr>
          <w:rFonts w:cs="Calibri"/>
        </w:rPr>
        <w:t>breeding</w:t>
      </w:r>
      <w:r w:rsidRPr="000B65EA">
        <w:rPr>
          <w:rFonts w:cs="Calibri"/>
        </w:rPr>
        <w:t xml:space="preserve">: </w:t>
      </w:r>
      <w:r>
        <w:rPr>
          <w:rFonts w:cs="Calibri"/>
        </w:rPr>
        <w:t xml:space="preserve">the score denoting relative availability of aquatic breeding resources for the guild and landcover that each row relates to, where the scores lie on a scale from 0-1 </w:t>
      </w:r>
      <w:r w:rsidRPr="000B65EA">
        <w:rPr>
          <w:rFonts w:cs="Calibri"/>
        </w:rPr>
        <w:t>(</w:t>
      </w:r>
      <w:r>
        <w:rPr>
          <w:rFonts w:cs="Calibri"/>
        </w:rPr>
        <w:t xml:space="preserve">three additional columns – </w:t>
      </w:r>
      <w:proofErr w:type="spellStart"/>
      <w:r>
        <w:rPr>
          <w:rFonts w:cs="Calibri"/>
        </w:rPr>
        <w:t>breeding</w:t>
      </w:r>
      <w:r w:rsidRPr="000B65EA">
        <w:rPr>
          <w:rFonts w:cs="Calibri"/>
        </w:rPr>
        <w:t>_se</w:t>
      </w:r>
      <w:proofErr w:type="spellEnd"/>
      <w:r w:rsidRPr="000B65EA">
        <w:rPr>
          <w:rFonts w:cs="Calibri"/>
        </w:rPr>
        <w:t xml:space="preserve">, </w:t>
      </w:r>
      <w:proofErr w:type="spellStart"/>
      <w:r>
        <w:rPr>
          <w:rFonts w:cs="Calibri"/>
        </w:rPr>
        <w:t>breeding</w:t>
      </w:r>
      <w:r w:rsidRPr="000B65EA">
        <w:rPr>
          <w:rFonts w:cs="Calibri"/>
        </w:rPr>
        <w:t>_alpha</w:t>
      </w:r>
      <w:proofErr w:type="spellEnd"/>
      <w:r>
        <w:rPr>
          <w:rFonts w:cs="Calibri"/>
        </w:rPr>
        <w:t xml:space="preserve"> and</w:t>
      </w:r>
      <w:r w:rsidRPr="000B65EA">
        <w:rPr>
          <w:rFonts w:cs="Calibri"/>
        </w:rPr>
        <w:t xml:space="preserve"> </w:t>
      </w:r>
      <w:proofErr w:type="spellStart"/>
      <w:r>
        <w:rPr>
          <w:rFonts w:cs="Calibri"/>
        </w:rPr>
        <w:t>breeding</w:t>
      </w:r>
      <w:r w:rsidRPr="000B65EA">
        <w:rPr>
          <w:rFonts w:cs="Calibri"/>
        </w:rPr>
        <w:t>_beta</w:t>
      </w:r>
      <w:proofErr w:type="spellEnd"/>
      <w:r>
        <w:rPr>
          <w:rFonts w:cs="Calibri"/>
        </w:rPr>
        <w:t xml:space="preserve"> – containing the standard error on this score and the alpha and beta parameters corresponding to the beta distribution consistent with it and its uncertainty are also included in the archived version of this input parameter file but are not used by this model set-up</w:t>
      </w:r>
      <w:r w:rsidRPr="000B65EA">
        <w:rPr>
          <w:rFonts w:cs="Calibri"/>
        </w:rPr>
        <w:t>)</w:t>
      </w:r>
      <w:r>
        <w:rPr>
          <w:rFonts w:cs="Calibri"/>
        </w:rPr>
        <w:t xml:space="preserve">.  </w:t>
      </w:r>
    </w:p>
    <w:p w14:paraId="4B5BAF8B" w14:textId="77777777" w:rsidR="00A55BE6" w:rsidRPr="00521851" w:rsidRDefault="00A55BE6" w:rsidP="00A55BE6">
      <w:pPr>
        <w:pStyle w:val="ListParagraph"/>
        <w:numPr>
          <w:ilvl w:val="0"/>
          <w:numId w:val="4"/>
        </w:numPr>
        <w:spacing w:after="0"/>
      </w:pPr>
      <w:r w:rsidRPr="0078472F">
        <w:rPr>
          <w:rFonts w:cs="Calibri"/>
        </w:rPr>
        <w:t xml:space="preserve">foraging_P1: the score denoting relative availability of active season foraging resources for the guild and landcover that each row relates to, where the scores lie on a scale from 0-5 (three additional columns – foraging_P1_se, foraging_P1_alpha, foraging_P1_beta – containing the standard error on this score and the alpha and beta parameters </w:t>
      </w:r>
      <w:r w:rsidRPr="0078472F">
        <w:rPr>
          <w:rFonts w:cs="Calibri"/>
        </w:rPr>
        <w:lastRenderedPageBreak/>
        <w:t>corresponding to the beta distribution consistent with it and its uncertainty are also included in the archived version of this input parameter file but are not used by this model set-up).</w:t>
      </w:r>
    </w:p>
    <w:p w14:paraId="53147FA5" w14:textId="77777777" w:rsidR="00521851" w:rsidRDefault="00521851" w:rsidP="00521851">
      <w:pPr>
        <w:spacing w:after="0"/>
      </w:pPr>
    </w:p>
    <w:p w14:paraId="02B549F1" w14:textId="77777777" w:rsidR="00667CDC" w:rsidRDefault="00667CDC">
      <w:r>
        <w:br w:type="page"/>
      </w:r>
    </w:p>
    <w:p w14:paraId="3F1E814D" w14:textId="6840381B" w:rsidR="00521851" w:rsidRDefault="00521851" w:rsidP="00521851">
      <w:pPr>
        <w:spacing w:after="0"/>
      </w:pPr>
      <w:r>
        <w:lastRenderedPageBreak/>
        <w:t>1.4 Function descriptions</w:t>
      </w:r>
    </w:p>
    <w:p w14:paraId="445C4906" w14:textId="77777777" w:rsidR="00521851" w:rsidRDefault="00521851" w:rsidP="00521851">
      <w:pPr>
        <w:spacing w:after="0"/>
      </w:pPr>
    </w:p>
    <w:p w14:paraId="3D2076EC" w14:textId="55A79231" w:rsidR="00521851" w:rsidRDefault="00C76E82" w:rsidP="00521851">
      <w:pPr>
        <w:spacing w:after="0"/>
      </w:pPr>
      <w:r>
        <w:t>The amph4pop model is encoded in the following R functions:</w:t>
      </w:r>
    </w:p>
    <w:p w14:paraId="30FB9828" w14:textId="2B8C1AF8" w:rsidR="008A0F2E" w:rsidRDefault="008A0F2E" w:rsidP="008A0F2E">
      <w:pPr>
        <w:pStyle w:val="ListParagraph"/>
        <w:numPr>
          <w:ilvl w:val="0"/>
          <w:numId w:val="4"/>
        </w:numPr>
        <w:spacing w:after="0"/>
      </w:pPr>
      <w:r>
        <w:t>‘</w:t>
      </w:r>
      <w:r w:rsidR="00745388" w:rsidRPr="00E731B4">
        <w:rPr>
          <w:bCs/>
        </w:rPr>
        <w:t>run_amph4pop_</w:t>
      </w:r>
      <w:proofErr w:type="gramStart"/>
      <w:r w:rsidR="00745388" w:rsidRPr="00E731B4">
        <w:rPr>
          <w:bCs/>
        </w:rPr>
        <w:t>switch.R</w:t>
      </w:r>
      <w:proofErr w:type="gramEnd"/>
      <w:r w:rsidR="00745388">
        <w:rPr>
          <w:bCs/>
        </w:rPr>
        <w:t>’</w:t>
      </w:r>
      <w:r>
        <w:t>: t</w:t>
      </w:r>
      <w:r w:rsidRPr="00AC17DD">
        <w:t xml:space="preserve">his is the top-level function used to run the </w:t>
      </w:r>
      <w:r>
        <w:t>amph</w:t>
      </w:r>
      <w:r w:rsidRPr="00AC17DD">
        <w:t>4pop model.</w:t>
      </w:r>
    </w:p>
    <w:p w14:paraId="514C8C48" w14:textId="34BE8968" w:rsidR="008A0F2E" w:rsidRDefault="008A0F2E" w:rsidP="00D64EBD">
      <w:pPr>
        <w:pStyle w:val="ListParagraph"/>
        <w:numPr>
          <w:ilvl w:val="0"/>
          <w:numId w:val="4"/>
        </w:numPr>
        <w:spacing w:after="0"/>
      </w:pPr>
      <w:r>
        <w:t>‘</w:t>
      </w:r>
      <w:proofErr w:type="spellStart"/>
      <w:r>
        <w:t>trafficmortprob_</w:t>
      </w:r>
      <w:proofErr w:type="gramStart"/>
      <w:r>
        <w:t>archived.R</w:t>
      </w:r>
      <w:proofErr w:type="spellEnd"/>
      <w:proofErr w:type="gramEnd"/>
      <w:r>
        <w:t xml:space="preserve">’: this function maps the road mortality probability across the input landscape for the specified amphibian guilds. </w:t>
      </w:r>
      <w:r w:rsidR="00D64EBD">
        <w:t>It is called by the top-level ‘</w:t>
      </w:r>
      <w:r w:rsidR="00D64EBD" w:rsidRPr="00AC17DD">
        <w:t>run_</w:t>
      </w:r>
      <w:r w:rsidR="00D64EBD">
        <w:t>amph</w:t>
      </w:r>
      <w:r w:rsidR="00D64EBD" w:rsidRPr="00AC17DD">
        <w:t>4pop</w:t>
      </w:r>
      <w:r w:rsidR="00D64EBD">
        <w:t>.R’ function.</w:t>
      </w:r>
    </w:p>
    <w:p w14:paraId="00AE8266" w14:textId="5F0EB9D8" w:rsidR="008A0F2E" w:rsidRDefault="008A0F2E" w:rsidP="008A0F2E">
      <w:pPr>
        <w:pStyle w:val="ListParagraph"/>
        <w:numPr>
          <w:ilvl w:val="0"/>
          <w:numId w:val="4"/>
        </w:numPr>
        <w:spacing w:after="0"/>
      </w:pPr>
      <w:r>
        <w:t>‘centreradiatingsurvivalprod_v</w:t>
      </w:r>
      <w:proofErr w:type="gramStart"/>
      <w:r>
        <w:t>2.R</w:t>
      </w:r>
      <w:proofErr w:type="gramEnd"/>
      <w:r>
        <w:t xml:space="preserve">’: this function </w:t>
      </w:r>
      <w:r w:rsidR="00D64EBD">
        <w:t>uses the traffic mortality probability map produced by ‘</w:t>
      </w:r>
      <w:proofErr w:type="spellStart"/>
      <w:r w:rsidR="00D64EBD">
        <w:t>trafficmortprob_archived.R</w:t>
      </w:r>
      <w:proofErr w:type="spellEnd"/>
      <w:r w:rsidR="00D64EBD">
        <w:t xml:space="preserve">’ to </w:t>
      </w:r>
      <w:r w:rsidR="00D64EBD" w:rsidRPr="00391571">
        <w:t xml:space="preserve">calculate the cumulative survival probability of an amphibian in the centremost </w:t>
      </w:r>
      <w:r w:rsidR="00D64EBD">
        <w:t xml:space="preserve">(or other specified) </w:t>
      </w:r>
      <w:r w:rsidR="00D64EBD" w:rsidRPr="00391571">
        <w:t>pixel of the landscape successfully reaching surrounding pixels.</w:t>
      </w:r>
      <w:r w:rsidR="00D64EBD">
        <w:t xml:space="preserve"> It is called by the top-level ‘</w:t>
      </w:r>
      <w:r w:rsidR="00D64EBD" w:rsidRPr="00AC17DD">
        <w:t>run_</w:t>
      </w:r>
      <w:r w:rsidR="00D64EBD">
        <w:t>amph</w:t>
      </w:r>
      <w:r w:rsidR="00D64EBD" w:rsidRPr="00AC17DD">
        <w:t>4pop</w:t>
      </w:r>
      <w:r w:rsidR="00D64EBD">
        <w:t xml:space="preserve">.R’ function. </w:t>
      </w:r>
    </w:p>
    <w:p w14:paraId="41CD272C" w14:textId="72D15193" w:rsidR="008A0F2E" w:rsidRDefault="00D64EBD" w:rsidP="008A0F2E">
      <w:pPr>
        <w:pStyle w:val="ListParagraph"/>
        <w:numPr>
          <w:ilvl w:val="0"/>
          <w:numId w:val="4"/>
        </w:numPr>
        <w:spacing w:after="0"/>
      </w:pPr>
      <w:r>
        <w:t>‘</w:t>
      </w:r>
      <w:proofErr w:type="spellStart"/>
      <w:r w:rsidR="008A0F2E">
        <w:t>computeForageBreeding.R</w:t>
      </w:r>
      <w:proofErr w:type="spellEnd"/>
      <w:r>
        <w:t>’: t</w:t>
      </w:r>
      <w:r w:rsidRPr="00AC17DD">
        <w:t xml:space="preserve">his function maps the </w:t>
      </w:r>
      <w:r>
        <w:t>breeding</w:t>
      </w:r>
      <w:r w:rsidRPr="00AC17DD">
        <w:t xml:space="preserve"> resources and foraging resources available across the input landscape for the specified </w:t>
      </w:r>
      <w:r>
        <w:t>amphibian</w:t>
      </w:r>
      <w:r w:rsidRPr="00AC17DD">
        <w:t xml:space="preserve"> guilds. It </w:t>
      </w:r>
      <w:r>
        <w:t>is adapted from</w:t>
      </w:r>
      <w:r w:rsidRPr="00AC17DD">
        <w:t xml:space="preserve"> the '</w:t>
      </w:r>
      <w:proofErr w:type="spellStart"/>
      <w:r w:rsidRPr="00AC17DD">
        <w:t>computeFloralNesting.R</w:t>
      </w:r>
      <w:proofErr w:type="spellEnd"/>
      <w:r w:rsidRPr="00AC17DD">
        <w:t>' function supplied with the poll4pop model</w:t>
      </w:r>
      <w:r>
        <w:t xml:space="preserve">, which is </w:t>
      </w:r>
      <w:r w:rsidRPr="00B702D8">
        <w:t xml:space="preserve">freely available to download from </w:t>
      </w:r>
      <w:hyperlink r:id="rId8" w:history="1">
        <w:r w:rsidRPr="008A696B">
          <w:rPr>
            <w:rStyle w:val="Hyperlink"/>
          </w:rPr>
          <w:t>https://github.com/yclough/poll4pop</w:t>
        </w:r>
      </w:hyperlink>
      <w:r>
        <w:t xml:space="preserve"> </w:t>
      </w:r>
      <w:r w:rsidRPr="00B702D8">
        <w:t>(</w:t>
      </w:r>
      <w:hyperlink r:id="rId9" w:history="1">
        <w:r w:rsidRPr="008A696B">
          <w:rPr>
            <w:rStyle w:val="Hyperlink"/>
          </w:rPr>
          <w:t>https://doi.org/10.5281/zenodo.4001015</w:t>
        </w:r>
      </w:hyperlink>
      <w:r w:rsidRPr="00B702D8">
        <w:t>).</w:t>
      </w:r>
      <w:r>
        <w:t xml:space="preserve"> This function is called by the top-level ‘</w:t>
      </w:r>
      <w:r w:rsidRPr="00AC17DD">
        <w:t>run_</w:t>
      </w:r>
      <w:r>
        <w:t>amph</w:t>
      </w:r>
      <w:r w:rsidRPr="00AC17DD">
        <w:t>4pop</w:t>
      </w:r>
      <w:r>
        <w:t>.R’ function.</w:t>
      </w:r>
    </w:p>
    <w:p w14:paraId="76648B97" w14:textId="028245DE" w:rsidR="008A0F2E" w:rsidRDefault="00D64EBD" w:rsidP="00D64EBD">
      <w:pPr>
        <w:pStyle w:val="ListParagraph"/>
        <w:numPr>
          <w:ilvl w:val="0"/>
          <w:numId w:val="4"/>
        </w:numPr>
        <w:spacing w:after="0"/>
      </w:pPr>
      <w:r>
        <w:t>‘</w:t>
      </w:r>
      <w:r w:rsidR="008A0F2E">
        <w:t>getsteadystatepop_v</w:t>
      </w:r>
      <w:proofErr w:type="gramStart"/>
      <w:r w:rsidR="008A0F2E">
        <w:t>2.R</w:t>
      </w:r>
      <w:proofErr w:type="gramEnd"/>
      <w:r>
        <w:t>’: t</w:t>
      </w:r>
      <w:r w:rsidRPr="00AC17DD">
        <w:t>his function repeatedly calls the function '</w:t>
      </w:r>
      <w:proofErr w:type="spellStart"/>
      <w:r w:rsidRPr="00AC17DD">
        <w:t>runpop_</w:t>
      </w:r>
      <w:r>
        <w:t>amph</w:t>
      </w:r>
      <w:proofErr w:type="spellEnd"/>
      <w:r w:rsidRPr="00AC17DD">
        <w:t xml:space="preserve">' (which simulates </w:t>
      </w:r>
      <w:r>
        <w:t>amphibian</w:t>
      </w:r>
      <w:r w:rsidRPr="00AC17DD">
        <w:t xml:space="preserve"> foraging and population processes) until the steady state population</w:t>
      </w:r>
      <w:r>
        <w:t xml:space="preserve"> size</w:t>
      </w:r>
      <w:r w:rsidRPr="00AC17DD">
        <w:t xml:space="preserve"> is reached.</w:t>
      </w:r>
      <w:r>
        <w:t xml:space="preserve"> It is called by the top-level ‘</w:t>
      </w:r>
      <w:r w:rsidRPr="00AC17DD">
        <w:t>run_</w:t>
      </w:r>
      <w:r>
        <w:t>amph</w:t>
      </w:r>
      <w:r w:rsidRPr="00AC17DD">
        <w:t>4pop</w:t>
      </w:r>
      <w:r>
        <w:t>.R’ function.</w:t>
      </w:r>
    </w:p>
    <w:p w14:paraId="581A3E3A" w14:textId="54590529" w:rsidR="008A0F2E" w:rsidRDefault="00D64EBD" w:rsidP="00C308D0">
      <w:pPr>
        <w:pStyle w:val="ListParagraph"/>
        <w:numPr>
          <w:ilvl w:val="0"/>
          <w:numId w:val="4"/>
        </w:numPr>
        <w:spacing w:after="0"/>
      </w:pPr>
      <w:r>
        <w:t>‘</w:t>
      </w:r>
      <w:r w:rsidR="008A0F2E">
        <w:t>runpop_amph_v3.R</w:t>
      </w:r>
      <w:r>
        <w:t>’: t</w:t>
      </w:r>
      <w:r w:rsidRPr="00AC17DD">
        <w:t xml:space="preserve">his function simulates </w:t>
      </w:r>
      <w:r>
        <w:t>amphibian</w:t>
      </w:r>
      <w:r w:rsidRPr="00AC17DD">
        <w:t xml:space="preserve"> foraging and population processes to calculate, for a single year, for a given input landscape of habitat resources</w:t>
      </w:r>
      <w:r>
        <w:t xml:space="preserve"> (provided by the ‘</w:t>
      </w:r>
      <w:proofErr w:type="spellStart"/>
      <w:r>
        <w:t>computeForageBreeding.R</w:t>
      </w:r>
      <w:proofErr w:type="spellEnd"/>
      <w:r>
        <w:t>’ function) and survival probabilities (provided by the ‘centreradiatingsurvivalprod_v2.R’ function)</w:t>
      </w:r>
      <w:r w:rsidRPr="00AC17DD">
        <w:t xml:space="preserve">, </w:t>
      </w:r>
      <w:r>
        <w:t xml:space="preserve">the </w:t>
      </w:r>
      <w:r w:rsidR="001A4EE9">
        <w:t xml:space="preserve">number of breeding females, eggs laid, surviving tadpoles, number of adults and juveniles surviving to the next breeding season, foraging resources gathered, </w:t>
      </w:r>
      <w:r w:rsidRPr="001A4EE9">
        <w:t xml:space="preserve">and the </w:t>
      </w:r>
      <w:r w:rsidR="001A4EE9">
        <w:t>re-</w:t>
      </w:r>
      <w:r w:rsidRPr="001A4EE9">
        <w:t xml:space="preserve">distribution of surviving females after </w:t>
      </w:r>
      <w:r w:rsidR="001A4EE9">
        <w:t>foraging</w:t>
      </w:r>
      <w:r w:rsidRPr="001A4EE9">
        <w:t xml:space="preserve"> </w:t>
      </w:r>
      <w:r w:rsidR="001A4EE9">
        <w:t>back across breeding waterbodies</w:t>
      </w:r>
      <w:r w:rsidRPr="00AC17DD">
        <w:t>.</w:t>
      </w:r>
      <w:r>
        <w:t xml:space="preserve"> It is called by the ‘getsteadystatepop_v</w:t>
      </w:r>
      <w:proofErr w:type="gramStart"/>
      <w:r>
        <w:t>2.R</w:t>
      </w:r>
      <w:proofErr w:type="gramEnd"/>
      <w:r>
        <w:t xml:space="preserve">’ function. </w:t>
      </w:r>
    </w:p>
    <w:p w14:paraId="62BAA0B3" w14:textId="7C67A945" w:rsidR="00C308D0" w:rsidRDefault="00D64EBD" w:rsidP="00C308D0">
      <w:pPr>
        <w:pStyle w:val="ListParagraph"/>
        <w:numPr>
          <w:ilvl w:val="0"/>
          <w:numId w:val="4"/>
        </w:numPr>
        <w:spacing w:after="0"/>
      </w:pPr>
      <w:r>
        <w:t>‘</w:t>
      </w:r>
      <w:proofErr w:type="spellStart"/>
      <w:proofErr w:type="gramStart"/>
      <w:r w:rsidR="008A0F2E">
        <w:t>kerncalc.R</w:t>
      </w:r>
      <w:proofErr w:type="spellEnd"/>
      <w:proofErr w:type="gramEnd"/>
      <w:r>
        <w:t xml:space="preserve">’: </w:t>
      </w:r>
      <w:r w:rsidR="00C308D0">
        <w:t>calculates the e</w:t>
      </w:r>
      <w:r w:rsidR="00C308D0" w:rsidRPr="00AC17DD">
        <w:t xml:space="preserve">xponential kernel </w:t>
      </w:r>
      <w:r w:rsidR="00C308D0">
        <w:t xml:space="preserve">required by </w:t>
      </w:r>
      <w:r w:rsidR="00C308D0" w:rsidRPr="00AC17DD">
        <w:t xml:space="preserve">the </w:t>
      </w:r>
      <w:r w:rsidR="00C308D0">
        <w:t>‘</w:t>
      </w:r>
      <w:proofErr w:type="spellStart"/>
      <w:r w:rsidR="00C308D0" w:rsidRPr="00AC17DD">
        <w:t>latfordisp</w:t>
      </w:r>
      <w:r w:rsidR="00C308D0">
        <w:t>.R</w:t>
      </w:r>
      <w:proofErr w:type="spellEnd"/>
      <w:r w:rsidR="00C308D0">
        <w:t>’</w:t>
      </w:r>
      <w:r w:rsidR="00C308D0" w:rsidRPr="00AC17DD">
        <w:t xml:space="preserve"> function.</w:t>
      </w:r>
      <w:r w:rsidR="00C308D0">
        <w:t xml:space="preserve"> It is called by the ‘runpop_amph_v</w:t>
      </w:r>
      <w:proofErr w:type="gramStart"/>
      <w:r w:rsidR="00C308D0">
        <w:t>3.R</w:t>
      </w:r>
      <w:proofErr w:type="gramEnd"/>
      <w:r w:rsidR="00C308D0">
        <w:t>’ function to calculate the distance decay kernel relating to central-place foraging movements of the breeding females around their breeding waterbodies. It is an identical copy of the ‘</w:t>
      </w:r>
      <w:proofErr w:type="spellStart"/>
      <w:r w:rsidR="00C308D0" w:rsidRPr="00AC17DD">
        <w:t>kerncalc</w:t>
      </w:r>
      <w:r w:rsidR="00C308D0">
        <w:t>.R</w:t>
      </w:r>
      <w:proofErr w:type="spellEnd"/>
      <w:r w:rsidR="00C308D0">
        <w:t xml:space="preserve">’ function provided with the poll4pop model, which is </w:t>
      </w:r>
      <w:r w:rsidR="00C308D0" w:rsidRPr="00B702D8">
        <w:t xml:space="preserve">freely available to download from </w:t>
      </w:r>
      <w:hyperlink r:id="rId10" w:history="1">
        <w:r w:rsidR="00C308D0" w:rsidRPr="008A696B">
          <w:rPr>
            <w:rStyle w:val="Hyperlink"/>
          </w:rPr>
          <w:t>https://github.com/yclough/poll4pop</w:t>
        </w:r>
      </w:hyperlink>
      <w:r w:rsidR="00C308D0">
        <w:t xml:space="preserve"> </w:t>
      </w:r>
      <w:r w:rsidR="00C308D0" w:rsidRPr="00B702D8">
        <w:t>(</w:t>
      </w:r>
      <w:hyperlink r:id="rId11" w:history="1">
        <w:r w:rsidR="00C308D0" w:rsidRPr="008A696B">
          <w:rPr>
            <w:rStyle w:val="Hyperlink"/>
          </w:rPr>
          <w:t>https://doi.org/10.5281/zenodo.4001015</w:t>
        </w:r>
      </w:hyperlink>
      <w:r w:rsidR="00C308D0" w:rsidRPr="00B702D8">
        <w:t>).</w:t>
      </w:r>
    </w:p>
    <w:p w14:paraId="14AF6F93" w14:textId="3FBD64F4" w:rsidR="00C308D0" w:rsidRDefault="00C308D0" w:rsidP="00C308D0">
      <w:pPr>
        <w:pStyle w:val="ListParagraph"/>
        <w:numPr>
          <w:ilvl w:val="0"/>
          <w:numId w:val="4"/>
        </w:numPr>
        <w:spacing w:after="0"/>
      </w:pPr>
      <w:r>
        <w:t>‘</w:t>
      </w:r>
      <w:proofErr w:type="spellStart"/>
      <w:proofErr w:type="gramStart"/>
      <w:r>
        <w:t>latfordisp.R</w:t>
      </w:r>
      <w:proofErr w:type="spellEnd"/>
      <w:proofErr w:type="gramEnd"/>
      <w:r>
        <w:t>’: this function applies the spatial kernel calculated by ‘</w:t>
      </w:r>
      <w:proofErr w:type="spellStart"/>
      <w:r>
        <w:t>kerncalc.R</w:t>
      </w:r>
      <w:proofErr w:type="spellEnd"/>
      <w:r>
        <w:t>’, weighted by the available resources (provided by the ‘</w:t>
      </w:r>
      <w:proofErr w:type="spellStart"/>
      <w:r>
        <w:t>computeForageBreeding.R</w:t>
      </w:r>
      <w:proofErr w:type="spellEnd"/>
      <w:r>
        <w:t>’ function), to foragers occupying cells of a matrix such that the foragers (or dispersers) appear in cells that are both close-by and have higher resources</w:t>
      </w:r>
      <w:r w:rsidRPr="00AC17DD">
        <w:t>.</w:t>
      </w:r>
      <w:r>
        <w:t xml:space="preserve"> It is called four times by the ‘runpop_amph_v3.R’ function, once to calculate the distribution of foraging breeding females (and the foraging resources they gather) around their breeding waterbodies, once to send these foraging females back to breeding waterbodies, then again to calculate the foraging resources gathered by breeding females accounting for road mortality limiting access to habitat, and again to send those foraging breeding females that survive after road mortality effects back to breeding waterbodies. It is an identical copy of the ‘</w:t>
      </w:r>
      <w:proofErr w:type="spellStart"/>
      <w:r w:rsidRPr="00B702D8">
        <w:t>latfordisp</w:t>
      </w:r>
      <w:r>
        <w:t>.R</w:t>
      </w:r>
      <w:proofErr w:type="spellEnd"/>
      <w:r>
        <w:t xml:space="preserve">’ function provided with the poll4pop model, which is </w:t>
      </w:r>
      <w:r w:rsidRPr="00B702D8">
        <w:lastRenderedPageBreak/>
        <w:t xml:space="preserve">freely available to download from </w:t>
      </w:r>
      <w:hyperlink r:id="rId12" w:history="1">
        <w:r w:rsidRPr="008A696B">
          <w:rPr>
            <w:rStyle w:val="Hyperlink"/>
          </w:rPr>
          <w:t>https://github.com/yclough/poll4pop</w:t>
        </w:r>
      </w:hyperlink>
      <w:r>
        <w:t xml:space="preserve"> </w:t>
      </w:r>
      <w:r w:rsidRPr="00B702D8">
        <w:t>(</w:t>
      </w:r>
      <w:hyperlink r:id="rId13" w:history="1">
        <w:r w:rsidRPr="008A696B">
          <w:rPr>
            <w:rStyle w:val="Hyperlink"/>
          </w:rPr>
          <w:t>https://doi.org/10.5281/zenodo.4001015</w:t>
        </w:r>
      </w:hyperlink>
      <w:r w:rsidRPr="00B702D8">
        <w:t>).</w:t>
      </w:r>
    </w:p>
    <w:p w14:paraId="5883F893" w14:textId="069D4F0B" w:rsidR="00C76E82" w:rsidRDefault="00C308D0" w:rsidP="00C308D0">
      <w:pPr>
        <w:pStyle w:val="ListParagraph"/>
        <w:numPr>
          <w:ilvl w:val="0"/>
          <w:numId w:val="4"/>
        </w:numPr>
        <w:spacing w:after="0"/>
      </w:pPr>
      <w:r>
        <w:t>‘</w:t>
      </w:r>
      <w:proofErr w:type="spellStart"/>
      <w:proofErr w:type="gramStart"/>
      <w:r>
        <w:t>growth.func</w:t>
      </w:r>
      <w:proofErr w:type="gramEnd"/>
      <w:r>
        <w:t>.R</w:t>
      </w:r>
      <w:proofErr w:type="spellEnd"/>
      <w:r>
        <w:t>’: this function defines the population growth function according to the available resources, using the inverse logit function. It is called once by the ‘runpop_amph_v</w:t>
      </w:r>
      <w:proofErr w:type="gramStart"/>
      <w:r>
        <w:t>3.R</w:t>
      </w:r>
      <w:proofErr w:type="gramEnd"/>
      <w:r>
        <w:t>’ function to determine the clutch size produced per pixel. It is an identical copy of the ‘</w:t>
      </w:r>
      <w:proofErr w:type="spellStart"/>
      <w:r w:rsidRPr="00B702D8">
        <w:t>growth.func</w:t>
      </w:r>
      <w:r>
        <w:t>.R</w:t>
      </w:r>
      <w:proofErr w:type="spellEnd"/>
      <w:r>
        <w:t xml:space="preserve">’ function provided with the poll4pop model, which is </w:t>
      </w:r>
      <w:r w:rsidRPr="00B702D8">
        <w:t xml:space="preserve">freely available to download from </w:t>
      </w:r>
      <w:hyperlink r:id="rId14" w:history="1">
        <w:r w:rsidRPr="008A696B">
          <w:rPr>
            <w:rStyle w:val="Hyperlink"/>
          </w:rPr>
          <w:t>https://github.com/yclough/poll4pop</w:t>
        </w:r>
      </w:hyperlink>
      <w:r>
        <w:t xml:space="preserve"> </w:t>
      </w:r>
      <w:r w:rsidRPr="00B702D8">
        <w:t>(</w:t>
      </w:r>
      <w:hyperlink r:id="rId15" w:history="1">
        <w:r w:rsidRPr="008A696B">
          <w:rPr>
            <w:rStyle w:val="Hyperlink"/>
          </w:rPr>
          <w:t>https://doi.org/10.5281/zenodo.4001015</w:t>
        </w:r>
      </w:hyperlink>
      <w:r w:rsidRPr="00B702D8">
        <w:t>).</w:t>
      </w:r>
    </w:p>
    <w:p w14:paraId="551F5E1D" w14:textId="77777777" w:rsidR="00C308D0" w:rsidRDefault="00C308D0" w:rsidP="00C308D0">
      <w:pPr>
        <w:spacing w:after="0"/>
      </w:pPr>
    </w:p>
    <w:p w14:paraId="269B5848" w14:textId="77777777" w:rsidR="00667CDC" w:rsidRDefault="00667CDC">
      <w:r>
        <w:br w:type="page"/>
      </w:r>
    </w:p>
    <w:p w14:paraId="5440380C" w14:textId="7FE245C3" w:rsidR="00C308D0" w:rsidRDefault="00C308D0" w:rsidP="00C308D0">
      <w:pPr>
        <w:spacing w:after="0"/>
      </w:pPr>
      <w:r>
        <w:lastRenderedPageBreak/>
        <w:t>1.5 Outputs</w:t>
      </w:r>
    </w:p>
    <w:p w14:paraId="5CA1F0CC" w14:textId="77777777" w:rsidR="00C308D0" w:rsidRDefault="00C308D0" w:rsidP="00C308D0">
      <w:pPr>
        <w:spacing w:after="0"/>
      </w:pPr>
    </w:p>
    <w:p w14:paraId="41957FF9" w14:textId="157F6591" w:rsidR="00C308D0" w:rsidRDefault="00C308D0" w:rsidP="00C308D0">
      <w:pPr>
        <w:spacing w:after="0"/>
      </w:pPr>
      <w:r>
        <w:t xml:space="preserve">The amph4pop model outputs the following </w:t>
      </w:r>
      <w:proofErr w:type="spellStart"/>
      <w:r>
        <w:t>rasters</w:t>
      </w:r>
      <w:proofErr w:type="spellEnd"/>
      <w:r>
        <w:t xml:space="preserve">, with the same resolution and extent as the input landcover raster, for each </w:t>
      </w:r>
      <w:r w:rsidR="006A3B54">
        <w:t>amphibian</w:t>
      </w:r>
      <w:r>
        <w:t xml:space="preserve"> guild simulated:</w:t>
      </w:r>
    </w:p>
    <w:p w14:paraId="1F5B4654" w14:textId="099A6824" w:rsidR="00C308D0" w:rsidRDefault="006A3B54" w:rsidP="00C308D0">
      <w:pPr>
        <w:pStyle w:val="ListParagraph"/>
        <w:numPr>
          <w:ilvl w:val="0"/>
          <w:numId w:val="5"/>
        </w:numPr>
        <w:spacing w:after="0"/>
      </w:pPr>
      <w:r>
        <w:t>Breeding</w:t>
      </w:r>
      <w:r w:rsidR="00C308D0">
        <w:t xml:space="preserve"> resources (</w:t>
      </w:r>
      <w:r w:rsidR="00CB764A">
        <w:t>values can be interpreted as falling on a scale where 0 = ‘not used/no resources’, 0.167 = ‘very low resource provision, 0.333 = ‘low resource provision’, 0.500 = ‘medium resource provision’, 0.667 = ‘high resource provision’, 0.833 = ‘very high resource provision’</w:t>
      </w:r>
      <w:r w:rsidR="00C308D0">
        <w:t>)</w:t>
      </w:r>
    </w:p>
    <w:p w14:paraId="74B4E1B6" w14:textId="77777777" w:rsidR="00C308D0" w:rsidRDefault="00C308D0" w:rsidP="00C308D0">
      <w:pPr>
        <w:pStyle w:val="ListParagraph"/>
        <w:numPr>
          <w:ilvl w:val="0"/>
          <w:numId w:val="5"/>
        </w:numPr>
        <w:spacing w:after="0"/>
      </w:pPr>
      <w:r>
        <w:t xml:space="preserve">Active season foraging resources (values </w:t>
      </w:r>
      <w:r w:rsidRPr="00AF0148">
        <w:t xml:space="preserve">can be interpreted as falling on a scale where </w:t>
      </w:r>
      <w:r>
        <w:t>0 = ‘not used/no resources’, 1 = ‘very low resource provision, 2 = ‘low resource provision’, 3 = ‘medium resource provision’, 4 = ‘high resource provision’, 5= ‘very high resource provision’)</w:t>
      </w:r>
    </w:p>
    <w:p w14:paraId="5A43FB3A" w14:textId="5A1E548C" w:rsidR="00C308D0" w:rsidRPr="00845BA6" w:rsidRDefault="00C308D0" w:rsidP="00C308D0">
      <w:pPr>
        <w:pStyle w:val="ListParagraph"/>
        <w:numPr>
          <w:ilvl w:val="0"/>
          <w:numId w:val="5"/>
        </w:numPr>
        <w:spacing w:after="0"/>
      </w:pPr>
      <w:r w:rsidRPr="00845BA6">
        <w:t xml:space="preserve">Number of breeding females </w:t>
      </w:r>
      <w:r w:rsidR="008E0A74">
        <w:t>laying clutches</w:t>
      </w:r>
      <w:r w:rsidR="00845BA6">
        <w:t xml:space="preserve"> </w:t>
      </w:r>
      <w:r w:rsidR="008E0A74">
        <w:t>in each pixel</w:t>
      </w:r>
    </w:p>
    <w:p w14:paraId="7D09C080" w14:textId="515F0FDC" w:rsidR="00C308D0" w:rsidRPr="00845BA6" w:rsidRDefault="008E0A74" w:rsidP="00C308D0">
      <w:pPr>
        <w:pStyle w:val="ListParagraph"/>
        <w:numPr>
          <w:ilvl w:val="0"/>
          <w:numId w:val="5"/>
        </w:numPr>
        <w:spacing w:after="0"/>
      </w:pPr>
      <w:r>
        <w:t>Total n</w:t>
      </w:r>
      <w:r w:rsidR="00C308D0" w:rsidRPr="00845BA6">
        <w:t xml:space="preserve">umber of </w:t>
      </w:r>
      <w:r w:rsidR="00845BA6">
        <w:t>eggs laid</w:t>
      </w:r>
      <w:r>
        <w:t xml:space="preserve"> in each pixel</w:t>
      </w:r>
    </w:p>
    <w:p w14:paraId="7A2AE5EF" w14:textId="166DC48F" w:rsidR="00C308D0" w:rsidRPr="00845BA6" w:rsidRDefault="008E0A74" w:rsidP="00C308D0">
      <w:pPr>
        <w:pStyle w:val="ListParagraph"/>
        <w:numPr>
          <w:ilvl w:val="0"/>
          <w:numId w:val="5"/>
        </w:numPr>
        <w:spacing w:after="0"/>
      </w:pPr>
      <w:r>
        <w:t>Total n</w:t>
      </w:r>
      <w:r w:rsidR="00C308D0" w:rsidRPr="00845BA6">
        <w:t xml:space="preserve">umber of </w:t>
      </w:r>
      <w:r w:rsidR="00845BA6">
        <w:t>tadpoles</w:t>
      </w:r>
      <w:r w:rsidR="00C308D0" w:rsidRPr="00845BA6">
        <w:t xml:space="preserve"> surviving </w:t>
      </w:r>
      <w:r w:rsidR="00845BA6">
        <w:t>to metamorphosis</w:t>
      </w:r>
      <w:r>
        <w:t>,</w:t>
      </w:r>
      <w:r w:rsidR="00845BA6">
        <w:t xml:space="preserve"> </w:t>
      </w:r>
      <w:r w:rsidR="00C308D0" w:rsidRPr="00845BA6">
        <w:t xml:space="preserve">after probabilistic </w:t>
      </w:r>
      <w:r w:rsidR="00845BA6">
        <w:t>tadpole</w:t>
      </w:r>
      <w:r w:rsidR="00C308D0" w:rsidRPr="00845BA6">
        <w:t xml:space="preserve"> mortality</w:t>
      </w:r>
      <w:r w:rsidR="00845BA6">
        <w:t xml:space="preserve"> and aquatic habitat resource limitation</w:t>
      </w:r>
      <w:r>
        <w:t>, in each pixel</w:t>
      </w:r>
    </w:p>
    <w:p w14:paraId="5AC3F058" w14:textId="57169CEF" w:rsidR="00C308D0" w:rsidRDefault="008E0A74" w:rsidP="00C308D0">
      <w:pPr>
        <w:pStyle w:val="ListParagraph"/>
        <w:numPr>
          <w:ilvl w:val="0"/>
          <w:numId w:val="5"/>
        </w:numPr>
        <w:spacing w:after="0"/>
      </w:pPr>
      <w:r>
        <w:t>Total n</w:t>
      </w:r>
      <w:r w:rsidR="00C308D0" w:rsidRPr="00845BA6">
        <w:t xml:space="preserve">umber of female </w:t>
      </w:r>
      <w:r w:rsidR="00845BA6">
        <w:t>metamorphs</w:t>
      </w:r>
      <w:r w:rsidR="00C308D0" w:rsidRPr="00845BA6">
        <w:t xml:space="preserve"> surviving </w:t>
      </w:r>
      <w:r w:rsidR="00845BA6">
        <w:t>to join the breeding population</w:t>
      </w:r>
      <w:r>
        <w:t>,</w:t>
      </w:r>
      <w:r w:rsidR="00845BA6">
        <w:t xml:space="preserve"> </w:t>
      </w:r>
      <w:r w:rsidR="00C308D0" w:rsidRPr="00845BA6">
        <w:t xml:space="preserve">after probabilistic </w:t>
      </w:r>
      <w:r w:rsidR="00845BA6">
        <w:t>juvenile</w:t>
      </w:r>
      <w:r w:rsidR="00C308D0" w:rsidRPr="00845BA6">
        <w:t xml:space="preserve"> mortality</w:t>
      </w:r>
      <w:r>
        <w:t>, from each pixel</w:t>
      </w:r>
    </w:p>
    <w:p w14:paraId="5DC9C23E" w14:textId="5AEF9C00" w:rsidR="00845BA6" w:rsidRDefault="00845BA6" w:rsidP="00C308D0">
      <w:pPr>
        <w:pStyle w:val="ListParagraph"/>
        <w:numPr>
          <w:ilvl w:val="0"/>
          <w:numId w:val="5"/>
        </w:numPr>
        <w:spacing w:after="0"/>
      </w:pPr>
      <w:r>
        <w:t>Number of existing breeding females</w:t>
      </w:r>
      <w:r w:rsidR="008E0A74">
        <w:t>, from each breeding location,</w:t>
      </w:r>
      <w:r>
        <w:t xml:space="preserve"> </w:t>
      </w:r>
      <w:r w:rsidR="008E0A74">
        <w:t xml:space="preserve">expected to survive </w:t>
      </w:r>
      <w:r>
        <w:t>after probabilistic yearly mortality</w:t>
      </w:r>
    </w:p>
    <w:p w14:paraId="7AC3E94B" w14:textId="76F02286" w:rsidR="00845BA6" w:rsidRPr="00845BA6" w:rsidRDefault="008E0A74" w:rsidP="00C308D0">
      <w:pPr>
        <w:pStyle w:val="ListParagraph"/>
        <w:numPr>
          <w:ilvl w:val="0"/>
          <w:numId w:val="5"/>
        </w:numPr>
        <w:spacing w:after="0"/>
      </w:pPr>
      <w:r>
        <w:t xml:space="preserve">Total number of foraging females (surviving existing breeding females plus surviving female metamorphs) originating </w:t>
      </w:r>
      <w:r w:rsidR="00ED229E">
        <w:t>from</w:t>
      </w:r>
      <w:r>
        <w:t xml:space="preserve"> each pixel (i.e. </w:t>
      </w:r>
      <w:r w:rsidR="00ED229E">
        <w:t xml:space="preserve">the total number of foragers supplied by </w:t>
      </w:r>
      <w:r>
        <w:t>each breeding location)</w:t>
      </w:r>
    </w:p>
    <w:p w14:paraId="29E836D0" w14:textId="5DF46532" w:rsidR="00C308D0" w:rsidRPr="00845BA6" w:rsidRDefault="00C308D0" w:rsidP="00C308D0">
      <w:pPr>
        <w:pStyle w:val="ListParagraph"/>
        <w:numPr>
          <w:ilvl w:val="0"/>
          <w:numId w:val="5"/>
        </w:numPr>
        <w:spacing w:after="0"/>
      </w:pPr>
      <w:r w:rsidRPr="00845BA6">
        <w:t xml:space="preserve">Total number of females after </w:t>
      </w:r>
      <w:r w:rsidR="00ED229E">
        <w:t xml:space="preserve">post-foraging </w:t>
      </w:r>
      <w:r w:rsidR="008E0A74">
        <w:t xml:space="preserve">redistribution </w:t>
      </w:r>
      <w:r w:rsidRPr="00845BA6">
        <w:t xml:space="preserve">across </w:t>
      </w:r>
      <w:r w:rsidR="008E0A74">
        <w:t xml:space="preserve">breeding </w:t>
      </w:r>
      <w:r w:rsidRPr="00845BA6">
        <w:t>sites</w:t>
      </w:r>
      <w:r w:rsidR="008E0A74">
        <w:t xml:space="preserve"> ignoring road mortality</w:t>
      </w:r>
    </w:p>
    <w:p w14:paraId="2B7E5FEC" w14:textId="0F0AF36A" w:rsidR="008E0A74" w:rsidRPr="00845BA6" w:rsidRDefault="008E0A74" w:rsidP="008E0A74">
      <w:pPr>
        <w:pStyle w:val="ListParagraph"/>
        <w:numPr>
          <w:ilvl w:val="0"/>
          <w:numId w:val="5"/>
        </w:numPr>
        <w:spacing w:after="0"/>
      </w:pPr>
      <w:r w:rsidRPr="00845BA6">
        <w:t xml:space="preserve">Total number of females after </w:t>
      </w:r>
      <w:r w:rsidR="00ED229E">
        <w:t xml:space="preserve">post-foraging </w:t>
      </w:r>
      <w:r>
        <w:t xml:space="preserve">redistribution </w:t>
      </w:r>
      <w:r w:rsidRPr="00845BA6">
        <w:t xml:space="preserve">across </w:t>
      </w:r>
      <w:r>
        <w:t xml:space="preserve">breeding </w:t>
      </w:r>
      <w:r w:rsidRPr="00845BA6">
        <w:t>sites</w:t>
      </w:r>
      <w:r>
        <w:t xml:space="preserve"> accounting for road mortality</w:t>
      </w:r>
    </w:p>
    <w:p w14:paraId="214837C7" w14:textId="188A99F5" w:rsidR="00C308D0" w:rsidRPr="00845BA6" w:rsidRDefault="00C308D0" w:rsidP="00C308D0">
      <w:pPr>
        <w:pStyle w:val="ListParagraph"/>
        <w:numPr>
          <w:ilvl w:val="0"/>
          <w:numId w:val="5"/>
        </w:numPr>
        <w:spacing w:after="0"/>
      </w:pPr>
      <w:r w:rsidRPr="00845BA6">
        <w:t>Foraging rate per pixel during active season (values represent the proportion of all foragers’ total foraging time that is spent in each pixel, where the sum of the foraging rate values across all pixels is equal to the total number of forag</w:t>
      </w:r>
      <w:r w:rsidR="00ED229E">
        <w:t>ing females</w:t>
      </w:r>
      <w:r w:rsidRPr="00845BA6">
        <w:t>)</w:t>
      </w:r>
    </w:p>
    <w:p w14:paraId="171EF7F2" w14:textId="77777777" w:rsidR="00ED229E" w:rsidRPr="00845BA6" w:rsidRDefault="00C308D0" w:rsidP="00ED229E">
      <w:pPr>
        <w:pStyle w:val="ListParagraph"/>
        <w:numPr>
          <w:ilvl w:val="0"/>
          <w:numId w:val="5"/>
        </w:numPr>
        <w:spacing w:after="0"/>
      </w:pPr>
      <w:r w:rsidRPr="00845BA6">
        <w:t xml:space="preserve">Foraging resources gathered during the active season by females </w:t>
      </w:r>
      <w:r w:rsidR="00ED229E">
        <w:t>breeding</w:t>
      </w:r>
      <w:r w:rsidRPr="00845BA6">
        <w:t xml:space="preserve"> in that pixel </w:t>
      </w:r>
      <w:r w:rsidR="00ED229E">
        <w:t>ignoring road mortality</w:t>
      </w:r>
      <w:r w:rsidR="00ED229E" w:rsidRPr="00845BA6">
        <w:t xml:space="preserve"> </w:t>
      </w:r>
      <w:r w:rsidR="00ED229E">
        <w:t xml:space="preserve">limitations on access to habitat resources </w:t>
      </w:r>
      <w:r w:rsidRPr="00845BA6">
        <w:t>(arbitrary units)</w:t>
      </w:r>
    </w:p>
    <w:p w14:paraId="466C22EF" w14:textId="31F727E2" w:rsidR="00C308D0" w:rsidRPr="00845BA6" w:rsidRDefault="00ED229E" w:rsidP="00ED229E">
      <w:pPr>
        <w:pStyle w:val="ListParagraph"/>
        <w:numPr>
          <w:ilvl w:val="0"/>
          <w:numId w:val="5"/>
        </w:numPr>
        <w:spacing w:after="0"/>
      </w:pPr>
      <w:r w:rsidRPr="00845BA6">
        <w:t xml:space="preserve">Foraging resources gathered during the active season by females </w:t>
      </w:r>
      <w:r>
        <w:t>breeding</w:t>
      </w:r>
      <w:r w:rsidRPr="00845BA6">
        <w:t xml:space="preserve"> in that pixel </w:t>
      </w:r>
      <w:r>
        <w:t>accounting for road mortality</w:t>
      </w:r>
      <w:r w:rsidRPr="00845BA6">
        <w:t xml:space="preserve"> </w:t>
      </w:r>
      <w:r>
        <w:t xml:space="preserve">limitations on access to habitat resources </w:t>
      </w:r>
      <w:r w:rsidRPr="00845BA6">
        <w:t>(arbitrary units)</w:t>
      </w:r>
      <w:r>
        <w:t>.</w:t>
      </w:r>
    </w:p>
    <w:p w14:paraId="49983820" w14:textId="77777777" w:rsidR="00C308D0" w:rsidRDefault="00C308D0" w:rsidP="00C308D0">
      <w:pPr>
        <w:spacing w:after="0"/>
      </w:pPr>
    </w:p>
    <w:p w14:paraId="1C55DE09" w14:textId="77777777" w:rsidR="00667CDC" w:rsidRDefault="00667CDC" w:rsidP="00C308D0">
      <w:pPr>
        <w:spacing w:after="0"/>
      </w:pPr>
    </w:p>
    <w:p w14:paraId="4EAA3509" w14:textId="77777777" w:rsidR="00667CDC" w:rsidRPr="00357A96" w:rsidRDefault="00667CDC" w:rsidP="00C308D0">
      <w:pPr>
        <w:spacing w:after="0"/>
      </w:pPr>
    </w:p>
    <w:p w14:paraId="06C7DB92" w14:textId="77777777" w:rsidR="0015141E" w:rsidRDefault="0015141E" w:rsidP="0015141E">
      <w:pPr>
        <w:spacing w:after="0"/>
      </w:pPr>
      <w:r>
        <w:t>1.6 Role in decision-making</w:t>
      </w:r>
    </w:p>
    <w:p w14:paraId="3C3F1474" w14:textId="77777777" w:rsidR="0015141E" w:rsidRDefault="0015141E" w:rsidP="0015141E">
      <w:pPr>
        <w:spacing w:after="0"/>
      </w:pPr>
    </w:p>
    <w:p w14:paraId="0653DE36" w14:textId="3B918898" w:rsidR="00521851" w:rsidRDefault="0015141E" w:rsidP="0015141E">
      <w:pPr>
        <w:spacing w:after="0"/>
      </w:pPr>
      <w:r>
        <w:t>The amph4pop</w:t>
      </w:r>
      <w:r w:rsidRPr="004408D0">
        <w:t xml:space="preserve"> </w:t>
      </w:r>
      <w:r>
        <w:t xml:space="preserve">and other *4pop models </w:t>
      </w:r>
      <w:r w:rsidRPr="004408D0">
        <w:t>are intended to support decision-makers in combination with other forms of ecological information (on-the-ground surveys</w:t>
      </w:r>
      <w:r>
        <w:t>, local knowledge</w:t>
      </w:r>
      <w:r w:rsidRPr="004408D0">
        <w:t xml:space="preserve"> etc.). Decisions should never be made based on model outputs alone, since on-the-ground</w:t>
      </w:r>
      <w:r>
        <w:t xml:space="preserve"> </w:t>
      </w:r>
      <w:r w:rsidRPr="004408D0">
        <w:t>conditions and local species behaviour may differ from model inputs</w:t>
      </w:r>
      <w:r>
        <w:t xml:space="preserve">, </w:t>
      </w:r>
      <w:r w:rsidRPr="004408D0">
        <w:t>expectations</w:t>
      </w:r>
      <w:r>
        <w:t xml:space="preserve"> and assumptions</w:t>
      </w:r>
      <w:r w:rsidRPr="004408D0">
        <w:t>.</w:t>
      </w:r>
    </w:p>
    <w:p w14:paraId="51B88159" w14:textId="77777777" w:rsidR="00B00CA0" w:rsidRDefault="00B00CA0" w:rsidP="0015141E">
      <w:pPr>
        <w:spacing w:after="0"/>
      </w:pPr>
    </w:p>
    <w:p w14:paraId="39EA522F" w14:textId="77777777" w:rsidR="00C8221B" w:rsidRDefault="00C8221B">
      <w:pPr>
        <w:rPr>
          <w:b/>
          <w:bCs/>
        </w:rPr>
      </w:pPr>
      <w:r>
        <w:rPr>
          <w:b/>
          <w:bCs/>
        </w:rPr>
        <w:br w:type="page"/>
      </w:r>
    </w:p>
    <w:p w14:paraId="771356AF" w14:textId="544D70B9" w:rsidR="00B00CA0" w:rsidRDefault="00B00CA0" w:rsidP="0015141E">
      <w:pPr>
        <w:spacing w:after="0"/>
        <w:rPr>
          <w:b/>
          <w:bCs/>
        </w:rPr>
      </w:pPr>
      <w:r>
        <w:rPr>
          <w:b/>
          <w:bCs/>
        </w:rPr>
        <w:lastRenderedPageBreak/>
        <w:t>2. Model parameterisation</w:t>
      </w:r>
    </w:p>
    <w:p w14:paraId="6D92FB3D" w14:textId="77777777" w:rsidR="00B00CA0" w:rsidRDefault="00B00CA0" w:rsidP="0015141E">
      <w:pPr>
        <w:spacing w:after="0"/>
      </w:pPr>
    </w:p>
    <w:p w14:paraId="0A2BA005" w14:textId="550977A4" w:rsidR="00B00CA0" w:rsidRDefault="00B00CA0" w:rsidP="0015141E">
      <w:pPr>
        <w:spacing w:after="0"/>
      </w:pPr>
      <w:r>
        <w:t>Amph4pop has been parameterised for common toad (</w:t>
      </w:r>
      <w:r>
        <w:rPr>
          <w:i/>
          <w:iCs/>
        </w:rPr>
        <w:t>Bufo bufo</w:t>
      </w:r>
      <w:r>
        <w:t xml:space="preserve">), chosen because, </w:t>
      </w:r>
      <w:r w:rsidRPr="00B00CA0">
        <w:t>of the UK’s widespread amphibians, this is the most terrestrial (</w:t>
      </w:r>
      <w:proofErr w:type="spellStart"/>
      <w:r w:rsidRPr="00B00CA0">
        <w:t>Sinsch</w:t>
      </w:r>
      <w:proofErr w:type="spellEnd"/>
      <w:r w:rsidRPr="00B00CA0">
        <w:t xml:space="preserve"> 1988)</w:t>
      </w:r>
      <w:r w:rsidR="000C2621">
        <w:t xml:space="preserve">. </w:t>
      </w:r>
      <w:r w:rsidR="00D3290F">
        <w:t>The following sections describe how the parameters for this guild/species were set.</w:t>
      </w:r>
    </w:p>
    <w:p w14:paraId="0FB1481B" w14:textId="77777777" w:rsidR="00D3290F" w:rsidRDefault="00D3290F" w:rsidP="0015141E">
      <w:pPr>
        <w:spacing w:after="0"/>
      </w:pPr>
    </w:p>
    <w:p w14:paraId="7DC65E68" w14:textId="0566DEE0" w:rsidR="00D3290F" w:rsidRDefault="00D3290F" w:rsidP="00D3290F">
      <w:pPr>
        <w:spacing w:after="0"/>
        <w:rPr>
          <w:bCs/>
        </w:rPr>
      </w:pPr>
      <w:r>
        <w:rPr>
          <w:bCs/>
        </w:rPr>
        <w:t>2.1 Parameters derived from expert opinion data: breeding and foraging resources</w:t>
      </w:r>
    </w:p>
    <w:p w14:paraId="3E20C07B" w14:textId="77777777" w:rsidR="00D3290F" w:rsidRDefault="00D3290F" w:rsidP="00D3290F">
      <w:pPr>
        <w:spacing w:after="0"/>
        <w:rPr>
          <w:bCs/>
        </w:rPr>
      </w:pPr>
    </w:p>
    <w:p w14:paraId="0984FC8A" w14:textId="5C073B52" w:rsidR="00D3290F" w:rsidRDefault="00D3290F" w:rsidP="00D3290F">
      <w:pPr>
        <w:spacing w:after="0"/>
      </w:pPr>
      <w:r>
        <w:t>An expert opinion questionnaire (n=10 experts) was used to set the breeding and foraging resource parameters per landcover type used by amph4pop for common toad. Expert opinion was chosen because we required estimates of resource provision for distinct uses (breeding vs foraging, rather than general habitat associations) and robustness could be introduced by combining the judgements of multiple experts, each integrating their own literature knowledge and field experience of specific landcover types.</w:t>
      </w:r>
    </w:p>
    <w:p w14:paraId="508624AE" w14:textId="77777777" w:rsidR="00D3290F" w:rsidRDefault="00D3290F" w:rsidP="00D3290F">
      <w:pPr>
        <w:spacing w:after="0"/>
      </w:pPr>
    </w:p>
    <w:p w14:paraId="3D400222" w14:textId="77777777" w:rsidR="005251D4" w:rsidRDefault="00D3290F" w:rsidP="00D3290F">
      <w:pPr>
        <w:spacing w:after="0"/>
      </w:pPr>
      <w:r>
        <w:rPr>
          <w:bCs/>
        </w:rPr>
        <w:t xml:space="preserve">Ten expert opinion questionnaires were used to parameterise the </w:t>
      </w:r>
      <w:r>
        <w:t xml:space="preserve">habitat resource scores and these were completed by researchers, staff and conservation volunteers from the following organisations: Amphibian and Reptile Groups of UK, University of Kent, </w:t>
      </w:r>
      <w:r w:rsidRPr="00D3290F">
        <w:t>Brecon and Radnor Amphibian and Reptile Group</w:t>
      </w:r>
      <w:r>
        <w:t xml:space="preserve">, </w:t>
      </w:r>
      <w:r w:rsidRPr="0045028A">
        <w:t>Amphibian and Reptile Conservation Trust</w:t>
      </w:r>
      <w:r>
        <w:t xml:space="preserve">, </w:t>
      </w:r>
      <w:proofErr w:type="spellStart"/>
      <w:r w:rsidRPr="0045028A">
        <w:t>Herpetologic</w:t>
      </w:r>
      <w:proofErr w:type="spellEnd"/>
      <w:r w:rsidRPr="0045028A">
        <w:t xml:space="preserve"> Ltd</w:t>
      </w:r>
      <w:r>
        <w:t xml:space="preserve">, </w:t>
      </w:r>
      <w:r w:rsidRPr="00D3290F">
        <w:t>Deakin University</w:t>
      </w:r>
      <w:r>
        <w:t xml:space="preserve"> and UK Centre for Ecology and Hydrology. </w:t>
      </w:r>
    </w:p>
    <w:p w14:paraId="72D8D31B" w14:textId="77777777" w:rsidR="005251D4" w:rsidRDefault="005251D4" w:rsidP="00D3290F">
      <w:pPr>
        <w:spacing w:after="0"/>
      </w:pPr>
    </w:p>
    <w:p w14:paraId="0327A8D3" w14:textId="77777777" w:rsidR="005251D4" w:rsidRDefault="005251D4" w:rsidP="005251D4">
      <w:pPr>
        <w:spacing w:after="0"/>
      </w:pPr>
      <w:r>
        <w:t>Within each questionnaire, the experts rated 77 landcover types (based on those typically available in input mapping data and distinctions considered to be ecologically meaningful for the modelled taxa in the UK) on an integer scale from 0 = ‘not used/no resources’ to 5= ‘very high resource provision’ and rated how certain they were of their answers on similar 6-point scale from ‘no confidence’ to ‘high confidence’. The list of landcover classes for which habitat resource scores were obtained (and their corresponding landcover codes) are given in Table 1.</w:t>
      </w:r>
    </w:p>
    <w:p w14:paraId="4C4AA1D7" w14:textId="77777777" w:rsidR="005251D4" w:rsidRDefault="005251D4" w:rsidP="00D3290F">
      <w:pPr>
        <w:spacing w:after="0"/>
      </w:pPr>
    </w:p>
    <w:p w14:paraId="487A97DF" w14:textId="376057E6" w:rsidR="005251D4" w:rsidRDefault="005251D4" w:rsidP="005251D4">
      <w:pPr>
        <w:spacing w:after="0"/>
      </w:pPr>
      <w:r>
        <w:t xml:space="preserve">We calculated the mean scores across all experts and their variance, weighted by the experts’ certainty scores, following the method described in the supplementary material of Gardner et al. (2020). A 0-5 scale was retained for the mean foraging resource scores, while the mean breeding resource scores were renormalised onto a 0-1 scale. This enables these scores to be multiplied by the maximum tadpole density parameters to represent aquatic habitat resource limitations on breeding density within the models’ population simulations. </w:t>
      </w:r>
    </w:p>
    <w:p w14:paraId="1F1C0E1A" w14:textId="77777777" w:rsidR="005251D4" w:rsidRDefault="005251D4" w:rsidP="005251D4">
      <w:pPr>
        <w:spacing w:after="0"/>
      </w:pPr>
    </w:p>
    <w:p w14:paraId="7F0FC3C7" w14:textId="1AD6ABBF" w:rsidR="005251D4" w:rsidRDefault="005251D4" w:rsidP="005251D4">
      <w:pPr>
        <w:spacing w:after="0"/>
      </w:pPr>
      <w:r>
        <w:t xml:space="preserve">The renormalisation was done by dividing by the maximum score plus one (i.e. by the value six, in this case), since </w:t>
      </w:r>
      <w:proofErr w:type="spellStart"/>
      <w:r>
        <w:t>i</w:t>
      </w:r>
      <w:proofErr w:type="spellEnd"/>
      <w:r>
        <w:t xml:space="preserve">). the topmost class offered to the experts was ‘very high’ rather than ‘perfect’ and ii). this facilitates more ecologically meaningful </w:t>
      </w:r>
      <w:r w:rsidRPr="00463D32">
        <w:t>utilisation of the beta distribution for error quantification</w:t>
      </w:r>
      <w:r>
        <w:t>.</w:t>
      </w:r>
      <w:r w:rsidRPr="00463D32">
        <w:t xml:space="preserve"> </w:t>
      </w:r>
      <w:r>
        <w:t>The beta distribution is appropriate for this task, since it represents the distribution of a continuous but bounded variable (after averaging across experts, the scores no longer lie on a discrete integer scale but do remain bounded). However, f</w:t>
      </w:r>
      <w:r w:rsidRPr="00B86266">
        <w:t>or parameters consistent with a ‘mean’ value of 1, the beta distribution produces peaks at both 1 and 0. This is problematic if</w:t>
      </w:r>
      <w:r>
        <w:t xml:space="preserve"> model</w:t>
      </w:r>
      <w:r w:rsidRPr="00B86266">
        <w:t xml:space="preserve"> users want to </w:t>
      </w:r>
      <w:r>
        <w:t>carry out</w:t>
      </w:r>
      <w:r w:rsidRPr="00B86266">
        <w:t xml:space="preserve"> multiple </w:t>
      </w:r>
      <w:r>
        <w:t xml:space="preserve">model </w:t>
      </w:r>
      <w:r w:rsidRPr="00B86266">
        <w:t xml:space="preserve">runs to quantify the impact of uncertainty in underlying parameter values, by drawing parameter values randomly from each parameter’s specified beta distribution, because they may sometimes draw an extremely low value for a landcover class the experts agreed was generally </w:t>
      </w:r>
      <w:r>
        <w:t>very</w:t>
      </w:r>
      <w:r w:rsidRPr="00B86266">
        <w:t xml:space="preserve"> high in resources, or vice versa. This can be (partially) avoided by moving the numeric equivalent of the ‘very high’ score away from the extreme value of 1 (i.e. by normalising by the maximum score plus one)</w:t>
      </w:r>
      <w:r w:rsidRPr="0002536A">
        <w:t>.</w:t>
      </w:r>
    </w:p>
    <w:p w14:paraId="707A3B10" w14:textId="77777777" w:rsidR="005251D4" w:rsidRDefault="005251D4" w:rsidP="005251D4">
      <w:pPr>
        <w:spacing w:after="0"/>
      </w:pPr>
    </w:p>
    <w:p w14:paraId="7CD96C86" w14:textId="0DE021C7" w:rsidR="005251D4" w:rsidRDefault="005251D4" w:rsidP="005251D4">
      <w:pPr>
        <w:spacing w:after="0"/>
      </w:pPr>
      <w:r>
        <w:t>The input parameter file ‘amph</w:t>
      </w:r>
      <w:r w:rsidRPr="00DE0ACC">
        <w:t>_habitat_params</w:t>
      </w:r>
      <w:r>
        <w:t xml:space="preserve">.csv’ contains the mean habitat resource scores derived from the expert opinion data, along with the corresponding beta distribution parameters for use in uncertainty quantification simulations. Draws from beta distributions described by these parameters can be directly used to obtain random values for the mean breeding resource scores. Note that any draws from beta distributions described by the parameters given alongside the foraging resource scores must be multiplied by six, </w:t>
      </w:r>
      <w:proofErr w:type="gramStart"/>
      <w:r>
        <w:t>in order to</w:t>
      </w:r>
      <w:proofErr w:type="gramEnd"/>
      <w:r>
        <w:t xml:space="preserve"> convert the random draw back to the 0-5 scale used for the (</w:t>
      </w:r>
      <w:proofErr w:type="spellStart"/>
      <w:r>
        <w:t>unnormalised</w:t>
      </w:r>
      <w:proofErr w:type="spellEnd"/>
      <w:r>
        <w:t xml:space="preserve">) foraging resource scores. </w:t>
      </w:r>
    </w:p>
    <w:p w14:paraId="4BB8478B" w14:textId="77777777" w:rsidR="005251D4" w:rsidRDefault="005251D4" w:rsidP="005251D4">
      <w:pPr>
        <w:spacing w:after="0"/>
      </w:pPr>
    </w:p>
    <w:p w14:paraId="5F23BF4C" w14:textId="3D9E1B90" w:rsidR="005251D4" w:rsidRPr="000045F0" w:rsidRDefault="005251D4" w:rsidP="005251D4">
      <w:pPr>
        <w:spacing w:after="0"/>
        <w:rPr>
          <w:i/>
        </w:rPr>
      </w:pPr>
      <w:r w:rsidRPr="000045F0">
        <w:rPr>
          <w:i/>
        </w:rPr>
        <w:t xml:space="preserve">Table 1. Description of the landcover codes used in </w:t>
      </w:r>
      <w:r>
        <w:rPr>
          <w:i/>
        </w:rPr>
        <w:t xml:space="preserve">the </w:t>
      </w:r>
      <w:r w:rsidR="000C486E">
        <w:rPr>
          <w:i/>
        </w:rPr>
        <w:t>amph</w:t>
      </w:r>
      <w:r w:rsidRPr="000045F0">
        <w:rPr>
          <w:i/>
        </w:rPr>
        <w:t xml:space="preserve">4pop model. Indented landcovers in italics are sub-classes representing finer habitat distinctions within main landcover classes. </w:t>
      </w:r>
    </w:p>
    <w:tbl>
      <w:tblPr>
        <w:tblW w:w="8841" w:type="dxa"/>
        <w:tblLook w:val="04A0" w:firstRow="1" w:lastRow="0" w:firstColumn="1" w:lastColumn="0" w:noHBand="0" w:noVBand="1"/>
      </w:tblPr>
      <w:tblGrid>
        <w:gridCol w:w="784"/>
        <w:gridCol w:w="8057"/>
      </w:tblGrid>
      <w:tr w:rsidR="005251D4" w:rsidRPr="00370FFF" w14:paraId="645AAF72" w14:textId="77777777" w:rsidTr="002D7D52">
        <w:trPr>
          <w:trHeight w:val="300"/>
        </w:trPr>
        <w:tc>
          <w:tcPr>
            <w:tcW w:w="784" w:type="dxa"/>
            <w:tcBorders>
              <w:top w:val="single" w:sz="4" w:space="0" w:color="auto"/>
              <w:left w:val="nil"/>
              <w:bottom w:val="single" w:sz="4" w:space="0" w:color="auto"/>
              <w:right w:val="nil"/>
            </w:tcBorders>
            <w:shd w:val="clear" w:color="auto" w:fill="auto"/>
            <w:noWrap/>
            <w:vAlign w:val="bottom"/>
            <w:hideMark/>
          </w:tcPr>
          <w:p w14:paraId="796EAAA3" w14:textId="77777777" w:rsidR="005251D4" w:rsidRPr="00370FFF" w:rsidRDefault="005251D4" w:rsidP="002D7D52">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Code</w:t>
            </w:r>
          </w:p>
        </w:tc>
        <w:tc>
          <w:tcPr>
            <w:tcW w:w="8057" w:type="dxa"/>
            <w:tcBorders>
              <w:top w:val="single" w:sz="4" w:space="0" w:color="auto"/>
              <w:left w:val="nil"/>
              <w:bottom w:val="single" w:sz="4" w:space="0" w:color="auto"/>
              <w:right w:val="nil"/>
            </w:tcBorders>
            <w:shd w:val="clear" w:color="auto" w:fill="auto"/>
            <w:noWrap/>
            <w:vAlign w:val="bottom"/>
            <w:hideMark/>
          </w:tcPr>
          <w:p w14:paraId="25951BDD" w14:textId="77777777" w:rsidR="005251D4" w:rsidRPr="00370FFF" w:rsidRDefault="005251D4" w:rsidP="002D7D52">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Description</w:t>
            </w:r>
          </w:p>
        </w:tc>
      </w:tr>
      <w:tr w:rsidR="005251D4" w:rsidRPr="00370FFF" w14:paraId="44B11F27" w14:textId="77777777" w:rsidTr="002D7D52">
        <w:trPr>
          <w:trHeight w:val="300"/>
        </w:trPr>
        <w:tc>
          <w:tcPr>
            <w:tcW w:w="784" w:type="dxa"/>
            <w:tcBorders>
              <w:top w:val="single" w:sz="4" w:space="0" w:color="auto"/>
              <w:left w:val="nil"/>
              <w:bottom w:val="nil"/>
              <w:right w:val="nil"/>
            </w:tcBorders>
            <w:shd w:val="clear" w:color="auto" w:fill="auto"/>
            <w:noWrap/>
            <w:vAlign w:val="bottom"/>
            <w:hideMark/>
          </w:tcPr>
          <w:p w14:paraId="0609912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0</w:t>
            </w:r>
          </w:p>
        </w:tc>
        <w:tc>
          <w:tcPr>
            <w:tcW w:w="8057" w:type="dxa"/>
            <w:tcBorders>
              <w:top w:val="single" w:sz="4" w:space="0" w:color="auto"/>
              <w:left w:val="nil"/>
              <w:bottom w:val="nil"/>
              <w:right w:val="nil"/>
            </w:tcBorders>
            <w:shd w:val="clear" w:color="auto" w:fill="auto"/>
            <w:noWrap/>
            <w:vAlign w:val="bottom"/>
            <w:hideMark/>
          </w:tcPr>
          <w:p w14:paraId="3812CF8D"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No Land</w:t>
            </w:r>
          </w:p>
        </w:tc>
      </w:tr>
      <w:tr w:rsidR="005251D4" w:rsidRPr="00370FFF" w14:paraId="407D4990" w14:textId="77777777" w:rsidTr="002D7D52">
        <w:trPr>
          <w:trHeight w:val="300"/>
        </w:trPr>
        <w:tc>
          <w:tcPr>
            <w:tcW w:w="784" w:type="dxa"/>
            <w:tcBorders>
              <w:top w:val="nil"/>
              <w:left w:val="nil"/>
              <w:bottom w:val="nil"/>
              <w:right w:val="nil"/>
            </w:tcBorders>
            <w:shd w:val="clear" w:color="auto" w:fill="auto"/>
            <w:noWrap/>
            <w:vAlign w:val="bottom"/>
            <w:hideMark/>
          </w:tcPr>
          <w:p w14:paraId="5A04E738"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w:t>
            </w:r>
          </w:p>
        </w:tc>
        <w:tc>
          <w:tcPr>
            <w:tcW w:w="8057" w:type="dxa"/>
            <w:tcBorders>
              <w:top w:val="nil"/>
              <w:left w:val="nil"/>
              <w:bottom w:val="nil"/>
              <w:right w:val="nil"/>
            </w:tcBorders>
            <w:shd w:val="clear" w:color="auto" w:fill="auto"/>
            <w:noWrap/>
            <w:vAlign w:val="bottom"/>
            <w:hideMark/>
          </w:tcPr>
          <w:p w14:paraId="09273733"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Broadleaved Woodland</w:t>
            </w:r>
          </w:p>
        </w:tc>
      </w:tr>
      <w:tr w:rsidR="005251D4" w:rsidRPr="00370FFF" w14:paraId="57BC2912" w14:textId="77777777" w:rsidTr="002D7D52">
        <w:trPr>
          <w:trHeight w:val="300"/>
        </w:trPr>
        <w:tc>
          <w:tcPr>
            <w:tcW w:w="784" w:type="dxa"/>
            <w:tcBorders>
              <w:top w:val="nil"/>
              <w:left w:val="nil"/>
              <w:bottom w:val="nil"/>
              <w:right w:val="nil"/>
            </w:tcBorders>
            <w:shd w:val="clear" w:color="auto" w:fill="auto"/>
            <w:noWrap/>
            <w:vAlign w:val="bottom"/>
            <w:hideMark/>
          </w:tcPr>
          <w:p w14:paraId="217BEF5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w:t>
            </w:r>
          </w:p>
        </w:tc>
        <w:tc>
          <w:tcPr>
            <w:tcW w:w="8057" w:type="dxa"/>
            <w:tcBorders>
              <w:top w:val="nil"/>
              <w:left w:val="nil"/>
              <w:bottom w:val="nil"/>
              <w:right w:val="nil"/>
            </w:tcBorders>
            <w:shd w:val="clear" w:color="auto" w:fill="auto"/>
            <w:noWrap/>
            <w:vAlign w:val="bottom"/>
            <w:hideMark/>
          </w:tcPr>
          <w:p w14:paraId="2A995770"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Mature closed canopy with understory</w:t>
            </w:r>
          </w:p>
        </w:tc>
      </w:tr>
      <w:tr w:rsidR="005251D4" w:rsidRPr="00370FFF" w14:paraId="22CF5FE2" w14:textId="77777777" w:rsidTr="002D7D52">
        <w:trPr>
          <w:trHeight w:val="300"/>
        </w:trPr>
        <w:tc>
          <w:tcPr>
            <w:tcW w:w="784" w:type="dxa"/>
            <w:tcBorders>
              <w:top w:val="nil"/>
              <w:left w:val="nil"/>
              <w:bottom w:val="nil"/>
              <w:right w:val="nil"/>
            </w:tcBorders>
            <w:shd w:val="clear" w:color="auto" w:fill="auto"/>
            <w:noWrap/>
            <w:vAlign w:val="bottom"/>
            <w:hideMark/>
          </w:tcPr>
          <w:p w14:paraId="6880790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w:t>
            </w:r>
          </w:p>
        </w:tc>
        <w:tc>
          <w:tcPr>
            <w:tcW w:w="8057" w:type="dxa"/>
            <w:tcBorders>
              <w:top w:val="nil"/>
              <w:left w:val="nil"/>
              <w:bottom w:val="nil"/>
              <w:right w:val="nil"/>
            </w:tcBorders>
            <w:shd w:val="clear" w:color="auto" w:fill="auto"/>
            <w:noWrap/>
            <w:vAlign w:val="bottom"/>
            <w:hideMark/>
          </w:tcPr>
          <w:p w14:paraId="23AF9AB9"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Mature closed canopy without understory</w:t>
            </w:r>
          </w:p>
        </w:tc>
      </w:tr>
      <w:tr w:rsidR="005251D4" w:rsidRPr="00370FFF" w14:paraId="7934D042" w14:textId="77777777" w:rsidTr="002D7D52">
        <w:trPr>
          <w:trHeight w:val="300"/>
        </w:trPr>
        <w:tc>
          <w:tcPr>
            <w:tcW w:w="784" w:type="dxa"/>
            <w:tcBorders>
              <w:top w:val="nil"/>
              <w:left w:val="nil"/>
              <w:bottom w:val="nil"/>
              <w:right w:val="nil"/>
            </w:tcBorders>
            <w:shd w:val="clear" w:color="auto" w:fill="auto"/>
            <w:noWrap/>
            <w:vAlign w:val="bottom"/>
            <w:hideMark/>
          </w:tcPr>
          <w:p w14:paraId="089E2F2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w:t>
            </w:r>
          </w:p>
        </w:tc>
        <w:tc>
          <w:tcPr>
            <w:tcW w:w="8057" w:type="dxa"/>
            <w:tcBorders>
              <w:top w:val="nil"/>
              <w:left w:val="nil"/>
              <w:bottom w:val="nil"/>
              <w:right w:val="nil"/>
            </w:tcBorders>
            <w:shd w:val="clear" w:color="auto" w:fill="auto"/>
            <w:noWrap/>
            <w:vAlign w:val="bottom"/>
            <w:hideMark/>
          </w:tcPr>
          <w:p w14:paraId="3784B587"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Natural regeneration/scrub</w:t>
            </w:r>
          </w:p>
        </w:tc>
      </w:tr>
      <w:tr w:rsidR="005251D4" w:rsidRPr="00370FFF" w14:paraId="653B59C0" w14:textId="77777777" w:rsidTr="002D7D52">
        <w:trPr>
          <w:trHeight w:val="300"/>
        </w:trPr>
        <w:tc>
          <w:tcPr>
            <w:tcW w:w="784" w:type="dxa"/>
            <w:tcBorders>
              <w:top w:val="nil"/>
              <w:left w:val="nil"/>
              <w:bottom w:val="nil"/>
              <w:right w:val="nil"/>
            </w:tcBorders>
            <w:shd w:val="clear" w:color="auto" w:fill="auto"/>
            <w:noWrap/>
            <w:vAlign w:val="bottom"/>
            <w:hideMark/>
          </w:tcPr>
          <w:p w14:paraId="7A267A78"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w:t>
            </w:r>
          </w:p>
        </w:tc>
        <w:tc>
          <w:tcPr>
            <w:tcW w:w="8057" w:type="dxa"/>
            <w:tcBorders>
              <w:top w:val="nil"/>
              <w:left w:val="nil"/>
              <w:bottom w:val="nil"/>
              <w:right w:val="nil"/>
            </w:tcBorders>
            <w:shd w:val="clear" w:color="auto" w:fill="auto"/>
            <w:noWrap/>
            <w:vAlign w:val="bottom"/>
            <w:hideMark/>
          </w:tcPr>
          <w:p w14:paraId="31354F98"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Young planted woodland</w:t>
            </w:r>
          </w:p>
        </w:tc>
      </w:tr>
      <w:tr w:rsidR="005251D4" w:rsidRPr="00370FFF" w14:paraId="2106674E" w14:textId="77777777" w:rsidTr="002D7D52">
        <w:trPr>
          <w:trHeight w:val="300"/>
        </w:trPr>
        <w:tc>
          <w:tcPr>
            <w:tcW w:w="784" w:type="dxa"/>
            <w:tcBorders>
              <w:top w:val="nil"/>
              <w:left w:val="nil"/>
              <w:bottom w:val="nil"/>
              <w:right w:val="nil"/>
            </w:tcBorders>
            <w:shd w:val="clear" w:color="auto" w:fill="auto"/>
            <w:noWrap/>
            <w:vAlign w:val="bottom"/>
            <w:hideMark/>
          </w:tcPr>
          <w:p w14:paraId="30EF0B4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w:t>
            </w:r>
          </w:p>
        </w:tc>
        <w:tc>
          <w:tcPr>
            <w:tcW w:w="8057" w:type="dxa"/>
            <w:tcBorders>
              <w:top w:val="nil"/>
              <w:left w:val="nil"/>
              <w:bottom w:val="nil"/>
              <w:right w:val="nil"/>
            </w:tcBorders>
            <w:shd w:val="clear" w:color="auto" w:fill="auto"/>
            <w:noWrap/>
            <w:vAlign w:val="bottom"/>
            <w:hideMark/>
          </w:tcPr>
          <w:p w14:paraId="5D910F57"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Wood pasture</w:t>
            </w:r>
          </w:p>
        </w:tc>
      </w:tr>
      <w:tr w:rsidR="005251D4" w:rsidRPr="00370FFF" w14:paraId="6CDE7972" w14:textId="77777777" w:rsidTr="002D7D52">
        <w:trPr>
          <w:trHeight w:val="300"/>
        </w:trPr>
        <w:tc>
          <w:tcPr>
            <w:tcW w:w="784" w:type="dxa"/>
            <w:tcBorders>
              <w:top w:val="nil"/>
              <w:left w:val="nil"/>
              <w:bottom w:val="nil"/>
              <w:right w:val="nil"/>
            </w:tcBorders>
            <w:shd w:val="clear" w:color="auto" w:fill="auto"/>
            <w:noWrap/>
            <w:vAlign w:val="bottom"/>
            <w:hideMark/>
          </w:tcPr>
          <w:p w14:paraId="0DB5E7F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w:t>
            </w:r>
          </w:p>
        </w:tc>
        <w:tc>
          <w:tcPr>
            <w:tcW w:w="8057" w:type="dxa"/>
            <w:tcBorders>
              <w:top w:val="nil"/>
              <w:left w:val="nil"/>
              <w:bottom w:val="nil"/>
              <w:right w:val="nil"/>
            </w:tcBorders>
            <w:shd w:val="clear" w:color="auto" w:fill="auto"/>
            <w:noWrap/>
            <w:vAlign w:val="bottom"/>
            <w:hideMark/>
          </w:tcPr>
          <w:p w14:paraId="1691A7C9"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Short rotation coppice (e.g. willow, poplar crops)</w:t>
            </w:r>
          </w:p>
        </w:tc>
      </w:tr>
      <w:tr w:rsidR="005251D4" w:rsidRPr="00370FFF" w14:paraId="7A24FC21" w14:textId="77777777" w:rsidTr="002D7D52">
        <w:trPr>
          <w:trHeight w:val="300"/>
        </w:trPr>
        <w:tc>
          <w:tcPr>
            <w:tcW w:w="784" w:type="dxa"/>
            <w:tcBorders>
              <w:top w:val="nil"/>
              <w:left w:val="nil"/>
              <w:bottom w:val="nil"/>
              <w:right w:val="nil"/>
            </w:tcBorders>
            <w:shd w:val="clear" w:color="auto" w:fill="auto"/>
            <w:noWrap/>
            <w:vAlign w:val="bottom"/>
            <w:hideMark/>
          </w:tcPr>
          <w:p w14:paraId="2DE609C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8</w:t>
            </w:r>
          </w:p>
        </w:tc>
        <w:tc>
          <w:tcPr>
            <w:tcW w:w="8057" w:type="dxa"/>
            <w:tcBorders>
              <w:top w:val="nil"/>
              <w:left w:val="nil"/>
              <w:bottom w:val="nil"/>
              <w:right w:val="nil"/>
            </w:tcBorders>
            <w:shd w:val="clear" w:color="auto" w:fill="auto"/>
            <w:noWrap/>
            <w:vAlign w:val="bottom"/>
            <w:hideMark/>
          </w:tcPr>
          <w:p w14:paraId="6D12827E"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Coniferous Woodland</w:t>
            </w:r>
          </w:p>
        </w:tc>
      </w:tr>
      <w:tr w:rsidR="005251D4" w:rsidRPr="00370FFF" w14:paraId="60AEA508" w14:textId="77777777" w:rsidTr="002D7D52">
        <w:trPr>
          <w:trHeight w:val="300"/>
        </w:trPr>
        <w:tc>
          <w:tcPr>
            <w:tcW w:w="784" w:type="dxa"/>
            <w:tcBorders>
              <w:top w:val="nil"/>
              <w:left w:val="nil"/>
              <w:bottom w:val="nil"/>
              <w:right w:val="nil"/>
            </w:tcBorders>
            <w:shd w:val="clear" w:color="auto" w:fill="auto"/>
            <w:noWrap/>
            <w:vAlign w:val="bottom"/>
            <w:hideMark/>
          </w:tcPr>
          <w:p w14:paraId="77E96E9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9</w:t>
            </w:r>
          </w:p>
        </w:tc>
        <w:tc>
          <w:tcPr>
            <w:tcW w:w="8057" w:type="dxa"/>
            <w:tcBorders>
              <w:top w:val="nil"/>
              <w:left w:val="nil"/>
              <w:bottom w:val="nil"/>
              <w:right w:val="nil"/>
            </w:tcBorders>
            <w:shd w:val="clear" w:color="auto" w:fill="auto"/>
            <w:noWrap/>
            <w:vAlign w:val="bottom"/>
            <w:hideMark/>
          </w:tcPr>
          <w:p w14:paraId="51450A72"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Native pinewood</w:t>
            </w:r>
          </w:p>
        </w:tc>
      </w:tr>
      <w:tr w:rsidR="005251D4" w:rsidRPr="00370FFF" w14:paraId="46568F66" w14:textId="77777777" w:rsidTr="002D7D52">
        <w:trPr>
          <w:trHeight w:val="300"/>
        </w:trPr>
        <w:tc>
          <w:tcPr>
            <w:tcW w:w="784" w:type="dxa"/>
            <w:tcBorders>
              <w:top w:val="nil"/>
              <w:left w:val="nil"/>
              <w:bottom w:val="nil"/>
              <w:right w:val="nil"/>
            </w:tcBorders>
            <w:shd w:val="clear" w:color="auto" w:fill="auto"/>
            <w:noWrap/>
            <w:vAlign w:val="bottom"/>
            <w:hideMark/>
          </w:tcPr>
          <w:p w14:paraId="26FE1A2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10</w:t>
            </w:r>
          </w:p>
        </w:tc>
        <w:tc>
          <w:tcPr>
            <w:tcW w:w="8057" w:type="dxa"/>
            <w:tcBorders>
              <w:top w:val="nil"/>
              <w:left w:val="nil"/>
              <w:bottom w:val="nil"/>
              <w:right w:val="nil"/>
            </w:tcBorders>
            <w:shd w:val="clear" w:color="auto" w:fill="auto"/>
            <w:noWrap/>
            <w:vAlign w:val="bottom"/>
            <w:hideMark/>
          </w:tcPr>
          <w:p w14:paraId="7D3DC90A"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Non-native plantation - mature closed canopy</w:t>
            </w:r>
          </w:p>
        </w:tc>
      </w:tr>
      <w:tr w:rsidR="005251D4" w:rsidRPr="00370FFF" w14:paraId="230F3060" w14:textId="77777777" w:rsidTr="002D7D52">
        <w:trPr>
          <w:trHeight w:val="300"/>
        </w:trPr>
        <w:tc>
          <w:tcPr>
            <w:tcW w:w="784" w:type="dxa"/>
            <w:tcBorders>
              <w:top w:val="nil"/>
              <w:left w:val="nil"/>
              <w:bottom w:val="nil"/>
              <w:right w:val="nil"/>
            </w:tcBorders>
            <w:shd w:val="clear" w:color="auto" w:fill="auto"/>
            <w:noWrap/>
            <w:vAlign w:val="bottom"/>
            <w:hideMark/>
          </w:tcPr>
          <w:p w14:paraId="01C8252F"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11</w:t>
            </w:r>
          </w:p>
        </w:tc>
        <w:tc>
          <w:tcPr>
            <w:tcW w:w="8057" w:type="dxa"/>
            <w:tcBorders>
              <w:top w:val="nil"/>
              <w:left w:val="nil"/>
              <w:bottom w:val="nil"/>
              <w:right w:val="nil"/>
            </w:tcBorders>
            <w:shd w:val="clear" w:color="auto" w:fill="auto"/>
            <w:noWrap/>
            <w:vAlign w:val="bottom"/>
            <w:hideMark/>
          </w:tcPr>
          <w:p w14:paraId="7647297A"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Non-native plantation - temporary open</w:t>
            </w:r>
          </w:p>
        </w:tc>
      </w:tr>
      <w:tr w:rsidR="005251D4" w:rsidRPr="00370FFF" w14:paraId="6A40B35B" w14:textId="77777777" w:rsidTr="002D7D52">
        <w:trPr>
          <w:trHeight w:val="300"/>
        </w:trPr>
        <w:tc>
          <w:tcPr>
            <w:tcW w:w="784" w:type="dxa"/>
            <w:tcBorders>
              <w:top w:val="nil"/>
              <w:left w:val="nil"/>
              <w:bottom w:val="nil"/>
              <w:right w:val="nil"/>
            </w:tcBorders>
            <w:shd w:val="clear" w:color="auto" w:fill="auto"/>
            <w:noWrap/>
            <w:vAlign w:val="bottom"/>
            <w:hideMark/>
          </w:tcPr>
          <w:p w14:paraId="18BF9171"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12</w:t>
            </w:r>
          </w:p>
        </w:tc>
        <w:tc>
          <w:tcPr>
            <w:tcW w:w="8057" w:type="dxa"/>
            <w:tcBorders>
              <w:top w:val="nil"/>
              <w:left w:val="nil"/>
              <w:bottom w:val="nil"/>
              <w:right w:val="nil"/>
            </w:tcBorders>
            <w:shd w:val="clear" w:color="auto" w:fill="auto"/>
            <w:noWrap/>
            <w:vAlign w:val="bottom"/>
            <w:hideMark/>
          </w:tcPr>
          <w:p w14:paraId="083B693B"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Woodland Edge Features</w:t>
            </w:r>
          </w:p>
        </w:tc>
      </w:tr>
      <w:tr w:rsidR="005251D4" w:rsidRPr="00370FFF" w14:paraId="73A01C7A" w14:textId="77777777" w:rsidTr="002D7D52">
        <w:trPr>
          <w:trHeight w:val="300"/>
        </w:trPr>
        <w:tc>
          <w:tcPr>
            <w:tcW w:w="784" w:type="dxa"/>
            <w:tcBorders>
              <w:top w:val="nil"/>
              <w:left w:val="nil"/>
              <w:bottom w:val="nil"/>
              <w:right w:val="nil"/>
            </w:tcBorders>
            <w:shd w:val="clear" w:color="auto" w:fill="auto"/>
            <w:noWrap/>
            <w:vAlign w:val="bottom"/>
            <w:hideMark/>
          </w:tcPr>
          <w:p w14:paraId="4F2D895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13</w:t>
            </w:r>
          </w:p>
        </w:tc>
        <w:tc>
          <w:tcPr>
            <w:tcW w:w="8057" w:type="dxa"/>
            <w:tcBorders>
              <w:top w:val="nil"/>
              <w:left w:val="nil"/>
              <w:bottom w:val="nil"/>
              <w:right w:val="nil"/>
            </w:tcBorders>
            <w:shd w:val="clear" w:color="auto" w:fill="auto"/>
            <w:noWrap/>
            <w:vAlign w:val="bottom"/>
            <w:hideMark/>
          </w:tcPr>
          <w:p w14:paraId="20FBB6CA"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Exterior deciduous woodland edge</w:t>
            </w:r>
          </w:p>
        </w:tc>
      </w:tr>
      <w:tr w:rsidR="005251D4" w:rsidRPr="00370FFF" w14:paraId="48DBECFA" w14:textId="77777777" w:rsidTr="002D7D52">
        <w:trPr>
          <w:trHeight w:val="300"/>
        </w:trPr>
        <w:tc>
          <w:tcPr>
            <w:tcW w:w="784" w:type="dxa"/>
            <w:tcBorders>
              <w:top w:val="nil"/>
              <w:left w:val="nil"/>
              <w:bottom w:val="nil"/>
              <w:right w:val="nil"/>
            </w:tcBorders>
            <w:shd w:val="clear" w:color="auto" w:fill="auto"/>
            <w:noWrap/>
            <w:vAlign w:val="bottom"/>
            <w:hideMark/>
          </w:tcPr>
          <w:p w14:paraId="60715DE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14</w:t>
            </w:r>
          </w:p>
        </w:tc>
        <w:tc>
          <w:tcPr>
            <w:tcW w:w="8057" w:type="dxa"/>
            <w:tcBorders>
              <w:top w:val="nil"/>
              <w:left w:val="nil"/>
              <w:bottom w:val="nil"/>
              <w:right w:val="nil"/>
            </w:tcBorders>
            <w:shd w:val="clear" w:color="auto" w:fill="auto"/>
            <w:noWrap/>
            <w:vAlign w:val="bottom"/>
            <w:hideMark/>
          </w:tcPr>
          <w:p w14:paraId="782BF17B"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Exterior coniferous woodland edge</w:t>
            </w:r>
          </w:p>
        </w:tc>
      </w:tr>
      <w:tr w:rsidR="005251D4" w:rsidRPr="00370FFF" w14:paraId="4F0926AF" w14:textId="77777777" w:rsidTr="002D7D52">
        <w:trPr>
          <w:trHeight w:val="300"/>
        </w:trPr>
        <w:tc>
          <w:tcPr>
            <w:tcW w:w="784" w:type="dxa"/>
            <w:tcBorders>
              <w:top w:val="nil"/>
              <w:left w:val="nil"/>
              <w:bottom w:val="nil"/>
              <w:right w:val="nil"/>
            </w:tcBorders>
            <w:shd w:val="clear" w:color="auto" w:fill="auto"/>
            <w:noWrap/>
            <w:vAlign w:val="bottom"/>
            <w:hideMark/>
          </w:tcPr>
          <w:p w14:paraId="381EFEE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15</w:t>
            </w:r>
          </w:p>
        </w:tc>
        <w:tc>
          <w:tcPr>
            <w:tcW w:w="8057" w:type="dxa"/>
            <w:tcBorders>
              <w:top w:val="nil"/>
              <w:left w:val="nil"/>
              <w:bottom w:val="nil"/>
              <w:right w:val="nil"/>
            </w:tcBorders>
            <w:shd w:val="clear" w:color="auto" w:fill="auto"/>
            <w:noWrap/>
            <w:vAlign w:val="bottom"/>
            <w:hideMark/>
          </w:tcPr>
          <w:p w14:paraId="182498DD"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Interior deciduous woodland edge (e.g. bordering tracks/rides/clearings)</w:t>
            </w:r>
          </w:p>
        </w:tc>
      </w:tr>
      <w:tr w:rsidR="005251D4" w:rsidRPr="00370FFF" w14:paraId="19C4B2AE" w14:textId="77777777" w:rsidTr="002D7D52">
        <w:trPr>
          <w:trHeight w:val="300"/>
        </w:trPr>
        <w:tc>
          <w:tcPr>
            <w:tcW w:w="784" w:type="dxa"/>
            <w:tcBorders>
              <w:top w:val="nil"/>
              <w:left w:val="nil"/>
              <w:bottom w:val="nil"/>
              <w:right w:val="nil"/>
            </w:tcBorders>
            <w:shd w:val="clear" w:color="auto" w:fill="auto"/>
            <w:noWrap/>
            <w:vAlign w:val="bottom"/>
            <w:hideMark/>
          </w:tcPr>
          <w:p w14:paraId="2D1DDD98"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16</w:t>
            </w:r>
          </w:p>
        </w:tc>
        <w:tc>
          <w:tcPr>
            <w:tcW w:w="8057" w:type="dxa"/>
            <w:tcBorders>
              <w:top w:val="nil"/>
              <w:left w:val="nil"/>
              <w:bottom w:val="nil"/>
              <w:right w:val="nil"/>
            </w:tcBorders>
            <w:shd w:val="clear" w:color="auto" w:fill="auto"/>
            <w:noWrap/>
            <w:vAlign w:val="bottom"/>
            <w:hideMark/>
          </w:tcPr>
          <w:p w14:paraId="6DCAD7C6"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Interior coniferous woodland edge (e.g. bordering tracks/rides/clearings)</w:t>
            </w:r>
          </w:p>
        </w:tc>
      </w:tr>
      <w:tr w:rsidR="005251D4" w:rsidRPr="00370FFF" w14:paraId="23C8FBB1" w14:textId="77777777" w:rsidTr="002D7D52">
        <w:trPr>
          <w:trHeight w:val="300"/>
        </w:trPr>
        <w:tc>
          <w:tcPr>
            <w:tcW w:w="784" w:type="dxa"/>
            <w:tcBorders>
              <w:top w:val="nil"/>
              <w:left w:val="nil"/>
              <w:bottom w:val="nil"/>
              <w:right w:val="nil"/>
            </w:tcBorders>
            <w:shd w:val="clear" w:color="auto" w:fill="auto"/>
            <w:noWrap/>
            <w:vAlign w:val="bottom"/>
            <w:hideMark/>
          </w:tcPr>
          <w:p w14:paraId="2A07787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17</w:t>
            </w:r>
          </w:p>
        </w:tc>
        <w:tc>
          <w:tcPr>
            <w:tcW w:w="8057" w:type="dxa"/>
            <w:tcBorders>
              <w:top w:val="nil"/>
              <w:left w:val="nil"/>
              <w:bottom w:val="nil"/>
              <w:right w:val="nil"/>
            </w:tcBorders>
            <w:shd w:val="clear" w:color="auto" w:fill="auto"/>
            <w:noWrap/>
            <w:vAlign w:val="bottom"/>
            <w:hideMark/>
          </w:tcPr>
          <w:p w14:paraId="7BA5D428"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Woody Linear Features (e.g. hedgerows, tree lines)</w:t>
            </w:r>
          </w:p>
        </w:tc>
      </w:tr>
      <w:tr w:rsidR="005251D4" w:rsidRPr="00370FFF" w14:paraId="5C72201A" w14:textId="77777777" w:rsidTr="002D7D52">
        <w:trPr>
          <w:trHeight w:val="300"/>
        </w:trPr>
        <w:tc>
          <w:tcPr>
            <w:tcW w:w="784" w:type="dxa"/>
            <w:tcBorders>
              <w:top w:val="nil"/>
              <w:left w:val="nil"/>
              <w:bottom w:val="nil"/>
              <w:right w:val="nil"/>
            </w:tcBorders>
            <w:shd w:val="clear" w:color="auto" w:fill="auto"/>
            <w:noWrap/>
            <w:vAlign w:val="bottom"/>
            <w:hideMark/>
          </w:tcPr>
          <w:p w14:paraId="706C8433"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18</w:t>
            </w:r>
          </w:p>
        </w:tc>
        <w:tc>
          <w:tcPr>
            <w:tcW w:w="8057" w:type="dxa"/>
            <w:tcBorders>
              <w:top w:val="nil"/>
              <w:left w:val="nil"/>
              <w:bottom w:val="nil"/>
              <w:right w:val="nil"/>
            </w:tcBorders>
            <w:shd w:val="clear" w:color="auto" w:fill="auto"/>
            <w:noWrap/>
            <w:vAlign w:val="bottom"/>
            <w:hideMark/>
          </w:tcPr>
          <w:p w14:paraId="0E187CA3"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Without adjacent watercourse</w:t>
            </w:r>
          </w:p>
        </w:tc>
      </w:tr>
      <w:tr w:rsidR="005251D4" w:rsidRPr="00370FFF" w14:paraId="4F20C0FE" w14:textId="77777777" w:rsidTr="002D7D52">
        <w:trPr>
          <w:trHeight w:val="300"/>
        </w:trPr>
        <w:tc>
          <w:tcPr>
            <w:tcW w:w="784" w:type="dxa"/>
            <w:tcBorders>
              <w:top w:val="nil"/>
              <w:left w:val="nil"/>
              <w:bottom w:val="nil"/>
              <w:right w:val="nil"/>
            </w:tcBorders>
            <w:shd w:val="clear" w:color="auto" w:fill="auto"/>
            <w:noWrap/>
            <w:vAlign w:val="bottom"/>
            <w:hideMark/>
          </w:tcPr>
          <w:p w14:paraId="214669B4"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19</w:t>
            </w:r>
          </w:p>
        </w:tc>
        <w:tc>
          <w:tcPr>
            <w:tcW w:w="8057" w:type="dxa"/>
            <w:tcBorders>
              <w:top w:val="nil"/>
              <w:left w:val="nil"/>
              <w:bottom w:val="nil"/>
              <w:right w:val="nil"/>
            </w:tcBorders>
            <w:shd w:val="clear" w:color="auto" w:fill="auto"/>
            <w:noWrap/>
            <w:vAlign w:val="bottom"/>
            <w:hideMark/>
          </w:tcPr>
          <w:p w14:paraId="2551D338"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With adjacent watercourse</w:t>
            </w:r>
          </w:p>
        </w:tc>
      </w:tr>
      <w:tr w:rsidR="005251D4" w:rsidRPr="00370FFF" w14:paraId="75A01B94" w14:textId="77777777" w:rsidTr="002D7D52">
        <w:trPr>
          <w:trHeight w:val="300"/>
        </w:trPr>
        <w:tc>
          <w:tcPr>
            <w:tcW w:w="784" w:type="dxa"/>
            <w:tcBorders>
              <w:top w:val="nil"/>
              <w:left w:val="nil"/>
              <w:bottom w:val="nil"/>
              <w:right w:val="nil"/>
            </w:tcBorders>
            <w:shd w:val="clear" w:color="auto" w:fill="auto"/>
            <w:noWrap/>
            <w:vAlign w:val="bottom"/>
            <w:hideMark/>
          </w:tcPr>
          <w:p w14:paraId="3698AC36"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20</w:t>
            </w:r>
          </w:p>
        </w:tc>
        <w:tc>
          <w:tcPr>
            <w:tcW w:w="8057" w:type="dxa"/>
            <w:tcBorders>
              <w:top w:val="nil"/>
              <w:left w:val="nil"/>
              <w:bottom w:val="nil"/>
              <w:right w:val="nil"/>
            </w:tcBorders>
            <w:shd w:val="clear" w:color="auto" w:fill="auto"/>
            <w:noWrap/>
            <w:vAlign w:val="bottom"/>
            <w:hideMark/>
          </w:tcPr>
          <w:p w14:paraId="1A136897"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Grassy Linear Features</w:t>
            </w:r>
          </w:p>
        </w:tc>
      </w:tr>
      <w:tr w:rsidR="005251D4" w:rsidRPr="00370FFF" w14:paraId="6D840F3B" w14:textId="77777777" w:rsidTr="002D7D52">
        <w:trPr>
          <w:trHeight w:val="300"/>
        </w:trPr>
        <w:tc>
          <w:tcPr>
            <w:tcW w:w="784" w:type="dxa"/>
            <w:tcBorders>
              <w:top w:val="nil"/>
              <w:left w:val="nil"/>
              <w:bottom w:val="nil"/>
              <w:right w:val="nil"/>
            </w:tcBorders>
            <w:shd w:val="clear" w:color="auto" w:fill="auto"/>
            <w:noWrap/>
            <w:vAlign w:val="bottom"/>
            <w:hideMark/>
          </w:tcPr>
          <w:p w14:paraId="1A4EFBD9"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21</w:t>
            </w:r>
          </w:p>
        </w:tc>
        <w:tc>
          <w:tcPr>
            <w:tcW w:w="8057" w:type="dxa"/>
            <w:tcBorders>
              <w:top w:val="nil"/>
              <w:left w:val="nil"/>
              <w:bottom w:val="nil"/>
              <w:right w:val="nil"/>
            </w:tcBorders>
            <w:shd w:val="clear" w:color="auto" w:fill="auto"/>
            <w:noWrap/>
            <w:vAlign w:val="bottom"/>
            <w:hideMark/>
          </w:tcPr>
          <w:p w14:paraId="632069B4"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Arable field margins</w:t>
            </w:r>
          </w:p>
        </w:tc>
      </w:tr>
      <w:tr w:rsidR="005251D4" w:rsidRPr="00370FFF" w14:paraId="64D73AF2" w14:textId="77777777" w:rsidTr="002D7D52">
        <w:trPr>
          <w:trHeight w:val="300"/>
        </w:trPr>
        <w:tc>
          <w:tcPr>
            <w:tcW w:w="784" w:type="dxa"/>
            <w:tcBorders>
              <w:top w:val="nil"/>
              <w:left w:val="nil"/>
              <w:bottom w:val="nil"/>
              <w:right w:val="nil"/>
            </w:tcBorders>
            <w:shd w:val="clear" w:color="auto" w:fill="auto"/>
            <w:noWrap/>
            <w:vAlign w:val="bottom"/>
            <w:hideMark/>
          </w:tcPr>
          <w:p w14:paraId="7E493966"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22</w:t>
            </w:r>
          </w:p>
        </w:tc>
        <w:tc>
          <w:tcPr>
            <w:tcW w:w="8057" w:type="dxa"/>
            <w:tcBorders>
              <w:top w:val="nil"/>
              <w:left w:val="nil"/>
              <w:bottom w:val="nil"/>
              <w:right w:val="nil"/>
            </w:tcBorders>
            <w:shd w:val="clear" w:color="auto" w:fill="auto"/>
            <w:noWrap/>
            <w:vAlign w:val="bottom"/>
            <w:hideMark/>
          </w:tcPr>
          <w:p w14:paraId="5A2BFEB5"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Road verges</w:t>
            </w:r>
          </w:p>
        </w:tc>
      </w:tr>
      <w:tr w:rsidR="005251D4" w:rsidRPr="00370FFF" w14:paraId="35DCCD00" w14:textId="77777777" w:rsidTr="002D7D52">
        <w:trPr>
          <w:trHeight w:val="300"/>
        </w:trPr>
        <w:tc>
          <w:tcPr>
            <w:tcW w:w="784" w:type="dxa"/>
            <w:tcBorders>
              <w:top w:val="nil"/>
              <w:left w:val="nil"/>
              <w:bottom w:val="nil"/>
              <w:right w:val="nil"/>
            </w:tcBorders>
            <w:shd w:val="clear" w:color="auto" w:fill="auto"/>
            <w:noWrap/>
            <w:vAlign w:val="bottom"/>
            <w:hideMark/>
          </w:tcPr>
          <w:p w14:paraId="2FFD43E9"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23</w:t>
            </w:r>
          </w:p>
        </w:tc>
        <w:tc>
          <w:tcPr>
            <w:tcW w:w="8057" w:type="dxa"/>
            <w:tcBorders>
              <w:top w:val="nil"/>
              <w:left w:val="nil"/>
              <w:bottom w:val="nil"/>
              <w:right w:val="nil"/>
            </w:tcBorders>
            <w:shd w:val="clear" w:color="auto" w:fill="auto"/>
            <w:noWrap/>
            <w:vAlign w:val="bottom"/>
            <w:hideMark/>
          </w:tcPr>
          <w:p w14:paraId="22230E00"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Improved Grassland</w:t>
            </w:r>
          </w:p>
        </w:tc>
      </w:tr>
      <w:tr w:rsidR="005251D4" w:rsidRPr="00370FFF" w14:paraId="43753483" w14:textId="77777777" w:rsidTr="002D7D52">
        <w:trPr>
          <w:trHeight w:val="300"/>
        </w:trPr>
        <w:tc>
          <w:tcPr>
            <w:tcW w:w="784" w:type="dxa"/>
            <w:tcBorders>
              <w:top w:val="nil"/>
              <w:left w:val="nil"/>
              <w:bottom w:val="nil"/>
              <w:right w:val="nil"/>
            </w:tcBorders>
            <w:shd w:val="clear" w:color="auto" w:fill="auto"/>
            <w:noWrap/>
            <w:vAlign w:val="bottom"/>
            <w:hideMark/>
          </w:tcPr>
          <w:p w14:paraId="72B138E9"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24</w:t>
            </w:r>
          </w:p>
        </w:tc>
        <w:tc>
          <w:tcPr>
            <w:tcW w:w="8057" w:type="dxa"/>
            <w:tcBorders>
              <w:top w:val="nil"/>
              <w:left w:val="nil"/>
              <w:bottom w:val="nil"/>
              <w:right w:val="nil"/>
            </w:tcBorders>
            <w:shd w:val="clear" w:color="auto" w:fill="auto"/>
            <w:noWrap/>
            <w:vAlign w:val="bottom"/>
            <w:hideMark/>
          </w:tcPr>
          <w:p w14:paraId="13E14087"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Grazed</w:t>
            </w:r>
          </w:p>
        </w:tc>
      </w:tr>
      <w:tr w:rsidR="005251D4" w:rsidRPr="00370FFF" w14:paraId="4F471C6C" w14:textId="77777777" w:rsidTr="002D7D52">
        <w:trPr>
          <w:trHeight w:val="300"/>
        </w:trPr>
        <w:tc>
          <w:tcPr>
            <w:tcW w:w="784" w:type="dxa"/>
            <w:tcBorders>
              <w:top w:val="nil"/>
              <w:left w:val="nil"/>
              <w:bottom w:val="nil"/>
              <w:right w:val="nil"/>
            </w:tcBorders>
            <w:shd w:val="clear" w:color="auto" w:fill="auto"/>
            <w:noWrap/>
            <w:vAlign w:val="bottom"/>
            <w:hideMark/>
          </w:tcPr>
          <w:p w14:paraId="026C6BA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25</w:t>
            </w:r>
          </w:p>
        </w:tc>
        <w:tc>
          <w:tcPr>
            <w:tcW w:w="8057" w:type="dxa"/>
            <w:tcBorders>
              <w:top w:val="nil"/>
              <w:left w:val="nil"/>
              <w:bottom w:val="nil"/>
              <w:right w:val="nil"/>
            </w:tcBorders>
            <w:shd w:val="clear" w:color="auto" w:fill="auto"/>
            <w:noWrap/>
            <w:vAlign w:val="bottom"/>
            <w:hideMark/>
          </w:tcPr>
          <w:p w14:paraId="146A5B8E"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Silage</w:t>
            </w:r>
          </w:p>
        </w:tc>
      </w:tr>
      <w:tr w:rsidR="005251D4" w:rsidRPr="00370FFF" w14:paraId="5416AC19" w14:textId="77777777" w:rsidTr="002D7D52">
        <w:trPr>
          <w:trHeight w:val="300"/>
        </w:trPr>
        <w:tc>
          <w:tcPr>
            <w:tcW w:w="784" w:type="dxa"/>
            <w:tcBorders>
              <w:top w:val="nil"/>
              <w:left w:val="nil"/>
              <w:bottom w:val="nil"/>
              <w:right w:val="nil"/>
            </w:tcBorders>
            <w:shd w:val="clear" w:color="auto" w:fill="auto"/>
            <w:noWrap/>
            <w:vAlign w:val="bottom"/>
            <w:hideMark/>
          </w:tcPr>
          <w:p w14:paraId="761A30CD"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26</w:t>
            </w:r>
          </w:p>
        </w:tc>
        <w:tc>
          <w:tcPr>
            <w:tcW w:w="8057" w:type="dxa"/>
            <w:tcBorders>
              <w:top w:val="nil"/>
              <w:left w:val="nil"/>
              <w:bottom w:val="nil"/>
              <w:right w:val="nil"/>
            </w:tcBorders>
            <w:shd w:val="clear" w:color="auto" w:fill="auto"/>
            <w:noWrap/>
            <w:vAlign w:val="bottom"/>
            <w:hideMark/>
          </w:tcPr>
          <w:p w14:paraId="65CF12F2"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Lowland Semi-natural Grassland</w:t>
            </w:r>
          </w:p>
        </w:tc>
      </w:tr>
      <w:tr w:rsidR="005251D4" w:rsidRPr="00370FFF" w14:paraId="3D0A7621" w14:textId="77777777" w:rsidTr="002D7D52">
        <w:trPr>
          <w:trHeight w:val="300"/>
        </w:trPr>
        <w:tc>
          <w:tcPr>
            <w:tcW w:w="784" w:type="dxa"/>
            <w:tcBorders>
              <w:top w:val="nil"/>
              <w:left w:val="nil"/>
              <w:bottom w:val="nil"/>
              <w:right w:val="nil"/>
            </w:tcBorders>
            <w:shd w:val="clear" w:color="auto" w:fill="auto"/>
            <w:noWrap/>
            <w:vAlign w:val="bottom"/>
            <w:hideMark/>
          </w:tcPr>
          <w:p w14:paraId="04D5214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27</w:t>
            </w:r>
          </w:p>
        </w:tc>
        <w:tc>
          <w:tcPr>
            <w:tcW w:w="8057" w:type="dxa"/>
            <w:tcBorders>
              <w:top w:val="nil"/>
              <w:left w:val="nil"/>
              <w:bottom w:val="nil"/>
              <w:right w:val="nil"/>
            </w:tcBorders>
            <w:shd w:val="clear" w:color="auto" w:fill="auto"/>
            <w:noWrap/>
            <w:vAlign w:val="bottom"/>
            <w:hideMark/>
          </w:tcPr>
          <w:p w14:paraId="7F6ABE10"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Grazed to short sward</w:t>
            </w:r>
          </w:p>
        </w:tc>
      </w:tr>
      <w:tr w:rsidR="005251D4" w:rsidRPr="00370FFF" w14:paraId="7CDB96D4" w14:textId="77777777" w:rsidTr="002D7D52">
        <w:trPr>
          <w:trHeight w:val="300"/>
        </w:trPr>
        <w:tc>
          <w:tcPr>
            <w:tcW w:w="784" w:type="dxa"/>
            <w:tcBorders>
              <w:top w:val="nil"/>
              <w:left w:val="nil"/>
              <w:bottom w:val="nil"/>
              <w:right w:val="nil"/>
            </w:tcBorders>
            <w:shd w:val="clear" w:color="auto" w:fill="auto"/>
            <w:noWrap/>
            <w:vAlign w:val="bottom"/>
            <w:hideMark/>
          </w:tcPr>
          <w:p w14:paraId="5562B5D1"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28</w:t>
            </w:r>
          </w:p>
        </w:tc>
        <w:tc>
          <w:tcPr>
            <w:tcW w:w="8057" w:type="dxa"/>
            <w:tcBorders>
              <w:top w:val="nil"/>
              <w:left w:val="nil"/>
              <w:bottom w:val="nil"/>
              <w:right w:val="nil"/>
            </w:tcBorders>
            <w:shd w:val="clear" w:color="auto" w:fill="auto"/>
            <w:noWrap/>
            <w:vAlign w:val="bottom"/>
            <w:hideMark/>
          </w:tcPr>
          <w:p w14:paraId="46E5E6F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Lightly grazed/rough</w:t>
            </w:r>
          </w:p>
        </w:tc>
      </w:tr>
      <w:tr w:rsidR="005251D4" w:rsidRPr="00370FFF" w14:paraId="606CAF4D" w14:textId="77777777" w:rsidTr="002D7D52">
        <w:trPr>
          <w:trHeight w:val="300"/>
        </w:trPr>
        <w:tc>
          <w:tcPr>
            <w:tcW w:w="784" w:type="dxa"/>
            <w:tcBorders>
              <w:top w:val="nil"/>
              <w:left w:val="nil"/>
              <w:bottom w:val="nil"/>
              <w:right w:val="nil"/>
            </w:tcBorders>
            <w:shd w:val="clear" w:color="auto" w:fill="auto"/>
            <w:noWrap/>
            <w:vAlign w:val="bottom"/>
            <w:hideMark/>
          </w:tcPr>
          <w:p w14:paraId="0F364D3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29</w:t>
            </w:r>
          </w:p>
        </w:tc>
        <w:tc>
          <w:tcPr>
            <w:tcW w:w="8057" w:type="dxa"/>
            <w:tcBorders>
              <w:top w:val="nil"/>
              <w:left w:val="nil"/>
              <w:bottom w:val="nil"/>
              <w:right w:val="nil"/>
            </w:tcBorders>
            <w:shd w:val="clear" w:color="auto" w:fill="auto"/>
            <w:noWrap/>
            <w:vAlign w:val="bottom"/>
            <w:hideMark/>
          </w:tcPr>
          <w:p w14:paraId="313BDBD1"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Lowland hay meadows</w:t>
            </w:r>
          </w:p>
        </w:tc>
      </w:tr>
      <w:tr w:rsidR="005251D4" w:rsidRPr="00370FFF" w14:paraId="51261267" w14:textId="77777777" w:rsidTr="002D7D52">
        <w:trPr>
          <w:trHeight w:val="300"/>
        </w:trPr>
        <w:tc>
          <w:tcPr>
            <w:tcW w:w="784" w:type="dxa"/>
            <w:tcBorders>
              <w:top w:val="nil"/>
              <w:left w:val="nil"/>
              <w:bottom w:val="nil"/>
              <w:right w:val="nil"/>
            </w:tcBorders>
            <w:shd w:val="clear" w:color="auto" w:fill="auto"/>
            <w:noWrap/>
            <w:vAlign w:val="bottom"/>
            <w:hideMark/>
          </w:tcPr>
          <w:p w14:paraId="448DF6A9"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30</w:t>
            </w:r>
          </w:p>
        </w:tc>
        <w:tc>
          <w:tcPr>
            <w:tcW w:w="8057" w:type="dxa"/>
            <w:tcBorders>
              <w:top w:val="nil"/>
              <w:left w:val="nil"/>
              <w:bottom w:val="nil"/>
              <w:right w:val="nil"/>
            </w:tcBorders>
            <w:shd w:val="clear" w:color="auto" w:fill="auto"/>
            <w:noWrap/>
            <w:vAlign w:val="bottom"/>
            <w:hideMark/>
          </w:tcPr>
          <w:p w14:paraId="153C9B7F"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Upland Semi-natural Grassland</w:t>
            </w:r>
          </w:p>
        </w:tc>
      </w:tr>
      <w:tr w:rsidR="005251D4" w:rsidRPr="00370FFF" w14:paraId="169DADC2" w14:textId="77777777" w:rsidTr="002D7D52">
        <w:trPr>
          <w:trHeight w:val="300"/>
        </w:trPr>
        <w:tc>
          <w:tcPr>
            <w:tcW w:w="784" w:type="dxa"/>
            <w:tcBorders>
              <w:top w:val="nil"/>
              <w:left w:val="nil"/>
              <w:bottom w:val="nil"/>
              <w:right w:val="nil"/>
            </w:tcBorders>
            <w:shd w:val="clear" w:color="auto" w:fill="auto"/>
            <w:noWrap/>
            <w:vAlign w:val="bottom"/>
            <w:hideMark/>
          </w:tcPr>
          <w:p w14:paraId="3C9CED4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31</w:t>
            </w:r>
          </w:p>
        </w:tc>
        <w:tc>
          <w:tcPr>
            <w:tcW w:w="8057" w:type="dxa"/>
            <w:tcBorders>
              <w:top w:val="nil"/>
              <w:left w:val="nil"/>
              <w:bottom w:val="nil"/>
              <w:right w:val="nil"/>
            </w:tcBorders>
            <w:shd w:val="clear" w:color="auto" w:fill="auto"/>
            <w:noWrap/>
            <w:vAlign w:val="bottom"/>
            <w:hideMark/>
          </w:tcPr>
          <w:p w14:paraId="6B46CFC5"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Grazed to short sward</w:t>
            </w:r>
          </w:p>
        </w:tc>
      </w:tr>
      <w:tr w:rsidR="005251D4" w:rsidRPr="00370FFF" w14:paraId="2128B1A5" w14:textId="77777777" w:rsidTr="002D7D52">
        <w:trPr>
          <w:trHeight w:val="300"/>
        </w:trPr>
        <w:tc>
          <w:tcPr>
            <w:tcW w:w="784" w:type="dxa"/>
            <w:tcBorders>
              <w:top w:val="nil"/>
              <w:left w:val="nil"/>
              <w:bottom w:val="nil"/>
              <w:right w:val="nil"/>
            </w:tcBorders>
            <w:shd w:val="clear" w:color="auto" w:fill="auto"/>
            <w:noWrap/>
            <w:vAlign w:val="bottom"/>
            <w:hideMark/>
          </w:tcPr>
          <w:p w14:paraId="3A1FA24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32</w:t>
            </w:r>
          </w:p>
        </w:tc>
        <w:tc>
          <w:tcPr>
            <w:tcW w:w="8057" w:type="dxa"/>
            <w:tcBorders>
              <w:top w:val="nil"/>
              <w:left w:val="nil"/>
              <w:bottom w:val="nil"/>
              <w:right w:val="nil"/>
            </w:tcBorders>
            <w:shd w:val="clear" w:color="auto" w:fill="auto"/>
            <w:noWrap/>
            <w:vAlign w:val="bottom"/>
            <w:hideMark/>
          </w:tcPr>
          <w:p w14:paraId="6AA0429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Lightly grazed/rough </w:t>
            </w:r>
          </w:p>
        </w:tc>
      </w:tr>
      <w:tr w:rsidR="005251D4" w:rsidRPr="00370FFF" w14:paraId="54C8CCC7" w14:textId="77777777" w:rsidTr="002D7D52">
        <w:trPr>
          <w:trHeight w:val="300"/>
        </w:trPr>
        <w:tc>
          <w:tcPr>
            <w:tcW w:w="784" w:type="dxa"/>
            <w:tcBorders>
              <w:top w:val="nil"/>
              <w:left w:val="nil"/>
              <w:bottom w:val="nil"/>
              <w:right w:val="nil"/>
            </w:tcBorders>
            <w:shd w:val="clear" w:color="auto" w:fill="auto"/>
            <w:noWrap/>
            <w:vAlign w:val="bottom"/>
            <w:hideMark/>
          </w:tcPr>
          <w:p w14:paraId="3133BF4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33</w:t>
            </w:r>
          </w:p>
        </w:tc>
        <w:tc>
          <w:tcPr>
            <w:tcW w:w="8057" w:type="dxa"/>
            <w:tcBorders>
              <w:top w:val="nil"/>
              <w:left w:val="nil"/>
              <w:bottom w:val="nil"/>
              <w:right w:val="nil"/>
            </w:tcBorders>
            <w:shd w:val="clear" w:color="auto" w:fill="auto"/>
            <w:noWrap/>
            <w:vAlign w:val="bottom"/>
            <w:hideMark/>
          </w:tcPr>
          <w:p w14:paraId="293E4423"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Upland hay meadows</w:t>
            </w:r>
          </w:p>
        </w:tc>
      </w:tr>
      <w:tr w:rsidR="005251D4" w:rsidRPr="00370FFF" w14:paraId="28D71AFC" w14:textId="77777777" w:rsidTr="002D7D52">
        <w:trPr>
          <w:trHeight w:val="300"/>
        </w:trPr>
        <w:tc>
          <w:tcPr>
            <w:tcW w:w="784" w:type="dxa"/>
            <w:tcBorders>
              <w:top w:val="nil"/>
              <w:left w:val="nil"/>
              <w:bottom w:val="nil"/>
              <w:right w:val="nil"/>
            </w:tcBorders>
            <w:shd w:val="clear" w:color="auto" w:fill="auto"/>
            <w:noWrap/>
            <w:vAlign w:val="bottom"/>
            <w:hideMark/>
          </w:tcPr>
          <w:p w14:paraId="3664D4DF"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lastRenderedPageBreak/>
              <w:t>34</w:t>
            </w:r>
          </w:p>
        </w:tc>
        <w:tc>
          <w:tcPr>
            <w:tcW w:w="8057" w:type="dxa"/>
            <w:tcBorders>
              <w:top w:val="nil"/>
              <w:left w:val="nil"/>
              <w:bottom w:val="nil"/>
              <w:right w:val="nil"/>
            </w:tcBorders>
            <w:shd w:val="clear" w:color="auto" w:fill="auto"/>
            <w:noWrap/>
            <w:vAlign w:val="bottom"/>
            <w:hideMark/>
          </w:tcPr>
          <w:p w14:paraId="55473C09"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Lowland Heathland</w:t>
            </w:r>
          </w:p>
        </w:tc>
      </w:tr>
      <w:tr w:rsidR="005251D4" w:rsidRPr="00370FFF" w14:paraId="78A6A293" w14:textId="77777777" w:rsidTr="002D7D52">
        <w:trPr>
          <w:trHeight w:val="300"/>
        </w:trPr>
        <w:tc>
          <w:tcPr>
            <w:tcW w:w="784" w:type="dxa"/>
            <w:tcBorders>
              <w:top w:val="nil"/>
              <w:left w:val="nil"/>
              <w:bottom w:val="nil"/>
              <w:right w:val="nil"/>
            </w:tcBorders>
            <w:shd w:val="clear" w:color="auto" w:fill="auto"/>
            <w:noWrap/>
            <w:vAlign w:val="bottom"/>
            <w:hideMark/>
          </w:tcPr>
          <w:p w14:paraId="5F32F6BC"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35</w:t>
            </w:r>
          </w:p>
        </w:tc>
        <w:tc>
          <w:tcPr>
            <w:tcW w:w="8057" w:type="dxa"/>
            <w:tcBorders>
              <w:top w:val="nil"/>
              <w:left w:val="nil"/>
              <w:bottom w:val="nil"/>
              <w:right w:val="nil"/>
            </w:tcBorders>
            <w:shd w:val="clear" w:color="auto" w:fill="auto"/>
            <w:noWrap/>
            <w:vAlign w:val="bottom"/>
            <w:hideMark/>
          </w:tcPr>
          <w:p w14:paraId="4130652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Heather grassland (i.e. low heather density)</w:t>
            </w:r>
          </w:p>
        </w:tc>
      </w:tr>
      <w:tr w:rsidR="005251D4" w:rsidRPr="00370FFF" w14:paraId="0BCECB50" w14:textId="77777777" w:rsidTr="002D7D52">
        <w:trPr>
          <w:trHeight w:val="300"/>
        </w:trPr>
        <w:tc>
          <w:tcPr>
            <w:tcW w:w="784" w:type="dxa"/>
            <w:tcBorders>
              <w:top w:val="nil"/>
              <w:left w:val="nil"/>
              <w:bottom w:val="nil"/>
              <w:right w:val="nil"/>
            </w:tcBorders>
            <w:shd w:val="clear" w:color="auto" w:fill="auto"/>
            <w:noWrap/>
            <w:vAlign w:val="bottom"/>
            <w:hideMark/>
          </w:tcPr>
          <w:p w14:paraId="2BB7CDD3"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36</w:t>
            </w:r>
          </w:p>
        </w:tc>
        <w:tc>
          <w:tcPr>
            <w:tcW w:w="8057" w:type="dxa"/>
            <w:tcBorders>
              <w:top w:val="nil"/>
              <w:left w:val="nil"/>
              <w:bottom w:val="nil"/>
              <w:right w:val="nil"/>
            </w:tcBorders>
            <w:shd w:val="clear" w:color="auto" w:fill="auto"/>
            <w:noWrap/>
            <w:vAlign w:val="bottom"/>
            <w:hideMark/>
          </w:tcPr>
          <w:p w14:paraId="455FEB33"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Dense heather</w:t>
            </w:r>
          </w:p>
        </w:tc>
      </w:tr>
      <w:tr w:rsidR="005251D4" w:rsidRPr="00370FFF" w14:paraId="6FCB7D91" w14:textId="77777777" w:rsidTr="002D7D52">
        <w:trPr>
          <w:trHeight w:val="300"/>
        </w:trPr>
        <w:tc>
          <w:tcPr>
            <w:tcW w:w="784" w:type="dxa"/>
            <w:tcBorders>
              <w:top w:val="nil"/>
              <w:left w:val="nil"/>
              <w:bottom w:val="nil"/>
              <w:right w:val="nil"/>
            </w:tcBorders>
            <w:shd w:val="clear" w:color="auto" w:fill="auto"/>
            <w:noWrap/>
            <w:vAlign w:val="bottom"/>
            <w:hideMark/>
          </w:tcPr>
          <w:p w14:paraId="175A6FF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37</w:t>
            </w:r>
          </w:p>
        </w:tc>
        <w:tc>
          <w:tcPr>
            <w:tcW w:w="8057" w:type="dxa"/>
            <w:tcBorders>
              <w:top w:val="nil"/>
              <w:left w:val="nil"/>
              <w:bottom w:val="nil"/>
              <w:right w:val="nil"/>
            </w:tcBorders>
            <w:shd w:val="clear" w:color="auto" w:fill="auto"/>
            <w:noWrap/>
            <w:vAlign w:val="bottom"/>
            <w:hideMark/>
          </w:tcPr>
          <w:p w14:paraId="03871208"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Upland Heathland</w:t>
            </w:r>
          </w:p>
        </w:tc>
      </w:tr>
      <w:tr w:rsidR="005251D4" w:rsidRPr="00370FFF" w14:paraId="7235E104" w14:textId="77777777" w:rsidTr="002D7D52">
        <w:trPr>
          <w:trHeight w:val="300"/>
        </w:trPr>
        <w:tc>
          <w:tcPr>
            <w:tcW w:w="784" w:type="dxa"/>
            <w:tcBorders>
              <w:top w:val="nil"/>
              <w:left w:val="nil"/>
              <w:bottom w:val="nil"/>
              <w:right w:val="nil"/>
            </w:tcBorders>
            <w:shd w:val="clear" w:color="auto" w:fill="auto"/>
            <w:noWrap/>
            <w:vAlign w:val="bottom"/>
            <w:hideMark/>
          </w:tcPr>
          <w:p w14:paraId="6C9D1A8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38</w:t>
            </w:r>
          </w:p>
        </w:tc>
        <w:tc>
          <w:tcPr>
            <w:tcW w:w="8057" w:type="dxa"/>
            <w:tcBorders>
              <w:top w:val="nil"/>
              <w:left w:val="nil"/>
              <w:bottom w:val="nil"/>
              <w:right w:val="nil"/>
            </w:tcBorders>
            <w:shd w:val="clear" w:color="auto" w:fill="auto"/>
            <w:noWrap/>
            <w:vAlign w:val="bottom"/>
            <w:hideMark/>
          </w:tcPr>
          <w:p w14:paraId="620EF0B9"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Heather grassland (i.e. low heather density)</w:t>
            </w:r>
          </w:p>
        </w:tc>
      </w:tr>
      <w:tr w:rsidR="005251D4" w:rsidRPr="00370FFF" w14:paraId="0BC27BB0" w14:textId="77777777" w:rsidTr="002D7D52">
        <w:trPr>
          <w:trHeight w:val="300"/>
        </w:trPr>
        <w:tc>
          <w:tcPr>
            <w:tcW w:w="784" w:type="dxa"/>
            <w:tcBorders>
              <w:top w:val="nil"/>
              <w:left w:val="nil"/>
              <w:bottom w:val="nil"/>
              <w:right w:val="nil"/>
            </w:tcBorders>
            <w:shd w:val="clear" w:color="auto" w:fill="auto"/>
            <w:noWrap/>
            <w:vAlign w:val="bottom"/>
            <w:hideMark/>
          </w:tcPr>
          <w:p w14:paraId="1806414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39</w:t>
            </w:r>
          </w:p>
        </w:tc>
        <w:tc>
          <w:tcPr>
            <w:tcW w:w="8057" w:type="dxa"/>
            <w:tcBorders>
              <w:top w:val="nil"/>
              <w:left w:val="nil"/>
              <w:bottom w:val="nil"/>
              <w:right w:val="nil"/>
            </w:tcBorders>
            <w:shd w:val="clear" w:color="auto" w:fill="auto"/>
            <w:noWrap/>
            <w:vAlign w:val="bottom"/>
            <w:hideMark/>
          </w:tcPr>
          <w:p w14:paraId="430401B6"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Dense heather</w:t>
            </w:r>
          </w:p>
        </w:tc>
      </w:tr>
      <w:tr w:rsidR="005251D4" w:rsidRPr="00370FFF" w14:paraId="4476C0F0" w14:textId="77777777" w:rsidTr="002D7D52">
        <w:trPr>
          <w:trHeight w:val="300"/>
        </w:trPr>
        <w:tc>
          <w:tcPr>
            <w:tcW w:w="784" w:type="dxa"/>
            <w:tcBorders>
              <w:top w:val="nil"/>
              <w:left w:val="nil"/>
              <w:bottom w:val="nil"/>
              <w:right w:val="nil"/>
            </w:tcBorders>
            <w:shd w:val="clear" w:color="auto" w:fill="auto"/>
            <w:noWrap/>
            <w:vAlign w:val="bottom"/>
            <w:hideMark/>
          </w:tcPr>
          <w:p w14:paraId="3F0FB6E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40</w:t>
            </w:r>
          </w:p>
        </w:tc>
        <w:tc>
          <w:tcPr>
            <w:tcW w:w="8057" w:type="dxa"/>
            <w:tcBorders>
              <w:top w:val="nil"/>
              <w:left w:val="nil"/>
              <w:bottom w:val="nil"/>
              <w:right w:val="nil"/>
            </w:tcBorders>
            <w:shd w:val="clear" w:color="auto" w:fill="auto"/>
            <w:noWrap/>
            <w:vAlign w:val="bottom"/>
            <w:hideMark/>
          </w:tcPr>
          <w:p w14:paraId="58E78218"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Fen, Marsh and Swamp</w:t>
            </w:r>
          </w:p>
        </w:tc>
      </w:tr>
      <w:tr w:rsidR="005251D4" w:rsidRPr="00370FFF" w14:paraId="5240898B" w14:textId="77777777" w:rsidTr="002D7D52">
        <w:trPr>
          <w:trHeight w:val="300"/>
        </w:trPr>
        <w:tc>
          <w:tcPr>
            <w:tcW w:w="784" w:type="dxa"/>
            <w:tcBorders>
              <w:top w:val="nil"/>
              <w:left w:val="nil"/>
              <w:bottom w:val="nil"/>
              <w:right w:val="nil"/>
            </w:tcBorders>
            <w:shd w:val="clear" w:color="auto" w:fill="auto"/>
            <w:noWrap/>
            <w:vAlign w:val="bottom"/>
            <w:hideMark/>
          </w:tcPr>
          <w:p w14:paraId="1AD4987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41</w:t>
            </w:r>
          </w:p>
        </w:tc>
        <w:tc>
          <w:tcPr>
            <w:tcW w:w="8057" w:type="dxa"/>
            <w:tcBorders>
              <w:top w:val="nil"/>
              <w:left w:val="nil"/>
              <w:bottom w:val="nil"/>
              <w:right w:val="nil"/>
            </w:tcBorders>
            <w:shd w:val="clear" w:color="auto" w:fill="auto"/>
            <w:noWrap/>
            <w:vAlign w:val="bottom"/>
            <w:hideMark/>
          </w:tcPr>
          <w:p w14:paraId="68E91E69"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Lowland fens (mixed vegetation)</w:t>
            </w:r>
          </w:p>
        </w:tc>
      </w:tr>
      <w:tr w:rsidR="005251D4" w:rsidRPr="00370FFF" w14:paraId="27F53C39" w14:textId="77777777" w:rsidTr="002D7D52">
        <w:trPr>
          <w:trHeight w:val="300"/>
        </w:trPr>
        <w:tc>
          <w:tcPr>
            <w:tcW w:w="784" w:type="dxa"/>
            <w:tcBorders>
              <w:top w:val="nil"/>
              <w:left w:val="nil"/>
              <w:bottom w:val="nil"/>
              <w:right w:val="nil"/>
            </w:tcBorders>
            <w:shd w:val="clear" w:color="auto" w:fill="auto"/>
            <w:noWrap/>
            <w:vAlign w:val="bottom"/>
            <w:hideMark/>
          </w:tcPr>
          <w:p w14:paraId="10E98CD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42</w:t>
            </w:r>
          </w:p>
        </w:tc>
        <w:tc>
          <w:tcPr>
            <w:tcW w:w="8057" w:type="dxa"/>
            <w:tcBorders>
              <w:top w:val="nil"/>
              <w:left w:val="nil"/>
              <w:bottom w:val="nil"/>
              <w:right w:val="nil"/>
            </w:tcBorders>
            <w:shd w:val="clear" w:color="auto" w:fill="auto"/>
            <w:noWrap/>
            <w:vAlign w:val="bottom"/>
            <w:hideMark/>
          </w:tcPr>
          <w:p w14:paraId="6ACBCFF1"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Reedbeds</w:t>
            </w:r>
          </w:p>
        </w:tc>
      </w:tr>
      <w:tr w:rsidR="005251D4" w:rsidRPr="00370FFF" w14:paraId="46BA29B4" w14:textId="77777777" w:rsidTr="002D7D52">
        <w:trPr>
          <w:trHeight w:val="300"/>
        </w:trPr>
        <w:tc>
          <w:tcPr>
            <w:tcW w:w="784" w:type="dxa"/>
            <w:tcBorders>
              <w:top w:val="nil"/>
              <w:left w:val="nil"/>
              <w:bottom w:val="nil"/>
              <w:right w:val="nil"/>
            </w:tcBorders>
            <w:shd w:val="clear" w:color="auto" w:fill="auto"/>
            <w:noWrap/>
            <w:vAlign w:val="bottom"/>
            <w:hideMark/>
          </w:tcPr>
          <w:p w14:paraId="0614314D"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43</w:t>
            </w:r>
          </w:p>
        </w:tc>
        <w:tc>
          <w:tcPr>
            <w:tcW w:w="8057" w:type="dxa"/>
            <w:tcBorders>
              <w:top w:val="nil"/>
              <w:left w:val="nil"/>
              <w:bottom w:val="nil"/>
              <w:right w:val="nil"/>
            </w:tcBorders>
            <w:shd w:val="clear" w:color="auto" w:fill="auto"/>
            <w:noWrap/>
            <w:vAlign w:val="bottom"/>
            <w:hideMark/>
          </w:tcPr>
          <w:p w14:paraId="4FB3FB3D"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Bog</w:t>
            </w:r>
          </w:p>
        </w:tc>
      </w:tr>
      <w:tr w:rsidR="005251D4" w:rsidRPr="00370FFF" w14:paraId="30DA53C1" w14:textId="77777777" w:rsidTr="002D7D52">
        <w:trPr>
          <w:trHeight w:val="300"/>
        </w:trPr>
        <w:tc>
          <w:tcPr>
            <w:tcW w:w="784" w:type="dxa"/>
            <w:tcBorders>
              <w:top w:val="nil"/>
              <w:left w:val="nil"/>
              <w:bottom w:val="nil"/>
              <w:right w:val="nil"/>
            </w:tcBorders>
            <w:shd w:val="clear" w:color="auto" w:fill="auto"/>
            <w:noWrap/>
            <w:vAlign w:val="bottom"/>
            <w:hideMark/>
          </w:tcPr>
          <w:p w14:paraId="6EDEB05C"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44</w:t>
            </w:r>
          </w:p>
        </w:tc>
        <w:tc>
          <w:tcPr>
            <w:tcW w:w="8057" w:type="dxa"/>
            <w:tcBorders>
              <w:top w:val="nil"/>
              <w:left w:val="nil"/>
              <w:bottom w:val="nil"/>
              <w:right w:val="nil"/>
            </w:tcBorders>
            <w:shd w:val="clear" w:color="auto" w:fill="auto"/>
            <w:noWrap/>
            <w:vAlign w:val="bottom"/>
            <w:hideMark/>
          </w:tcPr>
          <w:p w14:paraId="7020AEA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Blanket bog</w:t>
            </w:r>
          </w:p>
        </w:tc>
      </w:tr>
      <w:tr w:rsidR="005251D4" w:rsidRPr="00370FFF" w14:paraId="0393208C" w14:textId="77777777" w:rsidTr="002D7D52">
        <w:trPr>
          <w:trHeight w:val="300"/>
        </w:trPr>
        <w:tc>
          <w:tcPr>
            <w:tcW w:w="784" w:type="dxa"/>
            <w:tcBorders>
              <w:top w:val="nil"/>
              <w:left w:val="nil"/>
              <w:bottom w:val="nil"/>
              <w:right w:val="nil"/>
            </w:tcBorders>
            <w:shd w:val="clear" w:color="auto" w:fill="auto"/>
            <w:noWrap/>
            <w:vAlign w:val="bottom"/>
            <w:hideMark/>
          </w:tcPr>
          <w:p w14:paraId="42CBE768"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45</w:t>
            </w:r>
          </w:p>
        </w:tc>
        <w:tc>
          <w:tcPr>
            <w:tcW w:w="8057" w:type="dxa"/>
            <w:tcBorders>
              <w:top w:val="nil"/>
              <w:left w:val="nil"/>
              <w:bottom w:val="nil"/>
              <w:right w:val="nil"/>
            </w:tcBorders>
            <w:shd w:val="clear" w:color="auto" w:fill="auto"/>
            <w:noWrap/>
            <w:vAlign w:val="bottom"/>
            <w:hideMark/>
          </w:tcPr>
          <w:p w14:paraId="237967E2"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Upland flushes, fens &amp; swamps</w:t>
            </w:r>
          </w:p>
        </w:tc>
      </w:tr>
      <w:tr w:rsidR="005251D4" w:rsidRPr="00370FFF" w14:paraId="0A722BD2" w14:textId="77777777" w:rsidTr="002D7D52">
        <w:trPr>
          <w:trHeight w:val="300"/>
        </w:trPr>
        <w:tc>
          <w:tcPr>
            <w:tcW w:w="784" w:type="dxa"/>
            <w:tcBorders>
              <w:top w:val="nil"/>
              <w:left w:val="nil"/>
              <w:bottom w:val="nil"/>
              <w:right w:val="nil"/>
            </w:tcBorders>
            <w:shd w:val="clear" w:color="auto" w:fill="auto"/>
            <w:noWrap/>
            <w:vAlign w:val="bottom"/>
            <w:hideMark/>
          </w:tcPr>
          <w:p w14:paraId="3E544D5D"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46</w:t>
            </w:r>
          </w:p>
        </w:tc>
        <w:tc>
          <w:tcPr>
            <w:tcW w:w="8057" w:type="dxa"/>
            <w:tcBorders>
              <w:top w:val="nil"/>
              <w:left w:val="nil"/>
              <w:bottom w:val="nil"/>
              <w:right w:val="nil"/>
            </w:tcBorders>
            <w:shd w:val="clear" w:color="auto" w:fill="auto"/>
            <w:noWrap/>
            <w:vAlign w:val="bottom"/>
            <w:hideMark/>
          </w:tcPr>
          <w:p w14:paraId="4328AC98"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Purple moor grass &amp; rush pastures</w:t>
            </w:r>
          </w:p>
        </w:tc>
      </w:tr>
      <w:tr w:rsidR="005251D4" w:rsidRPr="00370FFF" w14:paraId="62323CD6" w14:textId="77777777" w:rsidTr="002D7D52">
        <w:trPr>
          <w:trHeight w:val="300"/>
        </w:trPr>
        <w:tc>
          <w:tcPr>
            <w:tcW w:w="784" w:type="dxa"/>
            <w:tcBorders>
              <w:top w:val="nil"/>
              <w:left w:val="nil"/>
              <w:bottom w:val="nil"/>
              <w:right w:val="nil"/>
            </w:tcBorders>
            <w:shd w:val="clear" w:color="auto" w:fill="auto"/>
            <w:noWrap/>
            <w:vAlign w:val="bottom"/>
            <w:hideMark/>
          </w:tcPr>
          <w:p w14:paraId="5907E0A5"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47</w:t>
            </w:r>
          </w:p>
        </w:tc>
        <w:tc>
          <w:tcPr>
            <w:tcW w:w="8057" w:type="dxa"/>
            <w:tcBorders>
              <w:top w:val="nil"/>
              <w:left w:val="nil"/>
              <w:bottom w:val="nil"/>
              <w:right w:val="nil"/>
            </w:tcBorders>
            <w:shd w:val="clear" w:color="auto" w:fill="auto"/>
            <w:noWrap/>
            <w:vAlign w:val="bottom"/>
            <w:hideMark/>
          </w:tcPr>
          <w:p w14:paraId="1E41ED1D"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Lowland raised bog</w:t>
            </w:r>
          </w:p>
        </w:tc>
      </w:tr>
      <w:tr w:rsidR="005251D4" w:rsidRPr="00370FFF" w14:paraId="2C56ED24" w14:textId="77777777" w:rsidTr="002D7D52">
        <w:trPr>
          <w:trHeight w:val="300"/>
        </w:trPr>
        <w:tc>
          <w:tcPr>
            <w:tcW w:w="784" w:type="dxa"/>
            <w:tcBorders>
              <w:top w:val="nil"/>
              <w:left w:val="nil"/>
              <w:bottom w:val="nil"/>
              <w:right w:val="nil"/>
            </w:tcBorders>
            <w:shd w:val="clear" w:color="auto" w:fill="auto"/>
            <w:noWrap/>
            <w:vAlign w:val="bottom"/>
            <w:hideMark/>
          </w:tcPr>
          <w:p w14:paraId="3C54CCA3"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48</w:t>
            </w:r>
          </w:p>
        </w:tc>
        <w:tc>
          <w:tcPr>
            <w:tcW w:w="8057" w:type="dxa"/>
            <w:tcBorders>
              <w:top w:val="nil"/>
              <w:left w:val="nil"/>
              <w:bottom w:val="nil"/>
              <w:right w:val="nil"/>
            </w:tcBorders>
            <w:shd w:val="clear" w:color="auto" w:fill="auto"/>
            <w:noWrap/>
            <w:vAlign w:val="bottom"/>
            <w:hideMark/>
          </w:tcPr>
          <w:p w14:paraId="1C3B5C76"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Inland Rock</w:t>
            </w:r>
          </w:p>
        </w:tc>
      </w:tr>
      <w:tr w:rsidR="005251D4" w:rsidRPr="00370FFF" w14:paraId="0320C6A9" w14:textId="77777777" w:rsidTr="002D7D52">
        <w:trPr>
          <w:trHeight w:val="300"/>
        </w:trPr>
        <w:tc>
          <w:tcPr>
            <w:tcW w:w="784" w:type="dxa"/>
            <w:tcBorders>
              <w:top w:val="nil"/>
              <w:left w:val="nil"/>
              <w:bottom w:val="nil"/>
              <w:right w:val="nil"/>
            </w:tcBorders>
            <w:shd w:val="clear" w:color="auto" w:fill="auto"/>
            <w:noWrap/>
            <w:vAlign w:val="bottom"/>
            <w:hideMark/>
          </w:tcPr>
          <w:p w14:paraId="1DD4427D"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49</w:t>
            </w:r>
          </w:p>
        </w:tc>
        <w:tc>
          <w:tcPr>
            <w:tcW w:w="8057" w:type="dxa"/>
            <w:tcBorders>
              <w:top w:val="nil"/>
              <w:left w:val="nil"/>
              <w:bottom w:val="nil"/>
              <w:right w:val="nil"/>
            </w:tcBorders>
            <w:shd w:val="clear" w:color="auto" w:fill="auto"/>
            <w:noWrap/>
            <w:vAlign w:val="bottom"/>
            <w:hideMark/>
          </w:tcPr>
          <w:p w14:paraId="73078907"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color w:val="000000"/>
                <w:lang w:eastAsia="en-GB"/>
              </w:rPr>
              <w:t xml:space="preserve">  </w:t>
            </w:r>
            <w:r w:rsidRPr="00370FFF">
              <w:rPr>
                <w:rFonts w:ascii="Calibri" w:eastAsia="Times New Roman" w:hAnsi="Calibri" w:cs="Calibri"/>
                <w:i/>
                <w:iCs/>
                <w:color w:val="000000"/>
                <w:lang w:eastAsia="en-GB"/>
              </w:rPr>
              <w:t xml:space="preserve">  Field boundary dry stone walls</w:t>
            </w:r>
          </w:p>
        </w:tc>
      </w:tr>
      <w:tr w:rsidR="005251D4" w:rsidRPr="00370FFF" w14:paraId="6443AF37" w14:textId="77777777" w:rsidTr="002D7D52">
        <w:trPr>
          <w:trHeight w:val="300"/>
        </w:trPr>
        <w:tc>
          <w:tcPr>
            <w:tcW w:w="784" w:type="dxa"/>
            <w:tcBorders>
              <w:top w:val="nil"/>
              <w:left w:val="nil"/>
              <w:bottom w:val="nil"/>
              <w:right w:val="nil"/>
            </w:tcBorders>
            <w:shd w:val="clear" w:color="auto" w:fill="auto"/>
            <w:noWrap/>
            <w:vAlign w:val="bottom"/>
            <w:hideMark/>
          </w:tcPr>
          <w:p w14:paraId="1B71F147"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50</w:t>
            </w:r>
          </w:p>
        </w:tc>
        <w:tc>
          <w:tcPr>
            <w:tcW w:w="8057" w:type="dxa"/>
            <w:tcBorders>
              <w:top w:val="nil"/>
              <w:left w:val="nil"/>
              <w:bottom w:val="nil"/>
              <w:right w:val="nil"/>
            </w:tcBorders>
            <w:shd w:val="clear" w:color="auto" w:fill="auto"/>
            <w:noWrap/>
            <w:vAlign w:val="bottom"/>
            <w:hideMark/>
          </w:tcPr>
          <w:p w14:paraId="7D41E6E4"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Coastal Rock</w:t>
            </w:r>
          </w:p>
        </w:tc>
      </w:tr>
      <w:tr w:rsidR="005251D4" w:rsidRPr="00370FFF" w14:paraId="65990E31" w14:textId="77777777" w:rsidTr="002D7D52">
        <w:trPr>
          <w:trHeight w:val="300"/>
        </w:trPr>
        <w:tc>
          <w:tcPr>
            <w:tcW w:w="784" w:type="dxa"/>
            <w:tcBorders>
              <w:top w:val="nil"/>
              <w:left w:val="nil"/>
              <w:bottom w:val="nil"/>
              <w:right w:val="nil"/>
            </w:tcBorders>
            <w:shd w:val="clear" w:color="auto" w:fill="auto"/>
            <w:noWrap/>
            <w:vAlign w:val="bottom"/>
            <w:hideMark/>
          </w:tcPr>
          <w:p w14:paraId="13A5AA86"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51</w:t>
            </w:r>
          </w:p>
        </w:tc>
        <w:tc>
          <w:tcPr>
            <w:tcW w:w="8057" w:type="dxa"/>
            <w:tcBorders>
              <w:top w:val="nil"/>
              <w:left w:val="nil"/>
              <w:bottom w:val="nil"/>
              <w:right w:val="nil"/>
            </w:tcBorders>
            <w:shd w:val="clear" w:color="auto" w:fill="auto"/>
            <w:noWrap/>
            <w:vAlign w:val="bottom"/>
            <w:hideMark/>
          </w:tcPr>
          <w:p w14:paraId="558B8C7A"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Maritime cliff &amp; slope</w:t>
            </w:r>
          </w:p>
        </w:tc>
      </w:tr>
      <w:tr w:rsidR="005251D4" w:rsidRPr="00370FFF" w14:paraId="025045CC" w14:textId="77777777" w:rsidTr="002D7D52">
        <w:trPr>
          <w:trHeight w:val="300"/>
        </w:trPr>
        <w:tc>
          <w:tcPr>
            <w:tcW w:w="784" w:type="dxa"/>
            <w:tcBorders>
              <w:top w:val="nil"/>
              <w:left w:val="nil"/>
              <w:bottom w:val="nil"/>
              <w:right w:val="nil"/>
            </w:tcBorders>
            <w:shd w:val="clear" w:color="auto" w:fill="auto"/>
            <w:noWrap/>
            <w:vAlign w:val="bottom"/>
            <w:hideMark/>
          </w:tcPr>
          <w:p w14:paraId="3BC260E4"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52</w:t>
            </w:r>
          </w:p>
        </w:tc>
        <w:tc>
          <w:tcPr>
            <w:tcW w:w="8057" w:type="dxa"/>
            <w:tcBorders>
              <w:top w:val="nil"/>
              <w:left w:val="nil"/>
              <w:bottom w:val="nil"/>
              <w:right w:val="nil"/>
            </w:tcBorders>
            <w:shd w:val="clear" w:color="auto" w:fill="auto"/>
            <w:noWrap/>
            <w:vAlign w:val="bottom"/>
            <w:hideMark/>
          </w:tcPr>
          <w:p w14:paraId="2B0BE4AB"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Coastal vegetated shingle</w:t>
            </w:r>
          </w:p>
        </w:tc>
      </w:tr>
      <w:tr w:rsidR="005251D4" w:rsidRPr="00370FFF" w14:paraId="00EAE24F" w14:textId="77777777" w:rsidTr="002D7D52">
        <w:trPr>
          <w:trHeight w:val="300"/>
        </w:trPr>
        <w:tc>
          <w:tcPr>
            <w:tcW w:w="784" w:type="dxa"/>
            <w:tcBorders>
              <w:top w:val="nil"/>
              <w:left w:val="nil"/>
              <w:bottom w:val="nil"/>
              <w:right w:val="nil"/>
            </w:tcBorders>
            <w:shd w:val="clear" w:color="auto" w:fill="auto"/>
            <w:noWrap/>
            <w:vAlign w:val="bottom"/>
            <w:hideMark/>
          </w:tcPr>
          <w:p w14:paraId="5C92562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53</w:t>
            </w:r>
          </w:p>
        </w:tc>
        <w:tc>
          <w:tcPr>
            <w:tcW w:w="8057" w:type="dxa"/>
            <w:tcBorders>
              <w:top w:val="nil"/>
              <w:left w:val="nil"/>
              <w:bottom w:val="nil"/>
              <w:right w:val="nil"/>
            </w:tcBorders>
            <w:shd w:val="clear" w:color="auto" w:fill="auto"/>
            <w:noWrap/>
            <w:vAlign w:val="bottom"/>
            <w:hideMark/>
          </w:tcPr>
          <w:p w14:paraId="74FF4AF0"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Coastal Sediment</w:t>
            </w:r>
          </w:p>
        </w:tc>
      </w:tr>
      <w:tr w:rsidR="005251D4" w:rsidRPr="00370FFF" w14:paraId="170BC1EE" w14:textId="77777777" w:rsidTr="002D7D52">
        <w:trPr>
          <w:trHeight w:val="300"/>
        </w:trPr>
        <w:tc>
          <w:tcPr>
            <w:tcW w:w="784" w:type="dxa"/>
            <w:tcBorders>
              <w:top w:val="nil"/>
              <w:left w:val="nil"/>
              <w:bottom w:val="nil"/>
              <w:right w:val="nil"/>
            </w:tcBorders>
            <w:shd w:val="clear" w:color="auto" w:fill="auto"/>
            <w:noWrap/>
            <w:vAlign w:val="bottom"/>
            <w:hideMark/>
          </w:tcPr>
          <w:p w14:paraId="4DF8B3C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54</w:t>
            </w:r>
          </w:p>
        </w:tc>
        <w:tc>
          <w:tcPr>
            <w:tcW w:w="8057" w:type="dxa"/>
            <w:tcBorders>
              <w:top w:val="nil"/>
              <w:left w:val="nil"/>
              <w:bottom w:val="nil"/>
              <w:right w:val="nil"/>
            </w:tcBorders>
            <w:shd w:val="clear" w:color="auto" w:fill="auto"/>
            <w:noWrap/>
            <w:vAlign w:val="bottom"/>
            <w:hideMark/>
          </w:tcPr>
          <w:p w14:paraId="5915091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Coastal sand dunes</w:t>
            </w:r>
          </w:p>
        </w:tc>
      </w:tr>
      <w:tr w:rsidR="005251D4" w:rsidRPr="00370FFF" w14:paraId="74654A3A" w14:textId="77777777" w:rsidTr="002D7D52">
        <w:trPr>
          <w:trHeight w:val="300"/>
        </w:trPr>
        <w:tc>
          <w:tcPr>
            <w:tcW w:w="784" w:type="dxa"/>
            <w:tcBorders>
              <w:top w:val="nil"/>
              <w:left w:val="nil"/>
              <w:bottom w:val="nil"/>
              <w:right w:val="nil"/>
            </w:tcBorders>
            <w:shd w:val="clear" w:color="auto" w:fill="auto"/>
            <w:noWrap/>
            <w:vAlign w:val="bottom"/>
            <w:hideMark/>
          </w:tcPr>
          <w:p w14:paraId="391B8ED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55</w:t>
            </w:r>
          </w:p>
        </w:tc>
        <w:tc>
          <w:tcPr>
            <w:tcW w:w="8057" w:type="dxa"/>
            <w:tcBorders>
              <w:top w:val="nil"/>
              <w:left w:val="nil"/>
              <w:bottom w:val="nil"/>
              <w:right w:val="nil"/>
            </w:tcBorders>
            <w:shd w:val="clear" w:color="auto" w:fill="auto"/>
            <w:noWrap/>
            <w:vAlign w:val="bottom"/>
            <w:hideMark/>
          </w:tcPr>
          <w:p w14:paraId="7144B875"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Mudflats</w:t>
            </w:r>
          </w:p>
        </w:tc>
      </w:tr>
      <w:tr w:rsidR="005251D4" w:rsidRPr="00370FFF" w14:paraId="11BFD425" w14:textId="77777777" w:rsidTr="002D7D52">
        <w:trPr>
          <w:trHeight w:val="300"/>
        </w:trPr>
        <w:tc>
          <w:tcPr>
            <w:tcW w:w="784" w:type="dxa"/>
            <w:tcBorders>
              <w:top w:val="nil"/>
              <w:left w:val="nil"/>
              <w:bottom w:val="nil"/>
              <w:right w:val="nil"/>
            </w:tcBorders>
            <w:shd w:val="clear" w:color="auto" w:fill="auto"/>
            <w:noWrap/>
            <w:vAlign w:val="bottom"/>
            <w:hideMark/>
          </w:tcPr>
          <w:p w14:paraId="6CDD784C"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56</w:t>
            </w:r>
          </w:p>
        </w:tc>
        <w:tc>
          <w:tcPr>
            <w:tcW w:w="8057" w:type="dxa"/>
            <w:tcBorders>
              <w:top w:val="nil"/>
              <w:left w:val="nil"/>
              <w:bottom w:val="nil"/>
              <w:right w:val="nil"/>
            </w:tcBorders>
            <w:shd w:val="clear" w:color="auto" w:fill="auto"/>
            <w:noWrap/>
            <w:vAlign w:val="bottom"/>
            <w:hideMark/>
          </w:tcPr>
          <w:p w14:paraId="075CE4BD"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Saltmarsh</w:t>
            </w:r>
          </w:p>
        </w:tc>
      </w:tr>
      <w:tr w:rsidR="005251D4" w:rsidRPr="00370FFF" w14:paraId="7857C60F" w14:textId="77777777" w:rsidTr="002D7D52">
        <w:trPr>
          <w:trHeight w:val="300"/>
        </w:trPr>
        <w:tc>
          <w:tcPr>
            <w:tcW w:w="784" w:type="dxa"/>
            <w:tcBorders>
              <w:top w:val="nil"/>
              <w:left w:val="nil"/>
              <w:bottom w:val="nil"/>
              <w:right w:val="nil"/>
            </w:tcBorders>
            <w:shd w:val="clear" w:color="auto" w:fill="auto"/>
            <w:noWrap/>
            <w:vAlign w:val="bottom"/>
            <w:hideMark/>
          </w:tcPr>
          <w:p w14:paraId="073A4CBD"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57</w:t>
            </w:r>
          </w:p>
        </w:tc>
        <w:tc>
          <w:tcPr>
            <w:tcW w:w="8057" w:type="dxa"/>
            <w:tcBorders>
              <w:top w:val="nil"/>
              <w:left w:val="nil"/>
              <w:bottom w:val="nil"/>
              <w:right w:val="nil"/>
            </w:tcBorders>
            <w:shd w:val="clear" w:color="auto" w:fill="auto"/>
            <w:noWrap/>
            <w:vAlign w:val="bottom"/>
            <w:hideMark/>
          </w:tcPr>
          <w:p w14:paraId="629E9219"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Saltwater</w:t>
            </w:r>
          </w:p>
        </w:tc>
      </w:tr>
      <w:tr w:rsidR="005251D4" w:rsidRPr="00370FFF" w14:paraId="0A81992E" w14:textId="77777777" w:rsidTr="002D7D52">
        <w:trPr>
          <w:trHeight w:val="300"/>
        </w:trPr>
        <w:tc>
          <w:tcPr>
            <w:tcW w:w="784" w:type="dxa"/>
            <w:tcBorders>
              <w:top w:val="nil"/>
              <w:left w:val="nil"/>
              <w:bottom w:val="nil"/>
              <w:right w:val="nil"/>
            </w:tcBorders>
            <w:shd w:val="clear" w:color="auto" w:fill="auto"/>
            <w:noWrap/>
            <w:vAlign w:val="bottom"/>
            <w:hideMark/>
          </w:tcPr>
          <w:p w14:paraId="5A562CC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58</w:t>
            </w:r>
          </w:p>
        </w:tc>
        <w:tc>
          <w:tcPr>
            <w:tcW w:w="8057" w:type="dxa"/>
            <w:tcBorders>
              <w:top w:val="nil"/>
              <w:left w:val="nil"/>
              <w:bottom w:val="nil"/>
              <w:right w:val="nil"/>
            </w:tcBorders>
            <w:shd w:val="clear" w:color="auto" w:fill="auto"/>
            <w:noWrap/>
            <w:vAlign w:val="bottom"/>
            <w:hideMark/>
          </w:tcPr>
          <w:p w14:paraId="36FFB2F8"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Freshwater</w:t>
            </w:r>
          </w:p>
        </w:tc>
      </w:tr>
      <w:tr w:rsidR="005251D4" w:rsidRPr="00370FFF" w14:paraId="5902911A" w14:textId="77777777" w:rsidTr="002D7D52">
        <w:trPr>
          <w:trHeight w:val="300"/>
        </w:trPr>
        <w:tc>
          <w:tcPr>
            <w:tcW w:w="784" w:type="dxa"/>
            <w:tcBorders>
              <w:top w:val="nil"/>
              <w:left w:val="nil"/>
              <w:bottom w:val="nil"/>
              <w:right w:val="nil"/>
            </w:tcBorders>
            <w:shd w:val="clear" w:color="auto" w:fill="auto"/>
            <w:noWrap/>
            <w:vAlign w:val="bottom"/>
            <w:hideMark/>
          </w:tcPr>
          <w:p w14:paraId="28DE3F5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59</w:t>
            </w:r>
          </w:p>
        </w:tc>
        <w:tc>
          <w:tcPr>
            <w:tcW w:w="8057" w:type="dxa"/>
            <w:tcBorders>
              <w:top w:val="nil"/>
              <w:left w:val="nil"/>
              <w:bottom w:val="nil"/>
              <w:right w:val="nil"/>
            </w:tcBorders>
            <w:shd w:val="clear" w:color="auto" w:fill="auto"/>
            <w:noWrap/>
            <w:vAlign w:val="bottom"/>
            <w:hideMark/>
          </w:tcPr>
          <w:p w14:paraId="712FFCC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Lake</w:t>
            </w:r>
          </w:p>
        </w:tc>
      </w:tr>
      <w:tr w:rsidR="005251D4" w:rsidRPr="00370FFF" w14:paraId="21CCB3B2" w14:textId="77777777" w:rsidTr="002D7D52">
        <w:trPr>
          <w:trHeight w:val="300"/>
        </w:trPr>
        <w:tc>
          <w:tcPr>
            <w:tcW w:w="784" w:type="dxa"/>
            <w:tcBorders>
              <w:top w:val="nil"/>
              <w:left w:val="nil"/>
              <w:bottom w:val="nil"/>
              <w:right w:val="nil"/>
            </w:tcBorders>
            <w:shd w:val="clear" w:color="auto" w:fill="auto"/>
            <w:noWrap/>
            <w:vAlign w:val="bottom"/>
            <w:hideMark/>
          </w:tcPr>
          <w:p w14:paraId="52856EAE"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60</w:t>
            </w:r>
          </w:p>
        </w:tc>
        <w:tc>
          <w:tcPr>
            <w:tcW w:w="8057" w:type="dxa"/>
            <w:tcBorders>
              <w:top w:val="nil"/>
              <w:left w:val="nil"/>
              <w:bottom w:val="nil"/>
              <w:right w:val="nil"/>
            </w:tcBorders>
            <w:shd w:val="clear" w:color="auto" w:fill="auto"/>
            <w:noWrap/>
            <w:vAlign w:val="bottom"/>
            <w:hideMark/>
          </w:tcPr>
          <w:p w14:paraId="63F3FA0D"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Pond</w:t>
            </w:r>
          </w:p>
        </w:tc>
      </w:tr>
      <w:tr w:rsidR="005251D4" w:rsidRPr="00370FFF" w14:paraId="6DCD2D97" w14:textId="77777777" w:rsidTr="002D7D52">
        <w:trPr>
          <w:trHeight w:val="300"/>
        </w:trPr>
        <w:tc>
          <w:tcPr>
            <w:tcW w:w="784" w:type="dxa"/>
            <w:tcBorders>
              <w:top w:val="nil"/>
              <w:left w:val="nil"/>
              <w:bottom w:val="nil"/>
              <w:right w:val="nil"/>
            </w:tcBorders>
            <w:shd w:val="clear" w:color="auto" w:fill="auto"/>
            <w:noWrap/>
            <w:vAlign w:val="bottom"/>
            <w:hideMark/>
          </w:tcPr>
          <w:p w14:paraId="45166784"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61</w:t>
            </w:r>
          </w:p>
        </w:tc>
        <w:tc>
          <w:tcPr>
            <w:tcW w:w="8057" w:type="dxa"/>
            <w:tcBorders>
              <w:top w:val="nil"/>
              <w:left w:val="nil"/>
              <w:bottom w:val="nil"/>
              <w:right w:val="nil"/>
            </w:tcBorders>
            <w:shd w:val="clear" w:color="auto" w:fill="auto"/>
            <w:noWrap/>
            <w:vAlign w:val="bottom"/>
            <w:hideMark/>
          </w:tcPr>
          <w:p w14:paraId="078E011B"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River</w:t>
            </w:r>
          </w:p>
        </w:tc>
      </w:tr>
      <w:tr w:rsidR="005251D4" w:rsidRPr="00370FFF" w14:paraId="6F520FCF" w14:textId="77777777" w:rsidTr="002D7D52">
        <w:trPr>
          <w:trHeight w:val="300"/>
        </w:trPr>
        <w:tc>
          <w:tcPr>
            <w:tcW w:w="784" w:type="dxa"/>
            <w:tcBorders>
              <w:top w:val="nil"/>
              <w:left w:val="nil"/>
              <w:bottom w:val="nil"/>
              <w:right w:val="nil"/>
            </w:tcBorders>
            <w:shd w:val="clear" w:color="auto" w:fill="auto"/>
            <w:noWrap/>
            <w:vAlign w:val="bottom"/>
            <w:hideMark/>
          </w:tcPr>
          <w:p w14:paraId="735AF05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62</w:t>
            </w:r>
          </w:p>
        </w:tc>
        <w:tc>
          <w:tcPr>
            <w:tcW w:w="8057" w:type="dxa"/>
            <w:tcBorders>
              <w:top w:val="nil"/>
              <w:left w:val="nil"/>
              <w:bottom w:val="nil"/>
              <w:right w:val="nil"/>
            </w:tcBorders>
            <w:shd w:val="clear" w:color="auto" w:fill="auto"/>
            <w:noWrap/>
            <w:vAlign w:val="bottom"/>
            <w:hideMark/>
          </w:tcPr>
          <w:p w14:paraId="02C23403"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Stream</w:t>
            </w:r>
          </w:p>
        </w:tc>
      </w:tr>
      <w:tr w:rsidR="005251D4" w:rsidRPr="00370FFF" w14:paraId="06DEFECC" w14:textId="77777777" w:rsidTr="002D7D52">
        <w:trPr>
          <w:trHeight w:val="300"/>
        </w:trPr>
        <w:tc>
          <w:tcPr>
            <w:tcW w:w="784" w:type="dxa"/>
            <w:tcBorders>
              <w:top w:val="nil"/>
              <w:left w:val="nil"/>
              <w:bottom w:val="nil"/>
              <w:right w:val="nil"/>
            </w:tcBorders>
            <w:shd w:val="clear" w:color="auto" w:fill="auto"/>
            <w:noWrap/>
            <w:vAlign w:val="bottom"/>
            <w:hideMark/>
          </w:tcPr>
          <w:p w14:paraId="3A35654C"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63</w:t>
            </w:r>
          </w:p>
        </w:tc>
        <w:tc>
          <w:tcPr>
            <w:tcW w:w="8057" w:type="dxa"/>
            <w:tcBorders>
              <w:top w:val="nil"/>
              <w:left w:val="nil"/>
              <w:bottom w:val="nil"/>
              <w:right w:val="nil"/>
            </w:tcBorders>
            <w:shd w:val="clear" w:color="auto" w:fill="auto"/>
            <w:noWrap/>
            <w:vAlign w:val="bottom"/>
            <w:hideMark/>
          </w:tcPr>
          <w:p w14:paraId="2D7BF126"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Canal</w:t>
            </w:r>
          </w:p>
        </w:tc>
      </w:tr>
      <w:tr w:rsidR="005251D4" w:rsidRPr="00370FFF" w14:paraId="5DF088DE" w14:textId="77777777" w:rsidTr="002D7D52">
        <w:trPr>
          <w:trHeight w:val="300"/>
        </w:trPr>
        <w:tc>
          <w:tcPr>
            <w:tcW w:w="784" w:type="dxa"/>
            <w:tcBorders>
              <w:top w:val="nil"/>
              <w:left w:val="nil"/>
              <w:bottom w:val="nil"/>
              <w:right w:val="nil"/>
            </w:tcBorders>
            <w:shd w:val="clear" w:color="auto" w:fill="auto"/>
            <w:noWrap/>
            <w:vAlign w:val="bottom"/>
            <w:hideMark/>
          </w:tcPr>
          <w:p w14:paraId="33E1903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64</w:t>
            </w:r>
          </w:p>
        </w:tc>
        <w:tc>
          <w:tcPr>
            <w:tcW w:w="8057" w:type="dxa"/>
            <w:tcBorders>
              <w:top w:val="nil"/>
              <w:left w:val="nil"/>
              <w:bottom w:val="nil"/>
              <w:right w:val="nil"/>
            </w:tcBorders>
            <w:shd w:val="clear" w:color="auto" w:fill="auto"/>
            <w:noWrap/>
            <w:vAlign w:val="bottom"/>
            <w:hideMark/>
          </w:tcPr>
          <w:p w14:paraId="6F670325"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Arable and Horticulture</w:t>
            </w:r>
          </w:p>
        </w:tc>
      </w:tr>
      <w:tr w:rsidR="005251D4" w:rsidRPr="00370FFF" w14:paraId="74AAF51C" w14:textId="77777777" w:rsidTr="002D7D52">
        <w:trPr>
          <w:trHeight w:val="300"/>
        </w:trPr>
        <w:tc>
          <w:tcPr>
            <w:tcW w:w="784" w:type="dxa"/>
            <w:tcBorders>
              <w:top w:val="nil"/>
              <w:left w:val="nil"/>
              <w:bottom w:val="nil"/>
              <w:right w:val="nil"/>
            </w:tcBorders>
            <w:shd w:val="clear" w:color="auto" w:fill="auto"/>
            <w:noWrap/>
            <w:vAlign w:val="bottom"/>
            <w:hideMark/>
          </w:tcPr>
          <w:p w14:paraId="6FBF922C"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65</w:t>
            </w:r>
          </w:p>
        </w:tc>
        <w:tc>
          <w:tcPr>
            <w:tcW w:w="8057" w:type="dxa"/>
            <w:tcBorders>
              <w:top w:val="nil"/>
              <w:left w:val="nil"/>
              <w:bottom w:val="nil"/>
              <w:right w:val="nil"/>
            </w:tcBorders>
            <w:shd w:val="clear" w:color="auto" w:fill="auto"/>
            <w:noWrap/>
            <w:vAlign w:val="bottom"/>
            <w:hideMark/>
          </w:tcPr>
          <w:p w14:paraId="2357A6E9"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Winter cereals</w:t>
            </w:r>
          </w:p>
        </w:tc>
      </w:tr>
      <w:tr w:rsidR="005251D4" w:rsidRPr="00370FFF" w14:paraId="43546847" w14:textId="77777777" w:rsidTr="002D7D52">
        <w:trPr>
          <w:trHeight w:val="300"/>
        </w:trPr>
        <w:tc>
          <w:tcPr>
            <w:tcW w:w="784" w:type="dxa"/>
            <w:tcBorders>
              <w:top w:val="nil"/>
              <w:left w:val="nil"/>
              <w:bottom w:val="nil"/>
              <w:right w:val="nil"/>
            </w:tcBorders>
            <w:shd w:val="clear" w:color="auto" w:fill="auto"/>
            <w:noWrap/>
            <w:vAlign w:val="bottom"/>
            <w:hideMark/>
          </w:tcPr>
          <w:p w14:paraId="5D8A236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66</w:t>
            </w:r>
          </w:p>
        </w:tc>
        <w:tc>
          <w:tcPr>
            <w:tcW w:w="8057" w:type="dxa"/>
            <w:tcBorders>
              <w:top w:val="nil"/>
              <w:left w:val="nil"/>
              <w:bottom w:val="nil"/>
              <w:right w:val="nil"/>
            </w:tcBorders>
            <w:shd w:val="clear" w:color="auto" w:fill="auto"/>
            <w:noWrap/>
            <w:vAlign w:val="bottom"/>
            <w:hideMark/>
          </w:tcPr>
          <w:p w14:paraId="177D773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Spring cereals</w:t>
            </w:r>
          </w:p>
        </w:tc>
      </w:tr>
      <w:tr w:rsidR="005251D4" w:rsidRPr="00370FFF" w14:paraId="0F74088D" w14:textId="77777777" w:rsidTr="002D7D52">
        <w:trPr>
          <w:trHeight w:val="300"/>
        </w:trPr>
        <w:tc>
          <w:tcPr>
            <w:tcW w:w="784" w:type="dxa"/>
            <w:tcBorders>
              <w:top w:val="nil"/>
              <w:left w:val="nil"/>
              <w:bottom w:val="nil"/>
              <w:right w:val="nil"/>
            </w:tcBorders>
            <w:shd w:val="clear" w:color="auto" w:fill="auto"/>
            <w:noWrap/>
            <w:vAlign w:val="bottom"/>
            <w:hideMark/>
          </w:tcPr>
          <w:p w14:paraId="18315512"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67</w:t>
            </w:r>
          </w:p>
        </w:tc>
        <w:tc>
          <w:tcPr>
            <w:tcW w:w="8057" w:type="dxa"/>
            <w:tcBorders>
              <w:top w:val="nil"/>
              <w:left w:val="nil"/>
              <w:bottom w:val="nil"/>
              <w:right w:val="nil"/>
            </w:tcBorders>
            <w:shd w:val="clear" w:color="auto" w:fill="auto"/>
            <w:noWrap/>
            <w:vAlign w:val="bottom"/>
            <w:hideMark/>
          </w:tcPr>
          <w:p w14:paraId="37994EE2"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Maize</w:t>
            </w:r>
          </w:p>
        </w:tc>
      </w:tr>
      <w:tr w:rsidR="005251D4" w:rsidRPr="00370FFF" w14:paraId="2A823AC9" w14:textId="77777777" w:rsidTr="002D7D52">
        <w:trPr>
          <w:trHeight w:val="300"/>
        </w:trPr>
        <w:tc>
          <w:tcPr>
            <w:tcW w:w="784" w:type="dxa"/>
            <w:tcBorders>
              <w:top w:val="nil"/>
              <w:left w:val="nil"/>
              <w:bottom w:val="nil"/>
              <w:right w:val="nil"/>
            </w:tcBorders>
            <w:shd w:val="clear" w:color="auto" w:fill="auto"/>
            <w:noWrap/>
            <w:vAlign w:val="bottom"/>
            <w:hideMark/>
          </w:tcPr>
          <w:p w14:paraId="7178B188"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68</w:t>
            </w:r>
          </w:p>
        </w:tc>
        <w:tc>
          <w:tcPr>
            <w:tcW w:w="8057" w:type="dxa"/>
            <w:tcBorders>
              <w:top w:val="nil"/>
              <w:left w:val="nil"/>
              <w:bottom w:val="nil"/>
              <w:right w:val="nil"/>
            </w:tcBorders>
            <w:shd w:val="clear" w:color="auto" w:fill="auto"/>
            <w:noWrap/>
            <w:vAlign w:val="bottom"/>
            <w:hideMark/>
          </w:tcPr>
          <w:p w14:paraId="3E3FA3F8"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Oilseed rape</w:t>
            </w:r>
          </w:p>
        </w:tc>
      </w:tr>
      <w:tr w:rsidR="005251D4" w:rsidRPr="00370FFF" w14:paraId="292779DD" w14:textId="77777777" w:rsidTr="002D7D52">
        <w:trPr>
          <w:trHeight w:val="300"/>
        </w:trPr>
        <w:tc>
          <w:tcPr>
            <w:tcW w:w="784" w:type="dxa"/>
            <w:tcBorders>
              <w:top w:val="nil"/>
              <w:left w:val="nil"/>
              <w:bottom w:val="nil"/>
              <w:right w:val="nil"/>
            </w:tcBorders>
            <w:shd w:val="clear" w:color="auto" w:fill="auto"/>
            <w:noWrap/>
            <w:vAlign w:val="bottom"/>
            <w:hideMark/>
          </w:tcPr>
          <w:p w14:paraId="6115F4C1"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69</w:t>
            </w:r>
          </w:p>
        </w:tc>
        <w:tc>
          <w:tcPr>
            <w:tcW w:w="8057" w:type="dxa"/>
            <w:tcBorders>
              <w:top w:val="nil"/>
              <w:left w:val="nil"/>
              <w:bottom w:val="nil"/>
              <w:right w:val="nil"/>
            </w:tcBorders>
            <w:shd w:val="clear" w:color="auto" w:fill="auto"/>
            <w:noWrap/>
            <w:vAlign w:val="bottom"/>
            <w:hideMark/>
          </w:tcPr>
          <w:p w14:paraId="225B71BF"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Field beans</w:t>
            </w:r>
          </w:p>
        </w:tc>
      </w:tr>
      <w:tr w:rsidR="005251D4" w:rsidRPr="00370FFF" w14:paraId="3E6E7947" w14:textId="77777777" w:rsidTr="002D7D52">
        <w:trPr>
          <w:trHeight w:val="300"/>
        </w:trPr>
        <w:tc>
          <w:tcPr>
            <w:tcW w:w="784" w:type="dxa"/>
            <w:tcBorders>
              <w:top w:val="nil"/>
              <w:left w:val="nil"/>
              <w:bottom w:val="nil"/>
              <w:right w:val="nil"/>
            </w:tcBorders>
            <w:shd w:val="clear" w:color="auto" w:fill="auto"/>
            <w:noWrap/>
            <w:vAlign w:val="bottom"/>
            <w:hideMark/>
          </w:tcPr>
          <w:p w14:paraId="6A7AE614"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70</w:t>
            </w:r>
          </w:p>
        </w:tc>
        <w:tc>
          <w:tcPr>
            <w:tcW w:w="8057" w:type="dxa"/>
            <w:tcBorders>
              <w:top w:val="nil"/>
              <w:left w:val="nil"/>
              <w:bottom w:val="nil"/>
              <w:right w:val="nil"/>
            </w:tcBorders>
            <w:shd w:val="clear" w:color="auto" w:fill="auto"/>
            <w:noWrap/>
            <w:vAlign w:val="bottom"/>
            <w:hideMark/>
          </w:tcPr>
          <w:p w14:paraId="07D98275"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Potatoes, root crops and vegetables</w:t>
            </w:r>
          </w:p>
        </w:tc>
      </w:tr>
      <w:tr w:rsidR="005251D4" w:rsidRPr="00370FFF" w14:paraId="6D806A6C" w14:textId="77777777" w:rsidTr="002D7D52">
        <w:trPr>
          <w:trHeight w:val="300"/>
        </w:trPr>
        <w:tc>
          <w:tcPr>
            <w:tcW w:w="784" w:type="dxa"/>
            <w:tcBorders>
              <w:top w:val="nil"/>
              <w:left w:val="nil"/>
              <w:bottom w:val="nil"/>
              <w:right w:val="nil"/>
            </w:tcBorders>
            <w:shd w:val="clear" w:color="auto" w:fill="auto"/>
            <w:noWrap/>
            <w:vAlign w:val="bottom"/>
            <w:hideMark/>
          </w:tcPr>
          <w:p w14:paraId="2F2F6A2B"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71</w:t>
            </w:r>
          </w:p>
        </w:tc>
        <w:tc>
          <w:tcPr>
            <w:tcW w:w="8057" w:type="dxa"/>
            <w:tcBorders>
              <w:top w:val="nil"/>
              <w:left w:val="nil"/>
              <w:bottom w:val="nil"/>
              <w:right w:val="nil"/>
            </w:tcBorders>
            <w:shd w:val="clear" w:color="auto" w:fill="auto"/>
            <w:noWrap/>
            <w:vAlign w:val="bottom"/>
            <w:hideMark/>
          </w:tcPr>
          <w:p w14:paraId="4908B123"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Solar fields</w:t>
            </w:r>
          </w:p>
        </w:tc>
      </w:tr>
      <w:tr w:rsidR="005251D4" w:rsidRPr="00370FFF" w14:paraId="7B73647F" w14:textId="77777777" w:rsidTr="002D7D52">
        <w:trPr>
          <w:trHeight w:val="300"/>
        </w:trPr>
        <w:tc>
          <w:tcPr>
            <w:tcW w:w="784" w:type="dxa"/>
            <w:tcBorders>
              <w:top w:val="nil"/>
              <w:left w:val="nil"/>
              <w:bottom w:val="nil"/>
              <w:right w:val="nil"/>
            </w:tcBorders>
            <w:shd w:val="clear" w:color="auto" w:fill="auto"/>
            <w:noWrap/>
            <w:vAlign w:val="bottom"/>
            <w:hideMark/>
          </w:tcPr>
          <w:p w14:paraId="727FA1D9"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72</w:t>
            </w:r>
          </w:p>
        </w:tc>
        <w:tc>
          <w:tcPr>
            <w:tcW w:w="8057" w:type="dxa"/>
            <w:tcBorders>
              <w:top w:val="nil"/>
              <w:left w:val="nil"/>
              <w:bottom w:val="nil"/>
              <w:right w:val="nil"/>
            </w:tcBorders>
            <w:shd w:val="clear" w:color="auto" w:fill="auto"/>
            <w:noWrap/>
            <w:vAlign w:val="bottom"/>
            <w:hideMark/>
          </w:tcPr>
          <w:p w14:paraId="25710256"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Suburban (areas with a mixture of buildings and gardens)</w:t>
            </w:r>
          </w:p>
        </w:tc>
      </w:tr>
      <w:tr w:rsidR="005251D4" w:rsidRPr="00370FFF" w14:paraId="64DE0477" w14:textId="77777777" w:rsidTr="002D7D52">
        <w:trPr>
          <w:trHeight w:val="300"/>
        </w:trPr>
        <w:tc>
          <w:tcPr>
            <w:tcW w:w="784" w:type="dxa"/>
            <w:tcBorders>
              <w:top w:val="nil"/>
              <w:left w:val="nil"/>
              <w:bottom w:val="nil"/>
              <w:right w:val="nil"/>
            </w:tcBorders>
            <w:shd w:val="clear" w:color="auto" w:fill="auto"/>
            <w:noWrap/>
            <w:vAlign w:val="bottom"/>
            <w:hideMark/>
          </w:tcPr>
          <w:p w14:paraId="14E35260"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73</w:t>
            </w:r>
          </w:p>
        </w:tc>
        <w:tc>
          <w:tcPr>
            <w:tcW w:w="8057" w:type="dxa"/>
            <w:tcBorders>
              <w:top w:val="nil"/>
              <w:left w:val="nil"/>
              <w:bottom w:val="nil"/>
              <w:right w:val="nil"/>
            </w:tcBorders>
            <w:shd w:val="clear" w:color="auto" w:fill="auto"/>
            <w:noWrap/>
            <w:vAlign w:val="bottom"/>
            <w:hideMark/>
          </w:tcPr>
          <w:p w14:paraId="6FDBF8A0"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Urban Greenspace</w:t>
            </w:r>
          </w:p>
        </w:tc>
      </w:tr>
      <w:tr w:rsidR="005251D4" w:rsidRPr="00370FFF" w14:paraId="52781582" w14:textId="77777777" w:rsidTr="002D7D52">
        <w:trPr>
          <w:trHeight w:val="300"/>
        </w:trPr>
        <w:tc>
          <w:tcPr>
            <w:tcW w:w="784" w:type="dxa"/>
            <w:tcBorders>
              <w:top w:val="nil"/>
              <w:left w:val="nil"/>
              <w:bottom w:val="nil"/>
              <w:right w:val="nil"/>
            </w:tcBorders>
            <w:shd w:val="clear" w:color="auto" w:fill="auto"/>
            <w:noWrap/>
            <w:vAlign w:val="bottom"/>
            <w:hideMark/>
          </w:tcPr>
          <w:p w14:paraId="345E2A43"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74</w:t>
            </w:r>
          </w:p>
        </w:tc>
        <w:tc>
          <w:tcPr>
            <w:tcW w:w="8057" w:type="dxa"/>
            <w:tcBorders>
              <w:top w:val="nil"/>
              <w:left w:val="nil"/>
              <w:bottom w:val="nil"/>
              <w:right w:val="nil"/>
            </w:tcBorders>
            <w:shd w:val="clear" w:color="auto" w:fill="auto"/>
            <w:noWrap/>
            <w:vAlign w:val="bottom"/>
            <w:hideMark/>
          </w:tcPr>
          <w:p w14:paraId="1B882ECC"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Playing fields (i.e. grass without trees)</w:t>
            </w:r>
          </w:p>
        </w:tc>
      </w:tr>
      <w:tr w:rsidR="005251D4" w:rsidRPr="00370FFF" w14:paraId="08D8BBB1" w14:textId="77777777" w:rsidTr="002D7D52">
        <w:trPr>
          <w:trHeight w:val="300"/>
        </w:trPr>
        <w:tc>
          <w:tcPr>
            <w:tcW w:w="784" w:type="dxa"/>
            <w:tcBorders>
              <w:top w:val="nil"/>
              <w:left w:val="nil"/>
              <w:bottom w:val="nil"/>
              <w:right w:val="nil"/>
            </w:tcBorders>
            <w:shd w:val="clear" w:color="auto" w:fill="auto"/>
            <w:noWrap/>
            <w:vAlign w:val="bottom"/>
            <w:hideMark/>
          </w:tcPr>
          <w:p w14:paraId="63DE0E6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75</w:t>
            </w:r>
          </w:p>
        </w:tc>
        <w:tc>
          <w:tcPr>
            <w:tcW w:w="8057" w:type="dxa"/>
            <w:tcBorders>
              <w:top w:val="nil"/>
              <w:left w:val="nil"/>
              <w:bottom w:val="nil"/>
              <w:right w:val="nil"/>
            </w:tcBorders>
            <w:shd w:val="clear" w:color="auto" w:fill="auto"/>
            <w:noWrap/>
            <w:vAlign w:val="bottom"/>
            <w:hideMark/>
          </w:tcPr>
          <w:p w14:paraId="58DBF1D1"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Parks (i.e. grass with some trees)</w:t>
            </w:r>
          </w:p>
        </w:tc>
      </w:tr>
      <w:tr w:rsidR="005251D4" w:rsidRPr="00370FFF" w14:paraId="4CEE2F56" w14:textId="77777777" w:rsidTr="002D7D52">
        <w:trPr>
          <w:trHeight w:val="300"/>
        </w:trPr>
        <w:tc>
          <w:tcPr>
            <w:tcW w:w="784" w:type="dxa"/>
            <w:tcBorders>
              <w:top w:val="nil"/>
              <w:left w:val="nil"/>
              <w:right w:val="nil"/>
            </w:tcBorders>
            <w:shd w:val="clear" w:color="auto" w:fill="auto"/>
            <w:noWrap/>
            <w:vAlign w:val="bottom"/>
            <w:hideMark/>
          </w:tcPr>
          <w:p w14:paraId="7DA523D4"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76</w:t>
            </w:r>
          </w:p>
        </w:tc>
        <w:tc>
          <w:tcPr>
            <w:tcW w:w="8057" w:type="dxa"/>
            <w:tcBorders>
              <w:top w:val="nil"/>
              <w:left w:val="nil"/>
              <w:right w:val="nil"/>
            </w:tcBorders>
            <w:shd w:val="clear" w:color="auto" w:fill="auto"/>
            <w:noWrap/>
            <w:vAlign w:val="bottom"/>
            <w:hideMark/>
          </w:tcPr>
          <w:p w14:paraId="435C7480" w14:textId="77777777" w:rsidR="005251D4" w:rsidRPr="00370FFF" w:rsidRDefault="005251D4" w:rsidP="002D7D52">
            <w:pPr>
              <w:spacing w:after="0" w:line="240" w:lineRule="auto"/>
              <w:rPr>
                <w:rFonts w:ascii="Calibri" w:eastAsia="Times New Roman" w:hAnsi="Calibri" w:cs="Calibri"/>
                <w:i/>
                <w:iCs/>
                <w:color w:val="000000"/>
                <w:lang w:eastAsia="en-GB"/>
              </w:rPr>
            </w:pPr>
            <w:r w:rsidRPr="00370FFF">
              <w:rPr>
                <w:rFonts w:ascii="Calibri" w:eastAsia="Times New Roman" w:hAnsi="Calibri" w:cs="Calibri"/>
                <w:i/>
                <w:iCs/>
                <w:color w:val="000000"/>
                <w:lang w:eastAsia="en-GB"/>
              </w:rPr>
              <w:t xml:space="preserve">   Cemeteries</w:t>
            </w:r>
          </w:p>
        </w:tc>
      </w:tr>
      <w:tr w:rsidR="005251D4" w:rsidRPr="00370FFF" w14:paraId="0D19996A" w14:textId="77777777" w:rsidTr="002D7D52">
        <w:trPr>
          <w:trHeight w:val="300"/>
        </w:trPr>
        <w:tc>
          <w:tcPr>
            <w:tcW w:w="784" w:type="dxa"/>
            <w:tcBorders>
              <w:top w:val="nil"/>
              <w:left w:val="nil"/>
              <w:bottom w:val="single" w:sz="4" w:space="0" w:color="auto"/>
              <w:right w:val="nil"/>
            </w:tcBorders>
            <w:shd w:val="clear" w:color="auto" w:fill="auto"/>
            <w:noWrap/>
            <w:vAlign w:val="bottom"/>
            <w:hideMark/>
          </w:tcPr>
          <w:p w14:paraId="689AD21A" w14:textId="77777777" w:rsidR="005251D4" w:rsidRPr="00370FFF" w:rsidRDefault="005251D4" w:rsidP="002D7D52">
            <w:pPr>
              <w:spacing w:after="0" w:line="240" w:lineRule="auto"/>
              <w:jc w:val="right"/>
              <w:rPr>
                <w:rFonts w:ascii="Calibri" w:eastAsia="Times New Roman" w:hAnsi="Calibri" w:cs="Calibri"/>
                <w:color w:val="000000"/>
                <w:lang w:eastAsia="en-GB"/>
              </w:rPr>
            </w:pPr>
            <w:r w:rsidRPr="00370FFF">
              <w:rPr>
                <w:rFonts w:ascii="Calibri" w:eastAsia="Times New Roman" w:hAnsi="Calibri" w:cs="Calibri"/>
                <w:color w:val="000000"/>
                <w:lang w:eastAsia="en-GB"/>
              </w:rPr>
              <w:t>77</w:t>
            </w:r>
          </w:p>
        </w:tc>
        <w:tc>
          <w:tcPr>
            <w:tcW w:w="8057" w:type="dxa"/>
            <w:tcBorders>
              <w:top w:val="nil"/>
              <w:left w:val="nil"/>
              <w:bottom w:val="single" w:sz="4" w:space="0" w:color="auto"/>
              <w:right w:val="nil"/>
            </w:tcBorders>
            <w:shd w:val="clear" w:color="auto" w:fill="auto"/>
            <w:noWrap/>
            <w:vAlign w:val="bottom"/>
            <w:hideMark/>
          </w:tcPr>
          <w:p w14:paraId="167B23D0" w14:textId="77777777" w:rsidR="005251D4" w:rsidRPr="00370FFF" w:rsidRDefault="005251D4" w:rsidP="002D7D52">
            <w:pPr>
              <w:spacing w:after="0" w:line="240" w:lineRule="auto"/>
              <w:rPr>
                <w:rFonts w:ascii="Calibri" w:eastAsia="Times New Roman" w:hAnsi="Calibri" w:cs="Calibri"/>
                <w:color w:val="000000"/>
                <w:lang w:eastAsia="en-GB"/>
              </w:rPr>
            </w:pPr>
            <w:r w:rsidRPr="00370FFF">
              <w:rPr>
                <w:rFonts w:ascii="Calibri" w:eastAsia="Times New Roman" w:hAnsi="Calibri" w:cs="Calibri"/>
                <w:color w:val="000000"/>
                <w:lang w:eastAsia="en-GB"/>
              </w:rPr>
              <w:t>Dense urban (built-up areas with little vegetation, e.g. city centres &amp; industrial estates)</w:t>
            </w:r>
          </w:p>
        </w:tc>
      </w:tr>
    </w:tbl>
    <w:p w14:paraId="2A1F297D" w14:textId="77777777" w:rsidR="005251D4" w:rsidRDefault="005251D4" w:rsidP="005251D4">
      <w:pPr>
        <w:spacing w:after="0"/>
      </w:pPr>
    </w:p>
    <w:p w14:paraId="27A7329D" w14:textId="77777777" w:rsidR="00C8221B" w:rsidRDefault="00C8221B">
      <w:r>
        <w:br w:type="page"/>
      </w:r>
    </w:p>
    <w:p w14:paraId="6A37B8EF" w14:textId="0F0E0374" w:rsidR="000C486E" w:rsidRDefault="000C486E" w:rsidP="000C486E">
      <w:pPr>
        <w:spacing w:after="0"/>
      </w:pPr>
      <w:r>
        <w:lastRenderedPageBreak/>
        <w:t>2.2 Parameters derived from literature data</w:t>
      </w:r>
    </w:p>
    <w:p w14:paraId="76BE983D" w14:textId="77777777" w:rsidR="000C486E" w:rsidRDefault="000C486E" w:rsidP="000C486E">
      <w:pPr>
        <w:spacing w:after="0"/>
      </w:pPr>
    </w:p>
    <w:p w14:paraId="30D81B69" w14:textId="26FC5E45" w:rsidR="001D009B" w:rsidRDefault="000C486E" w:rsidP="000C486E">
      <w:pPr>
        <w:spacing w:after="0"/>
      </w:pPr>
      <w:r>
        <w:t xml:space="preserve">Movement ranges, maximum </w:t>
      </w:r>
      <w:r w:rsidR="00F128CB">
        <w:t>clutch size, maximum tadpole</w:t>
      </w:r>
      <w:r>
        <w:t xml:space="preserve"> density, and survival parameter values were based on available literature data as shown in Table 2. </w:t>
      </w:r>
    </w:p>
    <w:p w14:paraId="2FF82EAF" w14:textId="77777777" w:rsidR="005251D4" w:rsidRDefault="005251D4" w:rsidP="005251D4">
      <w:pPr>
        <w:spacing w:after="0"/>
      </w:pPr>
    </w:p>
    <w:p w14:paraId="6C7F0508" w14:textId="38577F54" w:rsidR="00F128CB" w:rsidRDefault="00F128CB" w:rsidP="00F128CB">
      <w:pPr>
        <w:spacing w:after="0"/>
      </w:pPr>
      <w:r>
        <w:rPr>
          <w:i/>
        </w:rPr>
        <w:t xml:space="preserve">Table 2. Movement ranges, population growth and survival parameters used in the amph4pop common toad parameterisation. </w:t>
      </w:r>
    </w:p>
    <w:tbl>
      <w:tblPr>
        <w:tblW w:w="8931" w:type="dxa"/>
        <w:tblLook w:val="04A0" w:firstRow="1" w:lastRow="0" w:firstColumn="1" w:lastColumn="0" w:noHBand="0" w:noVBand="1"/>
      </w:tblPr>
      <w:tblGrid>
        <w:gridCol w:w="1560"/>
        <w:gridCol w:w="2835"/>
        <w:gridCol w:w="874"/>
        <w:gridCol w:w="851"/>
        <w:gridCol w:w="2811"/>
      </w:tblGrid>
      <w:tr w:rsidR="00F128CB" w:rsidRPr="00CE6D19" w14:paraId="2DEA0A18" w14:textId="77777777" w:rsidTr="001D009B">
        <w:trPr>
          <w:trHeight w:val="300"/>
        </w:trPr>
        <w:tc>
          <w:tcPr>
            <w:tcW w:w="1560" w:type="dxa"/>
            <w:tcBorders>
              <w:top w:val="single" w:sz="4" w:space="0" w:color="auto"/>
              <w:left w:val="nil"/>
              <w:bottom w:val="single" w:sz="4" w:space="0" w:color="auto"/>
              <w:right w:val="nil"/>
            </w:tcBorders>
            <w:noWrap/>
            <w:hideMark/>
          </w:tcPr>
          <w:p w14:paraId="5FF1072E" w14:textId="77777777" w:rsidR="00F128CB" w:rsidRPr="00CE6D19" w:rsidRDefault="00F128CB" w:rsidP="002D7D52">
            <w:pPr>
              <w:spacing w:after="0" w:line="240" w:lineRule="auto"/>
              <w:rPr>
                <w:rFonts w:eastAsia="Times New Roman" w:cstheme="minorHAnsi"/>
                <w:color w:val="000000"/>
                <w:sz w:val="20"/>
                <w:szCs w:val="20"/>
                <w:lang w:eastAsia="en-GB"/>
              </w:rPr>
            </w:pPr>
            <w:r w:rsidRPr="00CE6D19">
              <w:rPr>
                <w:rFonts w:eastAsia="Times New Roman" w:cstheme="minorHAnsi"/>
                <w:color w:val="000000"/>
                <w:sz w:val="20"/>
                <w:szCs w:val="20"/>
                <w:lang w:eastAsia="en-GB"/>
              </w:rPr>
              <w:t xml:space="preserve">Species </w:t>
            </w:r>
          </w:p>
        </w:tc>
        <w:tc>
          <w:tcPr>
            <w:tcW w:w="2835" w:type="dxa"/>
            <w:tcBorders>
              <w:top w:val="single" w:sz="4" w:space="0" w:color="auto"/>
              <w:left w:val="nil"/>
              <w:bottom w:val="single" w:sz="4" w:space="0" w:color="auto"/>
              <w:right w:val="nil"/>
            </w:tcBorders>
            <w:noWrap/>
            <w:hideMark/>
          </w:tcPr>
          <w:p w14:paraId="3CAD528B" w14:textId="77777777" w:rsidR="00F128CB" w:rsidRPr="00CE6D19" w:rsidRDefault="00F128CB" w:rsidP="002D7D52">
            <w:pPr>
              <w:spacing w:after="0" w:line="240" w:lineRule="auto"/>
              <w:rPr>
                <w:rFonts w:eastAsia="Times New Roman" w:cstheme="minorHAnsi"/>
                <w:color w:val="000000"/>
                <w:sz w:val="20"/>
                <w:szCs w:val="20"/>
                <w:lang w:eastAsia="en-GB"/>
              </w:rPr>
            </w:pPr>
            <w:r w:rsidRPr="00CE6D19">
              <w:rPr>
                <w:rFonts w:eastAsia="Times New Roman" w:cstheme="minorHAnsi"/>
                <w:color w:val="000000"/>
                <w:sz w:val="20"/>
                <w:szCs w:val="20"/>
                <w:lang w:eastAsia="en-GB"/>
              </w:rPr>
              <w:t>Parameter</w:t>
            </w:r>
          </w:p>
        </w:tc>
        <w:tc>
          <w:tcPr>
            <w:tcW w:w="874" w:type="dxa"/>
            <w:tcBorders>
              <w:top w:val="single" w:sz="4" w:space="0" w:color="auto"/>
              <w:left w:val="nil"/>
              <w:bottom w:val="single" w:sz="4" w:space="0" w:color="auto"/>
              <w:right w:val="nil"/>
            </w:tcBorders>
            <w:noWrap/>
            <w:hideMark/>
          </w:tcPr>
          <w:p w14:paraId="60446860" w14:textId="77777777" w:rsidR="00F128CB" w:rsidRPr="00CE6D19" w:rsidRDefault="00F128CB" w:rsidP="002D7D52">
            <w:pPr>
              <w:spacing w:after="0" w:line="240" w:lineRule="auto"/>
              <w:rPr>
                <w:rFonts w:eastAsia="Times New Roman" w:cstheme="minorHAnsi"/>
                <w:color w:val="000000"/>
                <w:sz w:val="20"/>
                <w:szCs w:val="20"/>
                <w:lang w:eastAsia="en-GB"/>
              </w:rPr>
            </w:pPr>
            <w:r w:rsidRPr="00CE6D19">
              <w:rPr>
                <w:rFonts w:eastAsia="Times New Roman" w:cstheme="minorHAnsi"/>
                <w:color w:val="000000"/>
                <w:sz w:val="20"/>
                <w:szCs w:val="20"/>
                <w:lang w:eastAsia="en-GB"/>
              </w:rPr>
              <w:t>Units</w:t>
            </w:r>
          </w:p>
        </w:tc>
        <w:tc>
          <w:tcPr>
            <w:tcW w:w="851" w:type="dxa"/>
            <w:tcBorders>
              <w:top w:val="single" w:sz="4" w:space="0" w:color="auto"/>
              <w:left w:val="nil"/>
              <w:bottom w:val="single" w:sz="4" w:space="0" w:color="auto"/>
              <w:right w:val="nil"/>
            </w:tcBorders>
            <w:noWrap/>
            <w:hideMark/>
          </w:tcPr>
          <w:p w14:paraId="3B650876" w14:textId="77777777" w:rsidR="00F128CB" w:rsidRPr="00CE6D19" w:rsidRDefault="00F128CB" w:rsidP="002D7D52">
            <w:pPr>
              <w:spacing w:after="0" w:line="240" w:lineRule="auto"/>
              <w:jc w:val="center"/>
              <w:rPr>
                <w:rFonts w:eastAsia="Times New Roman" w:cstheme="minorHAnsi"/>
                <w:color w:val="000000"/>
                <w:sz w:val="20"/>
                <w:szCs w:val="20"/>
                <w:lang w:eastAsia="en-GB"/>
              </w:rPr>
            </w:pPr>
            <w:r w:rsidRPr="00CE6D19">
              <w:rPr>
                <w:rFonts w:eastAsia="Times New Roman" w:cstheme="minorHAnsi"/>
                <w:color w:val="000000"/>
                <w:sz w:val="20"/>
                <w:szCs w:val="20"/>
                <w:lang w:eastAsia="en-GB"/>
              </w:rPr>
              <w:t>Value</w:t>
            </w:r>
          </w:p>
        </w:tc>
        <w:tc>
          <w:tcPr>
            <w:tcW w:w="2811" w:type="dxa"/>
            <w:tcBorders>
              <w:top w:val="single" w:sz="4" w:space="0" w:color="auto"/>
              <w:left w:val="nil"/>
              <w:bottom w:val="single" w:sz="4" w:space="0" w:color="auto"/>
              <w:right w:val="nil"/>
            </w:tcBorders>
          </w:tcPr>
          <w:p w14:paraId="2E026BB0" w14:textId="77777777" w:rsidR="00F128CB" w:rsidRPr="00CE6D19" w:rsidRDefault="00F128CB" w:rsidP="002D7D52">
            <w:pPr>
              <w:spacing w:after="0" w:line="240" w:lineRule="auto"/>
              <w:rPr>
                <w:rFonts w:eastAsia="Times New Roman" w:cstheme="minorHAnsi"/>
                <w:color w:val="000000"/>
                <w:sz w:val="20"/>
                <w:szCs w:val="20"/>
                <w:lang w:eastAsia="en-GB"/>
              </w:rPr>
            </w:pPr>
            <w:r w:rsidRPr="00CE6D19">
              <w:rPr>
                <w:rFonts w:eastAsia="Times New Roman" w:cstheme="minorHAnsi"/>
                <w:color w:val="000000"/>
                <w:sz w:val="20"/>
                <w:szCs w:val="20"/>
                <w:lang w:eastAsia="en-GB"/>
              </w:rPr>
              <w:t>Source</w:t>
            </w:r>
          </w:p>
        </w:tc>
      </w:tr>
      <w:tr w:rsidR="00F128CB" w:rsidRPr="00CE6D19" w14:paraId="264939CE" w14:textId="77777777" w:rsidTr="001D009B">
        <w:trPr>
          <w:trHeight w:val="300"/>
        </w:trPr>
        <w:tc>
          <w:tcPr>
            <w:tcW w:w="1560" w:type="dxa"/>
            <w:vMerge w:val="restart"/>
            <w:noWrap/>
            <w:hideMark/>
          </w:tcPr>
          <w:p w14:paraId="0691F551" w14:textId="41935FEE" w:rsidR="00F128CB" w:rsidRPr="00CE6D19" w:rsidRDefault="00F128CB" w:rsidP="00F128CB">
            <w:pPr>
              <w:spacing w:after="0" w:line="240" w:lineRule="auto"/>
              <w:rPr>
                <w:rFonts w:eastAsia="Times New Roman" w:cstheme="minorHAnsi"/>
                <w:color w:val="000000"/>
                <w:sz w:val="20"/>
                <w:szCs w:val="20"/>
                <w:lang w:eastAsia="en-GB"/>
              </w:rPr>
            </w:pPr>
            <w:r w:rsidRPr="00CE6D19">
              <w:rPr>
                <w:rFonts w:eastAsia="Times New Roman" w:cstheme="minorHAnsi"/>
                <w:color w:val="000000"/>
                <w:sz w:val="20"/>
                <w:szCs w:val="20"/>
                <w:lang w:eastAsia="en-GB"/>
              </w:rPr>
              <w:t xml:space="preserve">Common </w:t>
            </w:r>
            <w:r>
              <w:rPr>
                <w:rFonts w:eastAsia="Times New Roman" w:cstheme="minorHAnsi"/>
                <w:color w:val="000000"/>
                <w:sz w:val="20"/>
                <w:szCs w:val="20"/>
                <w:lang w:eastAsia="en-GB"/>
              </w:rPr>
              <w:t>toad</w:t>
            </w:r>
          </w:p>
          <w:p w14:paraId="287CD98D" w14:textId="77777777" w:rsidR="00F128CB" w:rsidRPr="00CE6D19" w:rsidRDefault="00F128CB" w:rsidP="00F128CB">
            <w:pPr>
              <w:spacing w:after="0" w:line="240" w:lineRule="auto"/>
              <w:rPr>
                <w:rFonts w:eastAsia="Times New Roman" w:cstheme="minorHAnsi"/>
                <w:color w:val="000000"/>
                <w:sz w:val="20"/>
                <w:szCs w:val="20"/>
                <w:lang w:eastAsia="en-GB"/>
              </w:rPr>
            </w:pPr>
          </w:p>
        </w:tc>
        <w:tc>
          <w:tcPr>
            <w:tcW w:w="2835" w:type="dxa"/>
            <w:noWrap/>
            <w:hideMark/>
          </w:tcPr>
          <w:p w14:paraId="58B2C7BE" w14:textId="6520FABE"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Foraging range</w:t>
            </w:r>
          </w:p>
        </w:tc>
        <w:tc>
          <w:tcPr>
            <w:tcW w:w="874" w:type="dxa"/>
            <w:noWrap/>
            <w:hideMark/>
          </w:tcPr>
          <w:p w14:paraId="5DA5B5D7" w14:textId="61BBD97B"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m</w:t>
            </w:r>
          </w:p>
        </w:tc>
        <w:tc>
          <w:tcPr>
            <w:tcW w:w="851" w:type="dxa"/>
            <w:noWrap/>
            <w:hideMark/>
          </w:tcPr>
          <w:p w14:paraId="393DCF93" w14:textId="6E86FC57"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1000</w:t>
            </w:r>
          </w:p>
        </w:tc>
        <w:tc>
          <w:tcPr>
            <w:tcW w:w="2811" w:type="dxa"/>
          </w:tcPr>
          <w:p w14:paraId="13510569" w14:textId="40646CF8"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Typical mid-range value within wide range of measured values cited in Salazar et al. (2016).</w:t>
            </w:r>
          </w:p>
        </w:tc>
      </w:tr>
      <w:tr w:rsidR="00F128CB" w:rsidRPr="00CE6D19" w14:paraId="73B639B7" w14:textId="77777777" w:rsidTr="001D009B">
        <w:trPr>
          <w:trHeight w:val="300"/>
        </w:trPr>
        <w:tc>
          <w:tcPr>
            <w:tcW w:w="1560" w:type="dxa"/>
            <w:vMerge/>
            <w:noWrap/>
            <w:hideMark/>
          </w:tcPr>
          <w:p w14:paraId="623B5133" w14:textId="77777777" w:rsidR="00F128CB" w:rsidRPr="00CE6D19" w:rsidRDefault="00F128CB" w:rsidP="00F128CB">
            <w:pPr>
              <w:spacing w:after="0" w:line="240" w:lineRule="auto"/>
              <w:rPr>
                <w:rFonts w:eastAsia="Times New Roman" w:cstheme="minorHAnsi"/>
                <w:sz w:val="20"/>
                <w:szCs w:val="20"/>
                <w:lang w:eastAsia="en-GB"/>
              </w:rPr>
            </w:pPr>
          </w:p>
        </w:tc>
        <w:tc>
          <w:tcPr>
            <w:tcW w:w="2835" w:type="dxa"/>
            <w:noWrap/>
            <w:hideMark/>
          </w:tcPr>
          <w:p w14:paraId="18A708AB" w14:textId="309BD767"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Maximum clutch size</w:t>
            </w:r>
          </w:p>
        </w:tc>
        <w:tc>
          <w:tcPr>
            <w:tcW w:w="874" w:type="dxa"/>
            <w:noWrap/>
            <w:hideMark/>
          </w:tcPr>
          <w:p w14:paraId="5B043441" w14:textId="4425595F"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eggs per female</w:t>
            </w:r>
          </w:p>
        </w:tc>
        <w:tc>
          <w:tcPr>
            <w:tcW w:w="851" w:type="dxa"/>
            <w:noWrap/>
            <w:hideMark/>
          </w:tcPr>
          <w:p w14:paraId="4B557AED" w14:textId="72182611"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1500</w:t>
            </w:r>
          </w:p>
        </w:tc>
        <w:tc>
          <w:tcPr>
            <w:tcW w:w="2811" w:type="dxa"/>
          </w:tcPr>
          <w:p w14:paraId="2959C3B8" w14:textId="7EB5CDC7"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 xml:space="preserve">Banks &amp; </w:t>
            </w:r>
            <w:proofErr w:type="spellStart"/>
            <w:r>
              <w:rPr>
                <w:rFonts w:eastAsia="Times New Roman" w:cstheme="minorHAnsi"/>
                <w:color w:val="000000"/>
                <w:lang w:eastAsia="en-GB"/>
              </w:rPr>
              <w:t>Beebee</w:t>
            </w:r>
            <w:proofErr w:type="spellEnd"/>
            <w:r>
              <w:rPr>
                <w:rFonts w:eastAsia="Times New Roman" w:cstheme="minorHAnsi"/>
                <w:color w:val="000000"/>
                <w:lang w:eastAsia="en-GB"/>
              </w:rPr>
              <w:t xml:space="preserve"> (1986); Gittins, Kennedy, &amp; Williams (1984)</w:t>
            </w:r>
          </w:p>
        </w:tc>
      </w:tr>
      <w:tr w:rsidR="00F128CB" w:rsidRPr="00CE6D19" w14:paraId="4261D729" w14:textId="77777777" w:rsidTr="001D009B">
        <w:trPr>
          <w:trHeight w:val="300"/>
        </w:trPr>
        <w:tc>
          <w:tcPr>
            <w:tcW w:w="1560" w:type="dxa"/>
            <w:vMerge/>
            <w:noWrap/>
            <w:hideMark/>
          </w:tcPr>
          <w:p w14:paraId="30D11373"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5FE3E0E4" w14:textId="7A3C581F"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Maximum tadpole density</w:t>
            </w:r>
          </w:p>
        </w:tc>
        <w:tc>
          <w:tcPr>
            <w:tcW w:w="874" w:type="dxa"/>
            <w:noWrap/>
            <w:hideMark/>
          </w:tcPr>
          <w:p w14:paraId="44377AEC" w14:textId="3EC04025"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m</w:t>
            </w:r>
            <w:r>
              <w:rPr>
                <w:rFonts w:eastAsia="Times New Roman" w:cstheme="minorHAnsi"/>
                <w:color w:val="000000"/>
                <w:vertAlign w:val="superscript"/>
                <w:lang w:eastAsia="en-GB"/>
              </w:rPr>
              <w:t>-2</w:t>
            </w:r>
          </w:p>
        </w:tc>
        <w:tc>
          <w:tcPr>
            <w:tcW w:w="851" w:type="dxa"/>
            <w:noWrap/>
            <w:hideMark/>
          </w:tcPr>
          <w:p w14:paraId="1F737F63" w14:textId="20C58385"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38</w:t>
            </w:r>
          </w:p>
        </w:tc>
        <w:tc>
          <w:tcPr>
            <w:tcW w:w="2811" w:type="dxa"/>
          </w:tcPr>
          <w:p w14:paraId="2CEAAFAA" w14:textId="1932045A"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Reading &amp; Clarke (1999) measured a maximum of ~1.3x10</w:t>
            </w:r>
            <w:r>
              <w:rPr>
                <w:rFonts w:eastAsia="Times New Roman" w:cstheme="minorHAnsi"/>
                <w:color w:val="000000"/>
                <w:vertAlign w:val="superscript"/>
                <w:lang w:eastAsia="en-GB"/>
              </w:rPr>
              <w:t>5</w:t>
            </w:r>
            <w:r>
              <w:rPr>
                <w:rFonts w:eastAsia="Times New Roman" w:cstheme="minorHAnsi"/>
                <w:color w:val="000000"/>
                <w:lang w:eastAsia="en-GB"/>
              </w:rPr>
              <w:t xml:space="preserve"> tadpoles in 0.34 ha pond (i.e. 38 tadpoles m</w:t>
            </w:r>
            <w:r>
              <w:rPr>
                <w:rFonts w:eastAsia="Times New Roman" w:cstheme="minorHAnsi"/>
                <w:color w:val="000000"/>
                <w:vertAlign w:val="superscript"/>
                <w:lang w:eastAsia="en-GB"/>
              </w:rPr>
              <w:t>-2</w:t>
            </w:r>
            <w:r>
              <w:rPr>
                <w:rFonts w:eastAsia="Times New Roman" w:cstheme="minorHAnsi"/>
                <w:color w:val="000000"/>
                <w:lang w:eastAsia="en-GB"/>
              </w:rPr>
              <w:t xml:space="preserve">) where there were suggestions of density dependence effects (b=0.819 with 95% confidence limits 0.63-1.02 using Bartlett's three-group method test). </w:t>
            </w:r>
          </w:p>
        </w:tc>
      </w:tr>
      <w:tr w:rsidR="00F128CB" w:rsidRPr="00CE6D19" w14:paraId="61893D5E" w14:textId="77777777" w:rsidTr="001D009B">
        <w:trPr>
          <w:trHeight w:val="300"/>
        </w:trPr>
        <w:tc>
          <w:tcPr>
            <w:tcW w:w="1560" w:type="dxa"/>
            <w:vMerge/>
            <w:noWrap/>
            <w:hideMark/>
          </w:tcPr>
          <w:p w14:paraId="3E8827E5"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086F5A88" w14:textId="06D64A55"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Fraction of tadpoles surviving to metamorphosis</w:t>
            </w:r>
          </w:p>
        </w:tc>
        <w:tc>
          <w:tcPr>
            <w:tcW w:w="874" w:type="dxa"/>
            <w:noWrap/>
            <w:hideMark/>
          </w:tcPr>
          <w:p w14:paraId="32F0BAD2" w14:textId="77777777" w:rsidR="00F128CB" w:rsidRPr="00CE6D19" w:rsidRDefault="00F128CB" w:rsidP="00F128CB">
            <w:pPr>
              <w:rPr>
                <w:rFonts w:eastAsia="Times New Roman" w:cstheme="minorHAnsi"/>
                <w:color w:val="000000"/>
                <w:sz w:val="20"/>
                <w:szCs w:val="20"/>
                <w:lang w:eastAsia="en-GB"/>
              </w:rPr>
            </w:pPr>
          </w:p>
        </w:tc>
        <w:tc>
          <w:tcPr>
            <w:tcW w:w="851" w:type="dxa"/>
            <w:noWrap/>
            <w:hideMark/>
          </w:tcPr>
          <w:p w14:paraId="583BD298" w14:textId="05D11C98"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0.1</w:t>
            </w:r>
          </w:p>
        </w:tc>
        <w:tc>
          <w:tcPr>
            <w:tcW w:w="2811" w:type="dxa"/>
          </w:tcPr>
          <w:p w14:paraId="0A0AF5ED" w14:textId="0FDFA4E9"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based on Fig 4 in Reading &amp; Clarke (1999)</w:t>
            </w:r>
          </w:p>
        </w:tc>
      </w:tr>
      <w:tr w:rsidR="00F128CB" w:rsidRPr="00CE6D19" w14:paraId="7DC0087C" w14:textId="77777777" w:rsidTr="001D009B">
        <w:trPr>
          <w:trHeight w:val="300"/>
        </w:trPr>
        <w:tc>
          <w:tcPr>
            <w:tcW w:w="1560" w:type="dxa"/>
            <w:vMerge/>
            <w:noWrap/>
            <w:hideMark/>
          </w:tcPr>
          <w:p w14:paraId="690428CC"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5F9DF84B" w14:textId="7DC8068C"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Metamorph survival to breeding age probability</w:t>
            </w:r>
          </w:p>
        </w:tc>
        <w:tc>
          <w:tcPr>
            <w:tcW w:w="874" w:type="dxa"/>
            <w:noWrap/>
            <w:hideMark/>
          </w:tcPr>
          <w:p w14:paraId="4A4B3B73" w14:textId="77777777" w:rsidR="00F128CB" w:rsidRPr="00CE6D19" w:rsidRDefault="00F128CB" w:rsidP="00F128CB">
            <w:pPr>
              <w:rPr>
                <w:rFonts w:eastAsia="Times New Roman" w:cstheme="minorHAnsi"/>
                <w:color w:val="000000"/>
                <w:sz w:val="20"/>
                <w:szCs w:val="20"/>
                <w:lang w:eastAsia="en-GB"/>
              </w:rPr>
            </w:pPr>
          </w:p>
        </w:tc>
        <w:tc>
          <w:tcPr>
            <w:tcW w:w="851" w:type="dxa"/>
            <w:noWrap/>
            <w:hideMark/>
          </w:tcPr>
          <w:p w14:paraId="43347B53" w14:textId="6A9157A5"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0.08</w:t>
            </w:r>
          </w:p>
        </w:tc>
        <w:tc>
          <w:tcPr>
            <w:tcW w:w="2811" w:type="dxa"/>
          </w:tcPr>
          <w:p w14:paraId="4F6C031B" w14:textId="6E7FBA60"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 xml:space="preserve">Reading (1991) marked 5158 metamorphs in 1984 and recorded 41 returning as breeding adults over the subsequent 6 year period (due to the unknown sex ratio of the metamorphs, we combine their data for both male and female returners and use the data from their earlier 1984 cohort only, as this reduces the number of surviving females omitted through not having matured enough to commence breeding before the end of their study period). This gives a metamorph survival fraction of 0.008. However, we find an order of magnitude increase on this </w:t>
            </w:r>
            <w:r>
              <w:rPr>
                <w:rFonts w:eastAsia="Times New Roman" w:cstheme="minorHAnsi"/>
                <w:color w:val="000000"/>
                <w:lang w:eastAsia="en-GB"/>
              </w:rPr>
              <w:lastRenderedPageBreak/>
              <w:t xml:space="preserve">is necessary to achieve sustainable populations across </w:t>
            </w:r>
            <w:proofErr w:type="gramStart"/>
            <w:r>
              <w:rPr>
                <w:rFonts w:eastAsia="Times New Roman" w:cstheme="minorHAnsi"/>
                <w:color w:val="000000"/>
                <w:lang w:eastAsia="en-GB"/>
              </w:rPr>
              <w:t>the majority of</w:t>
            </w:r>
            <w:proofErr w:type="gramEnd"/>
            <w:r>
              <w:rPr>
                <w:rFonts w:eastAsia="Times New Roman" w:cstheme="minorHAnsi"/>
                <w:color w:val="000000"/>
                <w:lang w:eastAsia="en-GB"/>
              </w:rPr>
              <w:t xml:space="preserve"> our validation sites when road traffic effects are included, hence we use a value of 0.08 in order to obtain foraging distributions for comparison with the observational data. </w:t>
            </w:r>
          </w:p>
        </w:tc>
      </w:tr>
      <w:tr w:rsidR="00F128CB" w:rsidRPr="00CE6D19" w14:paraId="71E62CDC" w14:textId="77777777" w:rsidTr="001D009B">
        <w:trPr>
          <w:trHeight w:val="300"/>
        </w:trPr>
        <w:tc>
          <w:tcPr>
            <w:tcW w:w="1560" w:type="dxa"/>
            <w:vMerge/>
            <w:noWrap/>
            <w:hideMark/>
          </w:tcPr>
          <w:p w14:paraId="4B12698B"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1C67D3F0" w14:textId="5994CEE8"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Adult female yearly survival probability</w:t>
            </w:r>
          </w:p>
        </w:tc>
        <w:tc>
          <w:tcPr>
            <w:tcW w:w="874" w:type="dxa"/>
            <w:noWrap/>
            <w:hideMark/>
          </w:tcPr>
          <w:p w14:paraId="563A5AE1" w14:textId="77777777" w:rsidR="00F128CB" w:rsidRPr="00CE6D19" w:rsidRDefault="00F128CB" w:rsidP="00F128CB">
            <w:pPr>
              <w:rPr>
                <w:rFonts w:eastAsia="Times New Roman" w:cstheme="minorHAnsi"/>
                <w:color w:val="000000"/>
                <w:sz w:val="20"/>
                <w:szCs w:val="20"/>
                <w:lang w:eastAsia="en-GB"/>
              </w:rPr>
            </w:pPr>
          </w:p>
        </w:tc>
        <w:tc>
          <w:tcPr>
            <w:tcW w:w="851" w:type="dxa"/>
            <w:noWrap/>
            <w:hideMark/>
          </w:tcPr>
          <w:p w14:paraId="17BD4886" w14:textId="742493BF"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0.4</w:t>
            </w:r>
          </w:p>
        </w:tc>
        <w:tc>
          <w:tcPr>
            <w:tcW w:w="2811" w:type="dxa"/>
          </w:tcPr>
          <w:p w14:paraId="53940DE7" w14:textId="01E1A5A6"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Gittins (1983)</w:t>
            </w:r>
          </w:p>
        </w:tc>
      </w:tr>
      <w:tr w:rsidR="00F128CB" w:rsidRPr="00CE6D19" w14:paraId="294CFCAF" w14:textId="77777777" w:rsidTr="001D009B">
        <w:trPr>
          <w:trHeight w:val="300"/>
        </w:trPr>
        <w:tc>
          <w:tcPr>
            <w:tcW w:w="1560" w:type="dxa"/>
            <w:vMerge/>
            <w:noWrap/>
            <w:hideMark/>
          </w:tcPr>
          <w:p w14:paraId="2653DAE0"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7A008D07" w14:textId="36936A5C"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Growth parameter a</w:t>
            </w:r>
          </w:p>
        </w:tc>
        <w:tc>
          <w:tcPr>
            <w:tcW w:w="874" w:type="dxa"/>
            <w:noWrap/>
            <w:hideMark/>
          </w:tcPr>
          <w:p w14:paraId="022F3497" w14:textId="77777777" w:rsidR="00F128CB" w:rsidRPr="00CE6D19" w:rsidRDefault="00F128CB" w:rsidP="00F128CB">
            <w:pPr>
              <w:rPr>
                <w:rFonts w:eastAsia="Times New Roman" w:cstheme="minorHAnsi"/>
                <w:color w:val="000000"/>
                <w:sz w:val="20"/>
                <w:szCs w:val="20"/>
                <w:lang w:eastAsia="en-GB"/>
              </w:rPr>
            </w:pPr>
          </w:p>
        </w:tc>
        <w:tc>
          <w:tcPr>
            <w:tcW w:w="851" w:type="dxa"/>
            <w:noWrap/>
            <w:hideMark/>
          </w:tcPr>
          <w:p w14:paraId="68013FD2" w14:textId="2A8968F3"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0.01</w:t>
            </w:r>
          </w:p>
        </w:tc>
        <w:tc>
          <w:tcPr>
            <w:tcW w:w="2811" w:type="dxa"/>
          </w:tcPr>
          <w:p w14:paraId="12FA59A0" w14:textId="3713A21D"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 xml:space="preserve">Set to enable sustainable populations when traffic effects are included across maximum achievable number of validation sites (&gt;80%); see Fig. S4. </w:t>
            </w:r>
          </w:p>
        </w:tc>
      </w:tr>
      <w:tr w:rsidR="00F128CB" w:rsidRPr="00CE6D19" w14:paraId="5D101D15" w14:textId="77777777" w:rsidTr="001D009B">
        <w:trPr>
          <w:trHeight w:val="300"/>
        </w:trPr>
        <w:tc>
          <w:tcPr>
            <w:tcW w:w="1560" w:type="dxa"/>
            <w:vMerge/>
            <w:noWrap/>
            <w:hideMark/>
          </w:tcPr>
          <w:p w14:paraId="098689D6" w14:textId="77777777" w:rsidR="00F128CB" w:rsidRPr="00CE6D19" w:rsidRDefault="00F128CB" w:rsidP="00F128CB">
            <w:pPr>
              <w:rPr>
                <w:rFonts w:eastAsia="Times New Roman" w:cstheme="minorHAnsi"/>
                <w:color w:val="000000"/>
                <w:sz w:val="20"/>
                <w:szCs w:val="20"/>
                <w:lang w:eastAsia="en-GB"/>
              </w:rPr>
            </w:pPr>
          </w:p>
        </w:tc>
        <w:tc>
          <w:tcPr>
            <w:tcW w:w="2835" w:type="dxa"/>
            <w:noWrap/>
            <w:hideMark/>
          </w:tcPr>
          <w:p w14:paraId="09629C6E" w14:textId="15B1343E"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Growth parameter b</w:t>
            </w:r>
          </w:p>
        </w:tc>
        <w:tc>
          <w:tcPr>
            <w:tcW w:w="874" w:type="dxa"/>
            <w:noWrap/>
            <w:hideMark/>
          </w:tcPr>
          <w:p w14:paraId="2717D897" w14:textId="77777777" w:rsidR="00F128CB" w:rsidRPr="00CE6D19" w:rsidRDefault="00F128CB" w:rsidP="00F128CB">
            <w:pPr>
              <w:rPr>
                <w:rFonts w:eastAsia="Times New Roman" w:cstheme="minorHAnsi"/>
                <w:color w:val="000000"/>
                <w:sz w:val="20"/>
                <w:szCs w:val="20"/>
                <w:lang w:eastAsia="en-GB"/>
              </w:rPr>
            </w:pPr>
          </w:p>
        </w:tc>
        <w:tc>
          <w:tcPr>
            <w:tcW w:w="851" w:type="dxa"/>
            <w:noWrap/>
            <w:hideMark/>
          </w:tcPr>
          <w:p w14:paraId="58DCEE46" w14:textId="60ED0183" w:rsidR="00F128CB" w:rsidRPr="00CE6D19" w:rsidRDefault="00F128CB" w:rsidP="00F128CB">
            <w:pPr>
              <w:spacing w:after="0" w:line="240" w:lineRule="auto"/>
              <w:jc w:val="center"/>
              <w:rPr>
                <w:rFonts w:eastAsia="Times New Roman" w:cstheme="minorHAnsi"/>
                <w:color w:val="000000"/>
                <w:sz w:val="20"/>
                <w:szCs w:val="20"/>
                <w:lang w:eastAsia="en-GB"/>
              </w:rPr>
            </w:pPr>
            <w:r>
              <w:rPr>
                <w:rFonts w:eastAsia="Times New Roman" w:cstheme="minorHAnsi"/>
                <w:color w:val="000000"/>
                <w:lang w:eastAsia="en-GB"/>
              </w:rPr>
              <w:t>0.02</w:t>
            </w:r>
          </w:p>
        </w:tc>
        <w:tc>
          <w:tcPr>
            <w:tcW w:w="2811" w:type="dxa"/>
          </w:tcPr>
          <w:p w14:paraId="2EADCFF8" w14:textId="1AD0C7B4" w:rsidR="00F128CB" w:rsidRPr="00CE6D19" w:rsidRDefault="00F128CB" w:rsidP="00F128CB">
            <w:pPr>
              <w:spacing w:after="0" w:line="240" w:lineRule="auto"/>
              <w:rPr>
                <w:rFonts w:eastAsia="Times New Roman" w:cstheme="minorHAnsi"/>
                <w:color w:val="000000"/>
                <w:sz w:val="20"/>
                <w:szCs w:val="20"/>
                <w:lang w:eastAsia="en-GB"/>
              </w:rPr>
            </w:pPr>
            <w:r>
              <w:rPr>
                <w:rFonts w:eastAsia="Times New Roman" w:cstheme="minorHAnsi"/>
                <w:color w:val="000000"/>
                <w:lang w:eastAsia="en-GB"/>
              </w:rPr>
              <w:t xml:space="preserve">Set b = 2a, following </w:t>
            </w:r>
            <w:proofErr w:type="spellStart"/>
            <w:r>
              <w:rPr>
                <w:rFonts w:eastAsia="Times New Roman" w:cstheme="minorHAnsi"/>
                <w:color w:val="000000"/>
                <w:lang w:eastAsia="en-GB"/>
              </w:rPr>
              <w:t>Häussler</w:t>
            </w:r>
            <w:proofErr w:type="spellEnd"/>
            <w:r>
              <w:rPr>
                <w:rFonts w:eastAsia="Times New Roman" w:cstheme="minorHAnsi"/>
                <w:color w:val="000000"/>
                <w:lang w:eastAsia="en-GB"/>
              </w:rPr>
              <w:t xml:space="preserve"> et al. (2017). </w:t>
            </w:r>
          </w:p>
        </w:tc>
      </w:tr>
      <w:tr w:rsidR="001D009B" w:rsidRPr="00CE6D19" w14:paraId="4601D32C" w14:textId="77777777" w:rsidTr="001D009B">
        <w:trPr>
          <w:trHeight w:val="300"/>
        </w:trPr>
        <w:tc>
          <w:tcPr>
            <w:tcW w:w="1560" w:type="dxa"/>
            <w:noWrap/>
          </w:tcPr>
          <w:p w14:paraId="647E8811" w14:textId="77777777" w:rsidR="001D009B" w:rsidRPr="00CE6D19" w:rsidRDefault="001D009B" w:rsidP="001D009B">
            <w:pPr>
              <w:rPr>
                <w:rFonts w:eastAsia="Times New Roman" w:cstheme="minorHAnsi"/>
                <w:color w:val="000000"/>
                <w:sz w:val="20"/>
                <w:szCs w:val="20"/>
                <w:lang w:eastAsia="en-GB"/>
              </w:rPr>
            </w:pPr>
          </w:p>
        </w:tc>
        <w:tc>
          <w:tcPr>
            <w:tcW w:w="2835" w:type="dxa"/>
            <w:noWrap/>
          </w:tcPr>
          <w:p w14:paraId="6536D4C2" w14:textId="552AB258"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Mortality probability on motorway</w:t>
            </w:r>
          </w:p>
        </w:tc>
        <w:tc>
          <w:tcPr>
            <w:tcW w:w="874" w:type="dxa"/>
            <w:noWrap/>
          </w:tcPr>
          <w:p w14:paraId="038CF57D" w14:textId="77777777" w:rsidR="001D009B" w:rsidRPr="00CE6D19" w:rsidRDefault="001D009B" w:rsidP="001D009B">
            <w:pPr>
              <w:rPr>
                <w:rFonts w:eastAsia="Times New Roman" w:cstheme="minorHAnsi"/>
                <w:color w:val="000000"/>
                <w:sz w:val="20"/>
                <w:szCs w:val="20"/>
                <w:lang w:eastAsia="en-GB"/>
              </w:rPr>
            </w:pPr>
          </w:p>
        </w:tc>
        <w:tc>
          <w:tcPr>
            <w:tcW w:w="851" w:type="dxa"/>
            <w:noWrap/>
          </w:tcPr>
          <w:p w14:paraId="51B27C2C" w14:textId="6208C484" w:rsidR="001D009B" w:rsidRDefault="001D009B" w:rsidP="001D009B">
            <w:pPr>
              <w:spacing w:after="0" w:line="240" w:lineRule="auto"/>
              <w:jc w:val="center"/>
              <w:rPr>
                <w:rFonts w:eastAsia="Times New Roman" w:cstheme="minorHAnsi"/>
                <w:color w:val="000000"/>
                <w:lang w:eastAsia="en-GB"/>
              </w:rPr>
            </w:pPr>
            <w:r>
              <w:rPr>
                <w:rFonts w:eastAsia="Times New Roman" w:cstheme="minorHAnsi"/>
                <w:color w:val="000000"/>
                <w:lang w:eastAsia="en-GB"/>
              </w:rPr>
              <w:t>1.00</w:t>
            </w:r>
          </w:p>
        </w:tc>
        <w:tc>
          <w:tcPr>
            <w:tcW w:w="2811" w:type="dxa"/>
          </w:tcPr>
          <w:p w14:paraId="475293ED" w14:textId="0567E109"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 xml:space="preserve">Set using Fig. 5 in Hels &amp; Buchwald (2001) and 2020 statistics on motor vehicle flow (thousand vehicles per day) by road class from </w:t>
            </w:r>
            <w:bookmarkStart w:id="3" w:name="_Hlk112080421"/>
            <w:r>
              <w:rPr>
                <w:rFonts w:eastAsia="Times New Roman" w:cstheme="minorHAnsi"/>
                <w:color w:val="000000"/>
                <w:lang w:eastAsia="en-GB"/>
              </w:rPr>
              <w:t>UK Department for Transport (2021</w:t>
            </w:r>
            <w:bookmarkEnd w:id="3"/>
            <w:r>
              <w:rPr>
                <w:rFonts w:eastAsia="Times New Roman" w:cstheme="minorHAnsi"/>
                <w:color w:val="000000"/>
                <w:lang w:eastAsia="en-GB"/>
              </w:rPr>
              <w:t xml:space="preserve">). </w:t>
            </w:r>
          </w:p>
        </w:tc>
      </w:tr>
      <w:tr w:rsidR="001D009B" w:rsidRPr="00CE6D19" w14:paraId="16F8E358" w14:textId="77777777" w:rsidTr="001D009B">
        <w:trPr>
          <w:trHeight w:val="300"/>
        </w:trPr>
        <w:tc>
          <w:tcPr>
            <w:tcW w:w="1560" w:type="dxa"/>
            <w:noWrap/>
          </w:tcPr>
          <w:p w14:paraId="5C18E107" w14:textId="77777777" w:rsidR="001D009B" w:rsidRPr="00CE6D19" w:rsidRDefault="001D009B" w:rsidP="001D009B">
            <w:pPr>
              <w:rPr>
                <w:rFonts w:eastAsia="Times New Roman" w:cstheme="minorHAnsi"/>
                <w:color w:val="000000"/>
                <w:sz w:val="20"/>
                <w:szCs w:val="20"/>
                <w:lang w:eastAsia="en-GB"/>
              </w:rPr>
            </w:pPr>
          </w:p>
        </w:tc>
        <w:tc>
          <w:tcPr>
            <w:tcW w:w="2835" w:type="dxa"/>
            <w:noWrap/>
          </w:tcPr>
          <w:p w14:paraId="417DBC7C" w14:textId="7D30CB04"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Mortality probability on urban A road</w:t>
            </w:r>
          </w:p>
        </w:tc>
        <w:tc>
          <w:tcPr>
            <w:tcW w:w="874" w:type="dxa"/>
            <w:noWrap/>
          </w:tcPr>
          <w:p w14:paraId="0FB4B86B" w14:textId="77777777" w:rsidR="001D009B" w:rsidRPr="00CE6D19" w:rsidRDefault="001D009B" w:rsidP="001D009B">
            <w:pPr>
              <w:rPr>
                <w:rFonts w:eastAsia="Times New Roman" w:cstheme="minorHAnsi"/>
                <w:color w:val="000000"/>
                <w:sz w:val="20"/>
                <w:szCs w:val="20"/>
                <w:lang w:eastAsia="en-GB"/>
              </w:rPr>
            </w:pPr>
          </w:p>
        </w:tc>
        <w:tc>
          <w:tcPr>
            <w:tcW w:w="851" w:type="dxa"/>
            <w:noWrap/>
          </w:tcPr>
          <w:p w14:paraId="23138C68" w14:textId="53E953DC" w:rsidR="001D009B" w:rsidRDefault="001D009B" w:rsidP="001D009B">
            <w:pPr>
              <w:spacing w:after="0" w:line="240" w:lineRule="auto"/>
              <w:jc w:val="center"/>
              <w:rPr>
                <w:rFonts w:eastAsia="Times New Roman" w:cstheme="minorHAnsi"/>
                <w:color w:val="000000"/>
                <w:lang w:eastAsia="en-GB"/>
              </w:rPr>
            </w:pPr>
            <w:r>
              <w:rPr>
                <w:rFonts w:eastAsia="Times New Roman" w:cstheme="minorHAnsi"/>
                <w:color w:val="000000"/>
                <w:lang w:eastAsia="en-GB"/>
              </w:rPr>
              <w:t>0.85</w:t>
            </w:r>
          </w:p>
        </w:tc>
        <w:tc>
          <w:tcPr>
            <w:tcW w:w="2811" w:type="dxa"/>
          </w:tcPr>
          <w:p w14:paraId="3FFE39B6" w14:textId="3942FF0E"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As above</w:t>
            </w:r>
          </w:p>
        </w:tc>
      </w:tr>
      <w:tr w:rsidR="001D009B" w:rsidRPr="00CE6D19" w14:paraId="127776C1" w14:textId="77777777" w:rsidTr="001D009B">
        <w:trPr>
          <w:trHeight w:val="300"/>
        </w:trPr>
        <w:tc>
          <w:tcPr>
            <w:tcW w:w="1560" w:type="dxa"/>
            <w:noWrap/>
          </w:tcPr>
          <w:p w14:paraId="460001D4" w14:textId="77777777" w:rsidR="001D009B" w:rsidRPr="00CE6D19" w:rsidRDefault="001D009B" w:rsidP="001D009B">
            <w:pPr>
              <w:rPr>
                <w:rFonts w:eastAsia="Times New Roman" w:cstheme="minorHAnsi"/>
                <w:color w:val="000000"/>
                <w:sz w:val="20"/>
                <w:szCs w:val="20"/>
                <w:lang w:eastAsia="en-GB"/>
              </w:rPr>
            </w:pPr>
          </w:p>
        </w:tc>
        <w:tc>
          <w:tcPr>
            <w:tcW w:w="2835" w:type="dxa"/>
            <w:noWrap/>
          </w:tcPr>
          <w:p w14:paraId="0952F1BE" w14:textId="5A3F97A6"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Mortality probability on rural A road</w:t>
            </w:r>
          </w:p>
        </w:tc>
        <w:tc>
          <w:tcPr>
            <w:tcW w:w="874" w:type="dxa"/>
            <w:noWrap/>
          </w:tcPr>
          <w:p w14:paraId="4E10C3B0" w14:textId="77777777" w:rsidR="001D009B" w:rsidRPr="00CE6D19" w:rsidRDefault="001D009B" w:rsidP="001D009B">
            <w:pPr>
              <w:rPr>
                <w:rFonts w:eastAsia="Times New Roman" w:cstheme="minorHAnsi"/>
                <w:color w:val="000000"/>
                <w:sz w:val="20"/>
                <w:szCs w:val="20"/>
                <w:lang w:eastAsia="en-GB"/>
              </w:rPr>
            </w:pPr>
          </w:p>
        </w:tc>
        <w:tc>
          <w:tcPr>
            <w:tcW w:w="851" w:type="dxa"/>
            <w:noWrap/>
          </w:tcPr>
          <w:p w14:paraId="74302395" w14:textId="54A993CB" w:rsidR="001D009B" w:rsidRDefault="001D009B" w:rsidP="001D009B">
            <w:pPr>
              <w:spacing w:after="0" w:line="240" w:lineRule="auto"/>
              <w:jc w:val="center"/>
              <w:rPr>
                <w:rFonts w:eastAsia="Times New Roman" w:cstheme="minorHAnsi"/>
                <w:color w:val="000000"/>
                <w:lang w:eastAsia="en-GB"/>
              </w:rPr>
            </w:pPr>
            <w:r>
              <w:rPr>
                <w:rFonts w:eastAsia="Times New Roman" w:cstheme="minorHAnsi"/>
                <w:color w:val="000000"/>
                <w:lang w:eastAsia="en-GB"/>
              </w:rPr>
              <w:t>0.75</w:t>
            </w:r>
          </w:p>
        </w:tc>
        <w:tc>
          <w:tcPr>
            <w:tcW w:w="2811" w:type="dxa"/>
          </w:tcPr>
          <w:p w14:paraId="75D1F380" w14:textId="0897C072"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As above</w:t>
            </w:r>
          </w:p>
        </w:tc>
      </w:tr>
      <w:tr w:rsidR="001D009B" w:rsidRPr="00CE6D19" w14:paraId="74C9F7E4" w14:textId="77777777" w:rsidTr="001D009B">
        <w:trPr>
          <w:trHeight w:val="300"/>
        </w:trPr>
        <w:tc>
          <w:tcPr>
            <w:tcW w:w="1560" w:type="dxa"/>
            <w:noWrap/>
          </w:tcPr>
          <w:p w14:paraId="1AE4989F" w14:textId="77777777" w:rsidR="001D009B" w:rsidRPr="00CE6D19" w:rsidRDefault="001D009B" w:rsidP="001D009B">
            <w:pPr>
              <w:rPr>
                <w:rFonts w:eastAsia="Times New Roman" w:cstheme="minorHAnsi"/>
                <w:color w:val="000000"/>
                <w:sz w:val="20"/>
                <w:szCs w:val="20"/>
                <w:lang w:eastAsia="en-GB"/>
              </w:rPr>
            </w:pPr>
          </w:p>
        </w:tc>
        <w:tc>
          <w:tcPr>
            <w:tcW w:w="2835" w:type="dxa"/>
            <w:noWrap/>
          </w:tcPr>
          <w:p w14:paraId="4EBFD843" w14:textId="40BE85E5"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Mortality probability on urban minor road</w:t>
            </w:r>
          </w:p>
        </w:tc>
        <w:tc>
          <w:tcPr>
            <w:tcW w:w="874" w:type="dxa"/>
            <w:noWrap/>
          </w:tcPr>
          <w:p w14:paraId="30D86DA3" w14:textId="77777777" w:rsidR="001D009B" w:rsidRPr="00CE6D19" w:rsidRDefault="001D009B" w:rsidP="001D009B">
            <w:pPr>
              <w:rPr>
                <w:rFonts w:eastAsia="Times New Roman" w:cstheme="minorHAnsi"/>
                <w:color w:val="000000"/>
                <w:sz w:val="20"/>
                <w:szCs w:val="20"/>
                <w:lang w:eastAsia="en-GB"/>
              </w:rPr>
            </w:pPr>
          </w:p>
        </w:tc>
        <w:tc>
          <w:tcPr>
            <w:tcW w:w="851" w:type="dxa"/>
            <w:noWrap/>
          </w:tcPr>
          <w:p w14:paraId="79F2E43F" w14:textId="682369AC" w:rsidR="001D009B" w:rsidRDefault="001D009B" w:rsidP="001D009B">
            <w:pPr>
              <w:spacing w:after="0" w:line="240" w:lineRule="auto"/>
              <w:jc w:val="center"/>
              <w:rPr>
                <w:rFonts w:eastAsia="Times New Roman" w:cstheme="minorHAnsi"/>
                <w:color w:val="000000"/>
                <w:lang w:eastAsia="en-GB"/>
              </w:rPr>
            </w:pPr>
            <w:r>
              <w:rPr>
                <w:rFonts w:eastAsia="Times New Roman" w:cstheme="minorHAnsi"/>
                <w:color w:val="000000"/>
                <w:lang w:eastAsia="en-GB"/>
              </w:rPr>
              <w:t>0.50</w:t>
            </w:r>
          </w:p>
        </w:tc>
        <w:tc>
          <w:tcPr>
            <w:tcW w:w="2811" w:type="dxa"/>
          </w:tcPr>
          <w:p w14:paraId="762B4383" w14:textId="3199D044"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As above</w:t>
            </w:r>
          </w:p>
        </w:tc>
      </w:tr>
      <w:tr w:rsidR="001D009B" w:rsidRPr="00CE6D19" w14:paraId="38261199" w14:textId="77777777" w:rsidTr="001D009B">
        <w:trPr>
          <w:trHeight w:val="300"/>
        </w:trPr>
        <w:tc>
          <w:tcPr>
            <w:tcW w:w="1560" w:type="dxa"/>
            <w:tcBorders>
              <w:bottom w:val="single" w:sz="4" w:space="0" w:color="auto"/>
            </w:tcBorders>
            <w:noWrap/>
          </w:tcPr>
          <w:p w14:paraId="232C8BE5" w14:textId="77777777" w:rsidR="001D009B" w:rsidRPr="00CE6D19" w:rsidRDefault="001D009B" w:rsidP="001D009B">
            <w:pPr>
              <w:rPr>
                <w:rFonts w:eastAsia="Times New Roman" w:cstheme="minorHAnsi"/>
                <w:color w:val="000000"/>
                <w:sz w:val="20"/>
                <w:szCs w:val="20"/>
                <w:lang w:eastAsia="en-GB"/>
              </w:rPr>
            </w:pPr>
          </w:p>
        </w:tc>
        <w:tc>
          <w:tcPr>
            <w:tcW w:w="2835" w:type="dxa"/>
            <w:tcBorders>
              <w:bottom w:val="single" w:sz="4" w:space="0" w:color="auto"/>
            </w:tcBorders>
            <w:noWrap/>
          </w:tcPr>
          <w:p w14:paraId="7EFF963F" w14:textId="74D77FF1"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Mortality probability on rural minor road</w:t>
            </w:r>
          </w:p>
        </w:tc>
        <w:tc>
          <w:tcPr>
            <w:tcW w:w="874" w:type="dxa"/>
            <w:tcBorders>
              <w:bottom w:val="single" w:sz="4" w:space="0" w:color="auto"/>
            </w:tcBorders>
            <w:noWrap/>
          </w:tcPr>
          <w:p w14:paraId="2E33E8B9" w14:textId="0A542615" w:rsidR="001D009B" w:rsidRPr="00CE6D19" w:rsidRDefault="001D009B" w:rsidP="001D009B">
            <w:pPr>
              <w:rPr>
                <w:rFonts w:eastAsia="Times New Roman" w:cstheme="minorHAnsi"/>
                <w:color w:val="000000"/>
                <w:sz w:val="20"/>
                <w:szCs w:val="20"/>
                <w:lang w:eastAsia="en-GB"/>
              </w:rPr>
            </w:pPr>
            <w:r>
              <w:rPr>
                <w:rFonts w:eastAsia="Times New Roman" w:cstheme="minorHAnsi"/>
                <w:color w:val="000000"/>
                <w:lang w:eastAsia="en-GB"/>
              </w:rPr>
              <w:t> </w:t>
            </w:r>
          </w:p>
        </w:tc>
        <w:tc>
          <w:tcPr>
            <w:tcW w:w="851" w:type="dxa"/>
            <w:tcBorders>
              <w:bottom w:val="single" w:sz="4" w:space="0" w:color="auto"/>
            </w:tcBorders>
            <w:noWrap/>
          </w:tcPr>
          <w:p w14:paraId="1873C22C" w14:textId="5945ABE6" w:rsidR="001D009B" w:rsidRDefault="001D009B" w:rsidP="001D009B">
            <w:pPr>
              <w:spacing w:after="0" w:line="240" w:lineRule="auto"/>
              <w:jc w:val="center"/>
              <w:rPr>
                <w:rFonts w:eastAsia="Times New Roman" w:cstheme="minorHAnsi"/>
                <w:color w:val="000000"/>
                <w:lang w:eastAsia="en-GB"/>
              </w:rPr>
            </w:pPr>
            <w:r>
              <w:rPr>
                <w:rFonts w:eastAsia="Times New Roman" w:cstheme="minorHAnsi"/>
                <w:color w:val="000000"/>
                <w:lang w:eastAsia="en-GB"/>
              </w:rPr>
              <w:t>0.20</w:t>
            </w:r>
          </w:p>
        </w:tc>
        <w:tc>
          <w:tcPr>
            <w:tcW w:w="2811" w:type="dxa"/>
            <w:tcBorders>
              <w:bottom w:val="single" w:sz="4" w:space="0" w:color="auto"/>
            </w:tcBorders>
          </w:tcPr>
          <w:p w14:paraId="2BECD7F8" w14:textId="60E08034" w:rsidR="001D009B" w:rsidRDefault="001D009B" w:rsidP="001D009B">
            <w:pPr>
              <w:spacing w:after="0" w:line="240" w:lineRule="auto"/>
              <w:rPr>
                <w:rFonts w:eastAsia="Times New Roman" w:cstheme="minorHAnsi"/>
                <w:color w:val="000000"/>
                <w:lang w:eastAsia="en-GB"/>
              </w:rPr>
            </w:pPr>
            <w:r>
              <w:rPr>
                <w:rFonts w:eastAsia="Times New Roman" w:cstheme="minorHAnsi"/>
                <w:color w:val="000000"/>
                <w:lang w:eastAsia="en-GB"/>
              </w:rPr>
              <w:t>As above</w:t>
            </w:r>
          </w:p>
        </w:tc>
      </w:tr>
    </w:tbl>
    <w:p w14:paraId="4E388D1D" w14:textId="77777777" w:rsidR="00F128CB" w:rsidRDefault="00F128CB" w:rsidP="00F128CB">
      <w:pPr>
        <w:spacing w:after="0"/>
        <w:jc w:val="center"/>
      </w:pPr>
    </w:p>
    <w:p w14:paraId="593D0EEB" w14:textId="72C183B1" w:rsidR="00667CDC" w:rsidRDefault="00667CDC">
      <w:r>
        <w:br w:type="page"/>
      </w:r>
    </w:p>
    <w:p w14:paraId="0C6FFFE0" w14:textId="77777777" w:rsidR="00667CDC" w:rsidRDefault="00667CDC" w:rsidP="00667CDC">
      <w:pPr>
        <w:spacing w:after="0"/>
      </w:pPr>
      <w:r>
        <w:lastRenderedPageBreak/>
        <w:t>2.3 Parameters derived from calibration: growth parameters</w:t>
      </w:r>
    </w:p>
    <w:p w14:paraId="3FB7EDD8" w14:textId="77777777" w:rsidR="00667CDC" w:rsidRDefault="00667CDC" w:rsidP="00667CDC">
      <w:pPr>
        <w:spacing w:after="0"/>
      </w:pPr>
    </w:p>
    <w:p w14:paraId="0E2C5D86" w14:textId="7EC17A31" w:rsidR="00667CDC" w:rsidRDefault="00667CDC" w:rsidP="00667CDC">
      <w:pPr>
        <w:spacing w:after="0"/>
      </w:pPr>
      <w:r>
        <w:t xml:space="preserve">Growth parameters (Table 2) were set to the values that </w:t>
      </w:r>
      <w:r w:rsidR="00702218">
        <w:t>produced the maximum possible number of validation sites with steady-state non-zero population sizes when including road mortality effects for amph4pop (Fig. 1)</w:t>
      </w:r>
      <w:r>
        <w:t xml:space="preserve">. See Section 3 for details of the validation </w:t>
      </w:r>
      <w:r w:rsidR="00702218">
        <w:t>site simulations</w:t>
      </w:r>
      <w:r>
        <w:t xml:space="preserve">. </w:t>
      </w:r>
    </w:p>
    <w:p w14:paraId="57BC0F4D" w14:textId="77777777" w:rsidR="00702218" w:rsidRDefault="00702218" w:rsidP="00667CDC">
      <w:pPr>
        <w:spacing w:after="0"/>
      </w:pPr>
    </w:p>
    <w:p w14:paraId="4487D2F5" w14:textId="77777777" w:rsidR="00702218" w:rsidRDefault="00702218" w:rsidP="00702218">
      <w:pPr>
        <w:spacing w:after="0"/>
        <w:jc w:val="center"/>
      </w:pPr>
      <w:r>
        <w:rPr>
          <w:noProof/>
          <w:lang w:eastAsia="en-GB"/>
        </w:rPr>
        <w:drawing>
          <wp:inline distT="0" distB="0" distL="0" distR="0" wp14:anchorId="198FE9E7" wp14:editId="410D0707">
            <wp:extent cx="4572000" cy="4572000"/>
            <wp:effectExtent l="0" t="0" r="0" b="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scatte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572000" cy="4572000"/>
                    </a:xfrm>
                    <a:prstGeom prst="rect">
                      <a:avLst/>
                    </a:prstGeom>
                  </pic:spPr>
                </pic:pic>
              </a:graphicData>
            </a:graphic>
          </wp:inline>
        </w:drawing>
      </w:r>
    </w:p>
    <w:p w14:paraId="29B4D659" w14:textId="457E6151" w:rsidR="00702218" w:rsidRPr="000045F0" w:rsidRDefault="00702218" w:rsidP="00702218">
      <w:pPr>
        <w:spacing w:after="0"/>
        <w:rPr>
          <w:i/>
        </w:rPr>
      </w:pPr>
      <w:r w:rsidRPr="000045F0">
        <w:rPr>
          <w:i/>
        </w:rPr>
        <w:t xml:space="preserve">Fig. </w:t>
      </w:r>
      <w:r>
        <w:rPr>
          <w:i/>
        </w:rPr>
        <w:t>1</w:t>
      </w:r>
      <w:r w:rsidRPr="000045F0">
        <w:rPr>
          <w:i/>
        </w:rPr>
        <w:t xml:space="preserve">. Number of validation sites predicted by amph4pop to have non-zero toad populations, when including and excluding road mortality effects, as a function of growth parameter input into model. The minimum tested growth parameter value of 0.01 was </w:t>
      </w:r>
      <w:r w:rsidR="003B7313">
        <w:rPr>
          <w:i/>
        </w:rPr>
        <w:t>adopted for</w:t>
      </w:r>
      <w:r w:rsidRPr="000045F0">
        <w:rPr>
          <w:i/>
        </w:rPr>
        <w:t xml:space="preserve"> the final model parameterisation</w:t>
      </w:r>
      <w:r w:rsidR="003B7313">
        <w:rPr>
          <w:i/>
        </w:rPr>
        <w:t>, since this</w:t>
      </w:r>
      <w:r w:rsidRPr="000045F0">
        <w:rPr>
          <w:i/>
        </w:rPr>
        <w:t xml:space="preserve"> ensure</w:t>
      </w:r>
      <w:r w:rsidR="003B7313">
        <w:rPr>
          <w:i/>
        </w:rPr>
        <w:t>s</w:t>
      </w:r>
      <w:r w:rsidRPr="000045F0">
        <w:rPr>
          <w:i/>
        </w:rPr>
        <w:t xml:space="preserve"> the maximum possible number of validation sites support non-zero toad populations and provide foraging distributions for </w:t>
      </w:r>
      <w:r w:rsidR="003B7313">
        <w:rPr>
          <w:i/>
        </w:rPr>
        <w:t xml:space="preserve">evaluating model performance against </w:t>
      </w:r>
      <w:r w:rsidRPr="000045F0">
        <w:rPr>
          <w:i/>
        </w:rPr>
        <w:t xml:space="preserve">observational data. </w:t>
      </w:r>
    </w:p>
    <w:p w14:paraId="7DD08B95" w14:textId="77777777" w:rsidR="00702218" w:rsidRDefault="00702218" w:rsidP="00667CDC">
      <w:pPr>
        <w:spacing w:after="0"/>
      </w:pPr>
    </w:p>
    <w:p w14:paraId="04E60CF3" w14:textId="6BFA3DE7" w:rsidR="00F0111B" w:rsidRDefault="00F0111B">
      <w:r>
        <w:br w:type="page"/>
      </w:r>
    </w:p>
    <w:p w14:paraId="7A25A686" w14:textId="22B84AF8" w:rsidR="00D3290F" w:rsidRDefault="00F0111B" w:rsidP="00D3290F">
      <w:pPr>
        <w:spacing w:after="0"/>
      </w:pPr>
      <w:r>
        <w:rPr>
          <w:b/>
          <w:bCs/>
        </w:rPr>
        <w:lastRenderedPageBreak/>
        <w:t>3. Model validation</w:t>
      </w:r>
    </w:p>
    <w:p w14:paraId="6B144DB1" w14:textId="77777777" w:rsidR="00F0111B" w:rsidRDefault="00F0111B" w:rsidP="00D3290F">
      <w:pPr>
        <w:spacing w:after="0"/>
      </w:pPr>
    </w:p>
    <w:p w14:paraId="16ABD80B" w14:textId="6A6A51DC" w:rsidR="00891402" w:rsidRDefault="00891402" w:rsidP="00891402">
      <w:pPr>
        <w:spacing w:after="0"/>
      </w:pPr>
      <w:r>
        <w:t xml:space="preserve">No comparable measures of common toad abundance across multiple sites were available to validate amph4pop’s predictions for relative abundance of common toads in different UK landscapes. Instead, we attempted to validate the model’s predictions for common toad habitat use (Fig. 2). The Toads on Roads Project, run by </w:t>
      </w:r>
      <w:proofErr w:type="spellStart"/>
      <w:r>
        <w:t>Froglife</w:t>
      </w:r>
      <w:proofErr w:type="spellEnd"/>
      <w:r>
        <w:t xml:space="preserve">, supports a network of volunteer Toad Patrols, who assist toads across roads during February-March </w:t>
      </w:r>
      <w:proofErr w:type="gramStart"/>
      <w:r>
        <w:t>in order to</w:t>
      </w:r>
      <w:proofErr w:type="gramEnd"/>
      <w:r>
        <w:t xml:space="preserve"> reduce amphibian road mortality during the spring migration from terrestrial habitats to aquatic breeding habitats. We sent a questionnaire to </w:t>
      </w:r>
      <w:proofErr w:type="spellStart"/>
      <w:r>
        <w:t>Froglife’s</w:t>
      </w:r>
      <w:proofErr w:type="spellEnd"/>
      <w:r>
        <w:t xml:space="preserve"> Toad Patrols in May 2021 to collect information on which types of terrestrial habitats migrating toads were observed to be travelling from and their breeding locations (see Fig. 3). The responses (n = 70, after excluding 2 for which the breeding pond couldn’t be identified and one which related to a large number of ponds dispersed over a wide area) to the question ‘Which habitat do your migrating toads appear to come from?’ were compiled to produce a frequency distribution of the number of patrols responding ‘</w:t>
      </w:r>
      <w:proofErr w:type="spellStart"/>
      <w:r>
        <w:t>yes’</w:t>
      </w:r>
      <w:proofErr w:type="spellEnd"/>
      <w:r>
        <w:t xml:space="preserve"> or ‘maybe’ for each habitat. Some of the habitat categories were amalgamated to facilitate comparison with the model’s predictions: the semi-natural grassland categories (due to sward height differences included in the questionnaire being indistinguishable in our remote sensed data), the upland and lowland heathland categories (due to the small number of sites reporting these) and the three woodland categories (deciduous, mixed and coniferous; due to many respondents entering ‘</w:t>
      </w:r>
      <w:proofErr w:type="spellStart"/>
      <w:r>
        <w:t>yes’</w:t>
      </w:r>
      <w:proofErr w:type="spellEnd"/>
      <w:r>
        <w:t xml:space="preserve">/’maybe’ to more than one of these). The resulting 12 habitat categories were then ranked from 1 = ‘observed to be least used’ to 12 = ‘observed to be most used’. </w:t>
      </w:r>
    </w:p>
    <w:p w14:paraId="598BE3C1" w14:textId="77777777" w:rsidR="00891402" w:rsidRDefault="00891402" w:rsidP="00891402">
      <w:pPr>
        <w:spacing w:after="0"/>
      </w:pPr>
    </w:p>
    <w:p w14:paraId="66AD4C93" w14:textId="32997665" w:rsidR="00891402" w:rsidRDefault="00891402" w:rsidP="00891402">
      <w:pPr>
        <w:spacing w:after="0"/>
      </w:pPr>
      <w:r>
        <w:t>We identified the breeding location for each common toad population (Fig. 1), based on the information given by the Toad Patrols and inspection of landcover and satellite imagery. If the water body was missing from our mapping data, we digitised it, and, if multiple possible breeding sites were listed on the questionnaire, we selected the largest. We then ran amph4pop for a 10x10km landscape centred on this breeding location (</w:t>
      </w:r>
      <w:proofErr w:type="gramStart"/>
      <w:r>
        <w:t>in order to</w:t>
      </w:r>
      <w:proofErr w:type="gramEnd"/>
      <w:r>
        <w:t xml:space="preserve"> fully contain the modelled toads’ 1km movement kernel), running the model twice: </w:t>
      </w:r>
      <w:proofErr w:type="spellStart"/>
      <w:r>
        <w:t>i</w:t>
      </w:r>
      <w:proofErr w:type="spellEnd"/>
      <w:r>
        <w:t xml:space="preserve">. including the effects of road mortality and ii. omitting road mortality effects. In both cases, toads were seeded only in the identified breeding location such that the model outputs represented the foraging distribution of toads from that breeding population only. We calculated the percentage of the breeding population predicted to be foraging in each habitat, amalgamated these to match the amalgamated habitat categories used for the questionnaire responses, and then calculated the mean foraging population percentage for each habitat category across all the simulated populations. The habitat categories were then ranked from 1 = ‘predicted to be least used’ to 12 = ‘predicted to be most used’. We used </w:t>
      </w:r>
      <w:r w:rsidR="001A5100">
        <w:t xml:space="preserve">a </w:t>
      </w:r>
      <w:r>
        <w:t>Spearman’s rank test to compare the observed habitat rankings with the predicted habitat rankings, both including and omitting the effects of road mortality, and with habitat rankings based solely on the mean percentage area of each habitat available within the 10x10km validation landscapes.</w:t>
      </w:r>
    </w:p>
    <w:p w14:paraId="50788A71" w14:textId="77777777" w:rsidR="00891402" w:rsidRDefault="00891402" w:rsidP="00891402">
      <w:pPr>
        <w:spacing w:after="0"/>
      </w:pPr>
    </w:p>
    <w:p w14:paraId="0204E388" w14:textId="77777777" w:rsidR="00891402" w:rsidRDefault="00891402" w:rsidP="00891402">
      <w:pPr>
        <w:spacing w:after="0"/>
      </w:pPr>
      <w:r>
        <w:rPr>
          <w:noProof/>
          <w:lang w:eastAsia="en-GB"/>
        </w:rPr>
        <w:lastRenderedPageBreak/>
        <w:drawing>
          <wp:inline distT="0" distB="0" distL="0" distR="0" wp14:anchorId="6E952364" wp14:editId="6A7BB8B3">
            <wp:extent cx="5730875" cy="3061970"/>
            <wp:effectExtent l="0" t="0" r="3175" b="5080"/>
            <wp:docPr id="17" name="Picture 1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0875" cy="3061970"/>
                    </a:xfrm>
                    <a:prstGeom prst="rect">
                      <a:avLst/>
                    </a:prstGeom>
                    <a:noFill/>
                    <a:ln>
                      <a:noFill/>
                    </a:ln>
                  </pic:spPr>
                </pic:pic>
              </a:graphicData>
            </a:graphic>
          </wp:inline>
        </w:drawing>
      </w:r>
    </w:p>
    <w:p w14:paraId="1099927B" w14:textId="6636583E" w:rsidR="00891402" w:rsidRDefault="00891402" w:rsidP="00891402">
      <w:pPr>
        <w:spacing w:after="0"/>
        <w:rPr>
          <w:i/>
        </w:rPr>
      </w:pPr>
      <w:r>
        <w:rPr>
          <w:i/>
        </w:rPr>
        <w:t xml:space="preserve">Fig. 2. Schematic illustrating procedure for validating toad habitat </w:t>
      </w:r>
      <w:proofErr w:type="gramStart"/>
      <w:r>
        <w:rPr>
          <w:i/>
        </w:rPr>
        <w:t>use</w:t>
      </w:r>
      <w:proofErr w:type="gramEnd"/>
      <w:r>
        <w:rPr>
          <w:i/>
        </w:rPr>
        <w:t xml:space="preserve"> predictions. Map shows breeding pond locations given in the returned toad habitat use questionnaires</w:t>
      </w:r>
      <w:r w:rsidR="001A5100">
        <w:rPr>
          <w:i/>
        </w:rPr>
        <w:t xml:space="preserve"> (see Fig. 3)</w:t>
      </w:r>
      <w:r>
        <w:rPr>
          <w:i/>
        </w:rPr>
        <w:t xml:space="preserve">. Observed habitat use rankings are derived from the combined questionnaire responses, while predicted habitat use rankings are derived from amph4pop simulations of toad foraging distributions around these breeding ponds. Tiles show some simulated foraging distributions including road mortality effects, while the predicted rankings plotted are those derived from simulations excluding road mortality effects (i.e. representing results from the full site sample). </w:t>
      </w:r>
    </w:p>
    <w:p w14:paraId="4EB49D57" w14:textId="77777777" w:rsidR="00891402" w:rsidRDefault="00891402" w:rsidP="00891402">
      <w:pPr>
        <w:spacing w:after="0"/>
      </w:pPr>
    </w:p>
    <w:p w14:paraId="5D1AA1A6" w14:textId="77777777" w:rsidR="00891402" w:rsidRDefault="00891402" w:rsidP="00891402">
      <w:pPr>
        <w:spacing w:after="0"/>
        <w:rPr>
          <w:iCs/>
        </w:rPr>
      </w:pPr>
      <w:r>
        <w:rPr>
          <w:noProof/>
        </w:rPr>
        <w:drawing>
          <wp:inline distT="0" distB="0" distL="0" distR="0" wp14:anchorId="77D14271" wp14:editId="1781785A">
            <wp:extent cx="2796922" cy="3893185"/>
            <wp:effectExtent l="19050" t="19050" r="22860" b="12065"/>
            <wp:docPr id="9" name="Picture 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10;&#10;AI-generated content may be incorrect."/>
                    <pic:cNvPicPr/>
                  </pic:nvPicPr>
                  <pic:blipFill rotWithShape="1">
                    <a:blip r:embed="rId18"/>
                    <a:srcRect l="6808" t="19942" r="50934" b="6522"/>
                    <a:stretch/>
                  </pic:blipFill>
                  <pic:spPr bwMode="auto">
                    <a:xfrm>
                      <a:off x="0" y="0"/>
                      <a:ext cx="2797355" cy="389378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2103B79" wp14:editId="5CF2CE2A">
            <wp:extent cx="2796922" cy="3893185"/>
            <wp:effectExtent l="19050" t="19050" r="22860" b="12065"/>
            <wp:docPr id="8" name="Picture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10;&#10;AI-generated content may be incorrect."/>
                    <pic:cNvPicPr/>
                  </pic:nvPicPr>
                  <pic:blipFill rotWithShape="1">
                    <a:blip r:embed="rId18"/>
                    <a:srcRect l="51139" t="19942" r="6603" b="6522"/>
                    <a:stretch/>
                  </pic:blipFill>
                  <pic:spPr bwMode="auto">
                    <a:xfrm>
                      <a:off x="0" y="0"/>
                      <a:ext cx="2797355" cy="389378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61B8563D" w14:textId="13331B78" w:rsidR="00891402" w:rsidRPr="00423D24" w:rsidRDefault="00891402" w:rsidP="00891402">
      <w:pPr>
        <w:spacing w:after="0"/>
        <w:rPr>
          <w:iCs/>
        </w:rPr>
      </w:pPr>
      <w:r>
        <w:rPr>
          <w:i/>
        </w:rPr>
        <w:t xml:space="preserve">Fig. 3. Questionnaire sent to </w:t>
      </w:r>
      <w:proofErr w:type="spellStart"/>
      <w:r>
        <w:rPr>
          <w:i/>
        </w:rPr>
        <w:t>Froglife’s</w:t>
      </w:r>
      <w:proofErr w:type="spellEnd"/>
      <w:r>
        <w:rPr>
          <w:i/>
        </w:rPr>
        <w:t xml:space="preserve"> volunteer Toad Patrols to gather information on toad habitat use for validation of amph4pop model predictions. </w:t>
      </w:r>
    </w:p>
    <w:p w14:paraId="50761544" w14:textId="77777777" w:rsidR="00891402" w:rsidRDefault="00891402" w:rsidP="00891402">
      <w:pPr>
        <w:spacing w:after="0"/>
      </w:pPr>
    </w:p>
    <w:p w14:paraId="249DB8E6" w14:textId="5659B43B" w:rsidR="00891402" w:rsidRDefault="00891402" w:rsidP="00891402">
      <w:pPr>
        <w:spacing w:after="0"/>
      </w:pPr>
      <w:r>
        <w:t xml:space="preserve">Amph4pop’s predicted habitat-use rankings showed a significant positive correlation with the observed habitat-use rankings derived from the Toad Patrols’ questionnaire responses (Table 3). These correlations were stronger than correlations between the observed habitat-use rankings and rankings based solely on the mean percentage area of each habitat available within the 10x10km validation landscapes (Table 3). For the subset of sites that sustained common toad populations after road mortality effects were included in the simulations, including these limitations on habitat accessibility due to presence of roads further strengthened the correlation between observed and predicted habitat-use rankings (Table 3). </w:t>
      </w:r>
    </w:p>
    <w:p w14:paraId="0F25D2FD" w14:textId="77777777" w:rsidR="00891402" w:rsidRDefault="00891402" w:rsidP="00891402">
      <w:pPr>
        <w:spacing w:after="0"/>
      </w:pPr>
    </w:p>
    <w:p w14:paraId="32F52337" w14:textId="18B4A99B" w:rsidR="00891402" w:rsidRDefault="00891402" w:rsidP="00891402">
      <w:pPr>
        <w:spacing w:after="0"/>
        <w:rPr>
          <w:i/>
        </w:rPr>
      </w:pPr>
      <w:r>
        <w:rPr>
          <w:i/>
        </w:rPr>
        <w:t xml:space="preserve">Table 3. Spearman’s </w:t>
      </w:r>
      <w:r>
        <w:rPr>
          <w:rFonts w:cstheme="minorHAnsi"/>
          <w:i/>
        </w:rPr>
        <w:t>ρ</w:t>
      </w:r>
      <w:r>
        <w:rPr>
          <w:i/>
        </w:rPr>
        <w:t xml:space="preserve"> values for correlations between observed habitat-use rankings derived from the Toad Patrols’ questionnaire responses and habitat-use rankings predicted by amph4pop, as well as habitat rankings based on the mean percentage area of each habitat available within the 10x10km validation landscapes. Results are shown using data from all sites and for an analysis restricted to data from only those sites showing non-zero toad population predictions when road mortality effects are included. All correlations are statistically significant at P&lt;0.01.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9"/>
        <w:gridCol w:w="452"/>
        <w:gridCol w:w="1970"/>
        <w:gridCol w:w="1834"/>
        <w:gridCol w:w="1801"/>
      </w:tblGrid>
      <w:tr w:rsidR="00891402" w14:paraId="4AC0E241" w14:textId="77777777" w:rsidTr="002D7D52">
        <w:trPr>
          <w:trHeight w:val="405"/>
        </w:trPr>
        <w:tc>
          <w:tcPr>
            <w:tcW w:w="2975" w:type="dxa"/>
            <w:vMerge w:val="restart"/>
            <w:tcBorders>
              <w:top w:val="single" w:sz="4" w:space="0" w:color="auto"/>
              <w:left w:val="nil"/>
              <w:bottom w:val="single" w:sz="4" w:space="0" w:color="auto"/>
              <w:right w:val="nil"/>
            </w:tcBorders>
            <w:hideMark/>
          </w:tcPr>
          <w:p w14:paraId="0154CED3" w14:textId="77777777" w:rsidR="00891402" w:rsidRDefault="00891402" w:rsidP="002D7D52">
            <w:r>
              <w:t>Observed habitat-use rankings</w:t>
            </w:r>
          </w:p>
        </w:tc>
        <w:tc>
          <w:tcPr>
            <w:tcW w:w="440" w:type="dxa"/>
            <w:vMerge w:val="restart"/>
            <w:tcBorders>
              <w:top w:val="single" w:sz="4" w:space="0" w:color="auto"/>
              <w:left w:val="nil"/>
              <w:bottom w:val="single" w:sz="4" w:space="0" w:color="auto"/>
              <w:right w:val="nil"/>
            </w:tcBorders>
            <w:hideMark/>
          </w:tcPr>
          <w:p w14:paraId="2D8F1FF6" w14:textId="77777777" w:rsidR="00891402" w:rsidRDefault="00891402" w:rsidP="002D7D52">
            <w:r>
              <w:t>N</w:t>
            </w:r>
          </w:p>
        </w:tc>
        <w:tc>
          <w:tcPr>
            <w:tcW w:w="1972" w:type="dxa"/>
            <w:vMerge w:val="restart"/>
            <w:tcBorders>
              <w:top w:val="single" w:sz="4" w:space="0" w:color="auto"/>
              <w:left w:val="nil"/>
              <w:bottom w:val="single" w:sz="4" w:space="0" w:color="auto"/>
              <w:right w:val="nil"/>
            </w:tcBorders>
            <w:hideMark/>
          </w:tcPr>
          <w:p w14:paraId="66C9F9C1" w14:textId="77777777" w:rsidR="00891402" w:rsidRDefault="00891402" w:rsidP="002D7D52">
            <w:pPr>
              <w:jc w:val="center"/>
            </w:pPr>
            <w:r>
              <w:t>Landscape-level habitat availability rankings</w:t>
            </w:r>
          </w:p>
        </w:tc>
        <w:tc>
          <w:tcPr>
            <w:tcW w:w="3639" w:type="dxa"/>
            <w:gridSpan w:val="2"/>
            <w:tcBorders>
              <w:top w:val="single" w:sz="4" w:space="0" w:color="auto"/>
              <w:left w:val="nil"/>
              <w:bottom w:val="nil"/>
              <w:right w:val="nil"/>
            </w:tcBorders>
            <w:hideMark/>
          </w:tcPr>
          <w:p w14:paraId="6D7F6133" w14:textId="77777777" w:rsidR="00891402" w:rsidRDefault="00891402" w:rsidP="002D7D52">
            <w:pPr>
              <w:jc w:val="center"/>
            </w:pPr>
            <w:r>
              <w:t>Predicted habitat-use rankings</w:t>
            </w:r>
          </w:p>
        </w:tc>
      </w:tr>
      <w:tr w:rsidR="00891402" w14:paraId="6895CA66" w14:textId="77777777" w:rsidTr="002D7D52">
        <w:trPr>
          <w:trHeight w:val="405"/>
        </w:trPr>
        <w:tc>
          <w:tcPr>
            <w:tcW w:w="0" w:type="auto"/>
            <w:vMerge/>
            <w:tcBorders>
              <w:top w:val="single" w:sz="4" w:space="0" w:color="auto"/>
              <w:left w:val="nil"/>
              <w:bottom w:val="single" w:sz="4" w:space="0" w:color="auto"/>
              <w:right w:val="nil"/>
            </w:tcBorders>
            <w:vAlign w:val="center"/>
            <w:hideMark/>
          </w:tcPr>
          <w:p w14:paraId="64B4B3D9" w14:textId="77777777" w:rsidR="00891402" w:rsidRDefault="00891402" w:rsidP="002D7D52"/>
        </w:tc>
        <w:tc>
          <w:tcPr>
            <w:tcW w:w="0" w:type="auto"/>
            <w:vMerge/>
            <w:tcBorders>
              <w:top w:val="single" w:sz="4" w:space="0" w:color="auto"/>
              <w:left w:val="nil"/>
              <w:bottom w:val="single" w:sz="4" w:space="0" w:color="auto"/>
              <w:right w:val="nil"/>
            </w:tcBorders>
            <w:vAlign w:val="center"/>
            <w:hideMark/>
          </w:tcPr>
          <w:p w14:paraId="03647CAE" w14:textId="77777777" w:rsidR="00891402" w:rsidRDefault="00891402" w:rsidP="002D7D52"/>
        </w:tc>
        <w:tc>
          <w:tcPr>
            <w:tcW w:w="0" w:type="auto"/>
            <w:vMerge/>
            <w:tcBorders>
              <w:top w:val="single" w:sz="4" w:space="0" w:color="auto"/>
              <w:left w:val="nil"/>
              <w:bottom w:val="single" w:sz="4" w:space="0" w:color="auto"/>
              <w:right w:val="nil"/>
            </w:tcBorders>
            <w:vAlign w:val="center"/>
            <w:hideMark/>
          </w:tcPr>
          <w:p w14:paraId="410FC174" w14:textId="77777777" w:rsidR="00891402" w:rsidRDefault="00891402" w:rsidP="002D7D52"/>
        </w:tc>
        <w:tc>
          <w:tcPr>
            <w:tcW w:w="1836" w:type="dxa"/>
            <w:tcBorders>
              <w:top w:val="nil"/>
              <w:left w:val="nil"/>
              <w:bottom w:val="single" w:sz="4" w:space="0" w:color="auto"/>
              <w:right w:val="nil"/>
            </w:tcBorders>
            <w:hideMark/>
          </w:tcPr>
          <w:p w14:paraId="147D595B" w14:textId="77777777" w:rsidR="00891402" w:rsidRDefault="00891402" w:rsidP="002D7D52">
            <w:pPr>
              <w:jc w:val="center"/>
            </w:pPr>
            <w:r>
              <w:t>Omitting road mortality effects</w:t>
            </w:r>
          </w:p>
        </w:tc>
        <w:tc>
          <w:tcPr>
            <w:tcW w:w="1803" w:type="dxa"/>
            <w:tcBorders>
              <w:top w:val="nil"/>
              <w:left w:val="nil"/>
              <w:bottom w:val="single" w:sz="4" w:space="0" w:color="auto"/>
              <w:right w:val="nil"/>
            </w:tcBorders>
            <w:hideMark/>
          </w:tcPr>
          <w:p w14:paraId="27D9C636" w14:textId="77777777" w:rsidR="00891402" w:rsidRDefault="00891402" w:rsidP="002D7D52">
            <w:pPr>
              <w:jc w:val="center"/>
            </w:pPr>
            <w:r>
              <w:t>Including road mortality effects</w:t>
            </w:r>
          </w:p>
        </w:tc>
      </w:tr>
      <w:tr w:rsidR="00891402" w14:paraId="62071645" w14:textId="77777777" w:rsidTr="002D7D52">
        <w:tc>
          <w:tcPr>
            <w:tcW w:w="2975" w:type="dxa"/>
            <w:tcBorders>
              <w:top w:val="single" w:sz="4" w:space="0" w:color="auto"/>
              <w:left w:val="nil"/>
              <w:bottom w:val="nil"/>
              <w:right w:val="nil"/>
            </w:tcBorders>
            <w:hideMark/>
          </w:tcPr>
          <w:p w14:paraId="5582A184" w14:textId="77777777" w:rsidR="00891402" w:rsidRDefault="00891402" w:rsidP="002D7D52">
            <w:r>
              <w:t>All sites</w:t>
            </w:r>
          </w:p>
        </w:tc>
        <w:tc>
          <w:tcPr>
            <w:tcW w:w="440" w:type="dxa"/>
            <w:tcBorders>
              <w:top w:val="single" w:sz="4" w:space="0" w:color="auto"/>
              <w:left w:val="nil"/>
              <w:bottom w:val="nil"/>
              <w:right w:val="nil"/>
            </w:tcBorders>
            <w:hideMark/>
          </w:tcPr>
          <w:p w14:paraId="0F7B2577" w14:textId="77777777" w:rsidR="00891402" w:rsidRDefault="00891402" w:rsidP="002D7D52">
            <w:r>
              <w:t>70</w:t>
            </w:r>
          </w:p>
        </w:tc>
        <w:tc>
          <w:tcPr>
            <w:tcW w:w="1972" w:type="dxa"/>
            <w:tcBorders>
              <w:top w:val="single" w:sz="4" w:space="0" w:color="auto"/>
              <w:left w:val="nil"/>
              <w:bottom w:val="nil"/>
              <w:right w:val="nil"/>
            </w:tcBorders>
            <w:hideMark/>
          </w:tcPr>
          <w:p w14:paraId="0258F7E9" w14:textId="77777777" w:rsidR="00891402" w:rsidRDefault="00891402" w:rsidP="002D7D52">
            <w:pPr>
              <w:jc w:val="center"/>
            </w:pPr>
            <w:r>
              <w:t>0.785</w:t>
            </w:r>
          </w:p>
        </w:tc>
        <w:tc>
          <w:tcPr>
            <w:tcW w:w="1836" w:type="dxa"/>
            <w:tcBorders>
              <w:top w:val="single" w:sz="4" w:space="0" w:color="auto"/>
              <w:left w:val="nil"/>
              <w:bottom w:val="nil"/>
              <w:right w:val="nil"/>
            </w:tcBorders>
            <w:hideMark/>
          </w:tcPr>
          <w:p w14:paraId="2A2B6988" w14:textId="77777777" w:rsidR="00891402" w:rsidRDefault="00891402" w:rsidP="002D7D52">
            <w:pPr>
              <w:jc w:val="center"/>
            </w:pPr>
            <w:r>
              <w:t>0.840</w:t>
            </w:r>
          </w:p>
        </w:tc>
        <w:tc>
          <w:tcPr>
            <w:tcW w:w="1803" w:type="dxa"/>
            <w:tcBorders>
              <w:top w:val="single" w:sz="4" w:space="0" w:color="auto"/>
              <w:left w:val="nil"/>
              <w:bottom w:val="nil"/>
              <w:right w:val="nil"/>
            </w:tcBorders>
            <w:hideMark/>
          </w:tcPr>
          <w:p w14:paraId="5E7C4F9D" w14:textId="77777777" w:rsidR="00891402" w:rsidRDefault="00891402" w:rsidP="002D7D52">
            <w:pPr>
              <w:jc w:val="center"/>
            </w:pPr>
            <w:r>
              <w:t>-</w:t>
            </w:r>
          </w:p>
        </w:tc>
      </w:tr>
      <w:tr w:rsidR="00891402" w14:paraId="459C8C52" w14:textId="77777777" w:rsidTr="002D7D52">
        <w:tc>
          <w:tcPr>
            <w:tcW w:w="2975" w:type="dxa"/>
            <w:tcBorders>
              <w:top w:val="nil"/>
              <w:left w:val="nil"/>
              <w:bottom w:val="single" w:sz="4" w:space="0" w:color="auto"/>
              <w:right w:val="nil"/>
            </w:tcBorders>
            <w:hideMark/>
          </w:tcPr>
          <w:p w14:paraId="44EE45E9" w14:textId="77777777" w:rsidR="00891402" w:rsidRDefault="00891402" w:rsidP="002D7D52">
            <w:r>
              <w:t>Non-zero population sites</w:t>
            </w:r>
          </w:p>
          <w:p w14:paraId="03FCC441" w14:textId="77777777" w:rsidR="00891402" w:rsidRDefault="00891402" w:rsidP="002D7D52">
            <w:r>
              <w:t>when including road mortality</w:t>
            </w:r>
          </w:p>
        </w:tc>
        <w:tc>
          <w:tcPr>
            <w:tcW w:w="440" w:type="dxa"/>
            <w:tcBorders>
              <w:top w:val="nil"/>
              <w:left w:val="nil"/>
              <w:bottom w:val="single" w:sz="4" w:space="0" w:color="auto"/>
              <w:right w:val="nil"/>
            </w:tcBorders>
            <w:hideMark/>
          </w:tcPr>
          <w:p w14:paraId="1301A577" w14:textId="77777777" w:rsidR="00891402" w:rsidRDefault="00891402" w:rsidP="002D7D52">
            <w:r>
              <w:t>58</w:t>
            </w:r>
          </w:p>
        </w:tc>
        <w:tc>
          <w:tcPr>
            <w:tcW w:w="1972" w:type="dxa"/>
            <w:tcBorders>
              <w:top w:val="nil"/>
              <w:left w:val="nil"/>
              <w:bottom w:val="single" w:sz="4" w:space="0" w:color="auto"/>
              <w:right w:val="nil"/>
            </w:tcBorders>
            <w:hideMark/>
          </w:tcPr>
          <w:p w14:paraId="41359462" w14:textId="77777777" w:rsidR="00891402" w:rsidRDefault="00891402" w:rsidP="002D7D52">
            <w:pPr>
              <w:jc w:val="center"/>
            </w:pPr>
            <w:r>
              <w:t>0.738</w:t>
            </w:r>
          </w:p>
        </w:tc>
        <w:tc>
          <w:tcPr>
            <w:tcW w:w="1836" w:type="dxa"/>
            <w:tcBorders>
              <w:top w:val="nil"/>
              <w:left w:val="nil"/>
              <w:bottom w:val="single" w:sz="4" w:space="0" w:color="auto"/>
              <w:right w:val="nil"/>
            </w:tcBorders>
            <w:hideMark/>
          </w:tcPr>
          <w:p w14:paraId="3F8A3863" w14:textId="77777777" w:rsidR="00891402" w:rsidRDefault="00891402" w:rsidP="002D7D52">
            <w:pPr>
              <w:jc w:val="center"/>
            </w:pPr>
            <w:r>
              <w:t>0.793</w:t>
            </w:r>
          </w:p>
        </w:tc>
        <w:tc>
          <w:tcPr>
            <w:tcW w:w="1803" w:type="dxa"/>
            <w:tcBorders>
              <w:top w:val="nil"/>
              <w:left w:val="nil"/>
              <w:bottom w:val="single" w:sz="4" w:space="0" w:color="auto"/>
              <w:right w:val="nil"/>
            </w:tcBorders>
            <w:hideMark/>
          </w:tcPr>
          <w:p w14:paraId="34A1FE10" w14:textId="77777777" w:rsidR="00891402" w:rsidRDefault="00891402" w:rsidP="002D7D52">
            <w:pPr>
              <w:jc w:val="center"/>
            </w:pPr>
            <w:r>
              <w:t>0.815</w:t>
            </w:r>
          </w:p>
        </w:tc>
      </w:tr>
    </w:tbl>
    <w:p w14:paraId="7EE1AEA0" w14:textId="16211B0E" w:rsidR="00891402" w:rsidRDefault="00891402" w:rsidP="00891402"/>
    <w:p w14:paraId="055EE5AC" w14:textId="77777777" w:rsidR="00891402" w:rsidRDefault="00891402" w:rsidP="00891402">
      <w:pPr>
        <w:spacing w:after="0"/>
      </w:pPr>
    </w:p>
    <w:p w14:paraId="554C7619" w14:textId="77777777" w:rsidR="00F0111B" w:rsidRDefault="00F0111B" w:rsidP="00D3290F">
      <w:pPr>
        <w:spacing w:after="0"/>
      </w:pPr>
    </w:p>
    <w:p w14:paraId="6BE96029" w14:textId="77777777" w:rsidR="003D37B9" w:rsidRDefault="003D37B9" w:rsidP="00D3290F">
      <w:pPr>
        <w:spacing w:after="0"/>
      </w:pPr>
    </w:p>
    <w:p w14:paraId="02209FD2" w14:textId="77777777" w:rsidR="003B3E55" w:rsidRDefault="003B3E55">
      <w:pPr>
        <w:rPr>
          <w:b/>
        </w:rPr>
      </w:pPr>
      <w:r>
        <w:rPr>
          <w:b/>
        </w:rPr>
        <w:br w:type="page"/>
      </w:r>
    </w:p>
    <w:p w14:paraId="269FA39C" w14:textId="0CB47607" w:rsidR="003D37B9" w:rsidRDefault="003D37B9" w:rsidP="003D37B9">
      <w:pPr>
        <w:spacing w:after="0"/>
        <w:rPr>
          <w:b/>
        </w:rPr>
      </w:pPr>
      <w:r>
        <w:rPr>
          <w:b/>
        </w:rPr>
        <w:lastRenderedPageBreak/>
        <w:t xml:space="preserve">4. </w:t>
      </w:r>
      <w:r w:rsidRPr="00F606C7">
        <w:rPr>
          <w:b/>
          <w:bCs/>
        </w:rPr>
        <w:t>Acknowledgements</w:t>
      </w:r>
    </w:p>
    <w:p w14:paraId="55544C32" w14:textId="77777777" w:rsidR="003D37B9" w:rsidRDefault="003D37B9" w:rsidP="003D37B9">
      <w:pPr>
        <w:spacing w:after="0"/>
      </w:pPr>
    </w:p>
    <w:p w14:paraId="0110A91C" w14:textId="258AD592" w:rsidR="001A5100" w:rsidRDefault="003D37B9" w:rsidP="003B3E55">
      <w:pPr>
        <w:spacing w:after="0"/>
      </w:pPr>
      <w:r>
        <w:t>We would like to</w:t>
      </w:r>
      <w:r w:rsidR="00CD3438">
        <w:t xml:space="preserve"> thank </w:t>
      </w:r>
      <w:r w:rsidR="00CD3438" w:rsidRPr="00CD3438">
        <w:t>the regional A</w:t>
      </w:r>
      <w:r w:rsidR="00E4553E">
        <w:t xml:space="preserve">mphibian and </w:t>
      </w:r>
      <w:r w:rsidR="00CD3438" w:rsidRPr="00CD3438">
        <w:t>R</w:t>
      </w:r>
      <w:r w:rsidR="00E4553E">
        <w:t xml:space="preserve">eptile </w:t>
      </w:r>
      <w:r w:rsidR="00CD3438" w:rsidRPr="00CD3438">
        <w:t>G</w:t>
      </w:r>
      <w:r w:rsidR="00E4553E">
        <w:t>roup</w:t>
      </w:r>
      <w:r w:rsidR="00CD3438" w:rsidRPr="00CD3438">
        <w:t>s</w:t>
      </w:r>
      <w:r w:rsidR="00E4553E">
        <w:t>, supported by ARG UK,</w:t>
      </w:r>
      <w:r w:rsidR="00CD3438" w:rsidRPr="00CD3438">
        <w:t xml:space="preserve"> and all the Toad Patrol volunteers, supported by </w:t>
      </w:r>
      <w:proofErr w:type="spellStart"/>
      <w:r w:rsidR="00CD3438" w:rsidRPr="00CD3438">
        <w:t>Froglife</w:t>
      </w:r>
      <w:proofErr w:type="spellEnd"/>
      <w:r w:rsidR="00CD3438" w:rsidRPr="00CD3438">
        <w:t xml:space="preserve">, who took the time to fill in the toad habitat use questionnaire, so enabling </w:t>
      </w:r>
      <w:r>
        <w:t>evaluation of amph4pop model performance.</w:t>
      </w:r>
    </w:p>
    <w:p w14:paraId="7E0A0DB0" w14:textId="77777777" w:rsidR="003B3E55" w:rsidRDefault="003B3E55" w:rsidP="003B3E55">
      <w:pPr>
        <w:spacing w:after="0"/>
      </w:pPr>
    </w:p>
    <w:p w14:paraId="66877B87" w14:textId="77777777" w:rsidR="003B3E55" w:rsidRDefault="003B3E55" w:rsidP="003B3E55">
      <w:pPr>
        <w:spacing w:after="0"/>
        <w:rPr>
          <w:b/>
        </w:rPr>
      </w:pPr>
    </w:p>
    <w:p w14:paraId="275D3333" w14:textId="2AEDD4FD" w:rsidR="00391571" w:rsidRDefault="00391571" w:rsidP="00391571">
      <w:pPr>
        <w:spacing w:after="0"/>
        <w:rPr>
          <w:b/>
        </w:rPr>
      </w:pPr>
      <w:r w:rsidRPr="00391571">
        <w:rPr>
          <w:b/>
        </w:rPr>
        <w:t>5. References</w:t>
      </w:r>
    </w:p>
    <w:p w14:paraId="4AA6DB49" w14:textId="77777777" w:rsidR="00391571" w:rsidRPr="00391571" w:rsidRDefault="00391571" w:rsidP="00391571">
      <w:pPr>
        <w:spacing w:after="0"/>
        <w:rPr>
          <w:b/>
        </w:rPr>
      </w:pPr>
    </w:p>
    <w:p w14:paraId="3763F4AF" w14:textId="77777777" w:rsidR="00A24C73" w:rsidRDefault="00A24C73" w:rsidP="00A24C73">
      <w:pPr>
        <w:spacing w:after="0"/>
      </w:pPr>
      <w:r>
        <w:t xml:space="preserve">Banks, B. and </w:t>
      </w:r>
      <w:proofErr w:type="spellStart"/>
      <w:r>
        <w:t>Beebee</w:t>
      </w:r>
      <w:proofErr w:type="spellEnd"/>
      <w:r>
        <w:t xml:space="preserve">, T.J.C., 1986. A comparison of the fecundities of two species of toad (Bufo </w:t>
      </w:r>
      <w:proofErr w:type="spellStart"/>
      <w:r>
        <w:t>bufo</w:t>
      </w:r>
      <w:proofErr w:type="spellEnd"/>
      <w:r>
        <w:t xml:space="preserve"> and B. </w:t>
      </w:r>
      <w:proofErr w:type="spellStart"/>
      <w:r>
        <w:t>calamita</w:t>
      </w:r>
      <w:proofErr w:type="spellEnd"/>
      <w:r>
        <w:t>) from different habitat types in Britain. Journal of Zoology, 208(3), pp.325-337.</w:t>
      </w:r>
    </w:p>
    <w:p w14:paraId="011C57E1" w14:textId="77777777" w:rsidR="00A24C73" w:rsidRDefault="00A24C73" w:rsidP="00391571">
      <w:pPr>
        <w:spacing w:after="0"/>
      </w:pPr>
    </w:p>
    <w:p w14:paraId="73800D3A" w14:textId="120FBEED" w:rsidR="00391571" w:rsidRDefault="00391571" w:rsidP="00391571">
      <w:pPr>
        <w:spacing w:after="0"/>
      </w:pPr>
      <w:proofErr w:type="spellStart"/>
      <w:r>
        <w:t>Beebee</w:t>
      </w:r>
      <w:proofErr w:type="spellEnd"/>
      <w:r>
        <w:t>, T.J., 2013. Effects of road mortality and mitigation measures on amphibian populations. Conservation Biology, 27(4), pp.657-668.</w:t>
      </w:r>
    </w:p>
    <w:p w14:paraId="439B5019" w14:textId="77777777" w:rsidR="00391571" w:rsidRDefault="00391571" w:rsidP="00391571">
      <w:pPr>
        <w:spacing w:after="0"/>
      </w:pPr>
    </w:p>
    <w:p w14:paraId="38D689FF" w14:textId="3466EF6F" w:rsidR="00391571" w:rsidRDefault="00391571" w:rsidP="00391571">
      <w:pPr>
        <w:spacing w:after="0"/>
      </w:pPr>
      <w:bookmarkStart w:id="4" w:name="_Hlk150265722"/>
      <w:r>
        <w:t xml:space="preserve">Eigenbrod, F., </w:t>
      </w:r>
      <w:proofErr w:type="spellStart"/>
      <w:r>
        <w:t>Hecnar</w:t>
      </w:r>
      <w:proofErr w:type="spellEnd"/>
      <w:r>
        <w:t>, S.J. and Fahrig, L., 2008. Accessible habitat: an improved measure of the effects of habitat loss and roads on wildlife populations. Landscape Ecology, 23(2), pp.159-168.</w:t>
      </w:r>
      <w:bookmarkEnd w:id="4"/>
    </w:p>
    <w:p w14:paraId="7125AC86" w14:textId="77777777" w:rsidR="00A24C73" w:rsidRDefault="00A24C73" w:rsidP="00A24C73">
      <w:pPr>
        <w:spacing w:after="0"/>
      </w:pPr>
    </w:p>
    <w:p w14:paraId="4D5879CE" w14:textId="77777777" w:rsidR="00A24C73" w:rsidRDefault="00A24C73" w:rsidP="00A24C73">
      <w:pPr>
        <w:spacing w:after="0"/>
      </w:pPr>
      <w:r>
        <w:t xml:space="preserve">Gardner, E., Breeze, T.D., Clough, Y., Smith, H.G., Baldock, K.C., Campbell, A., Garratt, M.P., Gillespie, M.A., Kunin, W.E., </w:t>
      </w:r>
      <w:proofErr w:type="spellStart"/>
      <w:r>
        <w:t>McKerchar</w:t>
      </w:r>
      <w:proofErr w:type="spellEnd"/>
      <w:r>
        <w:t>, M., Memmott, J., et al. 2020. Reliably predicting pollinator abundance: Challenges of calibrating process</w:t>
      </w:r>
      <w:r>
        <w:rPr>
          <w:rFonts w:ascii="Cambria Math" w:hAnsi="Cambria Math" w:cs="Cambria Math"/>
        </w:rPr>
        <w:t>‐</w:t>
      </w:r>
      <w:r>
        <w:t>based ecological models. Methods in Ecology and Evolution, 11(12), pp.1673-1689.</w:t>
      </w:r>
    </w:p>
    <w:p w14:paraId="5645A7AE" w14:textId="77777777" w:rsidR="00A24C73" w:rsidRDefault="00A24C73" w:rsidP="00A24C73">
      <w:pPr>
        <w:spacing w:after="0"/>
      </w:pPr>
    </w:p>
    <w:p w14:paraId="493EA1DE" w14:textId="77777777" w:rsidR="00A24C73" w:rsidRDefault="00A24C73" w:rsidP="00A24C73">
      <w:pPr>
        <w:spacing w:after="0"/>
      </w:pPr>
      <w:r>
        <w:t>Gittins, S.P., 1983. Population dynamics of the common toad (Bufo bufo) at a lake in mid-Wales. The Journal of Animal Ecology, pp.981-988.</w:t>
      </w:r>
    </w:p>
    <w:p w14:paraId="02D48B75" w14:textId="77777777" w:rsidR="00A24C73" w:rsidRDefault="00A24C73" w:rsidP="00A24C73">
      <w:pPr>
        <w:spacing w:after="0"/>
      </w:pPr>
    </w:p>
    <w:p w14:paraId="2EF6B7C2" w14:textId="77777777" w:rsidR="00A24C73" w:rsidRDefault="00A24C73" w:rsidP="00A24C73">
      <w:pPr>
        <w:spacing w:after="0"/>
      </w:pPr>
      <w:r>
        <w:t>Gittins, S.P., Kennedy, R.L. and Williams, R., 1984. Fecundity of the common toad (Bufo bufo) at a lake in Mid-Wales. British journal of herpetology, 6(10), pp.378-380.</w:t>
      </w:r>
    </w:p>
    <w:p w14:paraId="49F4666B" w14:textId="77777777" w:rsidR="00A24C73" w:rsidRDefault="00A24C73" w:rsidP="00A24C73">
      <w:pPr>
        <w:spacing w:after="0"/>
      </w:pPr>
    </w:p>
    <w:p w14:paraId="4009F8A7" w14:textId="77777777" w:rsidR="00A24C73" w:rsidRDefault="00A24C73" w:rsidP="00A24C73">
      <w:pPr>
        <w:spacing w:after="0"/>
      </w:pPr>
      <w:proofErr w:type="spellStart"/>
      <w:r>
        <w:t>Häussler</w:t>
      </w:r>
      <w:proofErr w:type="spellEnd"/>
      <w:r>
        <w:t xml:space="preserve">, J., Sahlin, U., </w:t>
      </w:r>
      <w:proofErr w:type="spellStart"/>
      <w:r>
        <w:t>Baey</w:t>
      </w:r>
      <w:proofErr w:type="spellEnd"/>
      <w:r>
        <w:t>, C., Smith, H.G. and Clough, Y., 2017. Pollinator population size and pollination ecosystem service responses to enhancing floral and nesting resources. Ecology and evolution, 7(6), pp.1898-1908.</w:t>
      </w:r>
    </w:p>
    <w:p w14:paraId="5994FA14" w14:textId="77777777" w:rsidR="00A24C73" w:rsidRDefault="00A24C73" w:rsidP="00A24C73">
      <w:pPr>
        <w:spacing w:after="0"/>
      </w:pPr>
    </w:p>
    <w:p w14:paraId="434AC22F" w14:textId="77777777" w:rsidR="00A24C73" w:rsidRDefault="00A24C73" w:rsidP="00A24C73">
      <w:pPr>
        <w:spacing w:after="0"/>
      </w:pPr>
      <w:r>
        <w:t>Hels, T. and Buchwald, E., 2001. The effect of road kills on amphibian populations. Biological conservation, 99(3), pp.331-340.</w:t>
      </w:r>
    </w:p>
    <w:p w14:paraId="27D8D8EC" w14:textId="77777777" w:rsidR="00A24C73" w:rsidRDefault="00A24C73" w:rsidP="00A24C73">
      <w:pPr>
        <w:spacing w:after="0"/>
      </w:pPr>
    </w:p>
    <w:p w14:paraId="57C446C8" w14:textId="77777777" w:rsidR="00A24C73" w:rsidRDefault="00A24C73" w:rsidP="00A24C73">
      <w:pPr>
        <w:spacing w:after="0"/>
      </w:pPr>
      <w:r>
        <w:t>Madsen, T. and Loman, J., 2010. Sex ratio of breeding common toads (Bufo bufo)–influence of survival and skipped breeding. Amphibia-Reptilia, 31(4), pp.509-524.</w:t>
      </w:r>
    </w:p>
    <w:p w14:paraId="260854A6" w14:textId="77777777" w:rsidR="00A24C73" w:rsidRDefault="00A24C73" w:rsidP="00A24C73">
      <w:pPr>
        <w:spacing w:after="0"/>
      </w:pPr>
    </w:p>
    <w:p w14:paraId="28A43A66" w14:textId="77777777" w:rsidR="00A24C73" w:rsidRDefault="00A24C73" w:rsidP="00A24C73">
      <w:pPr>
        <w:spacing w:after="0"/>
      </w:pPr>
      <w:r>
        <w:t xml:space="preserve">Reading, C.J., 1991. The relationship between body length, age and sexual maturity in the common toad, Bufo </w:t>
      </w:r>
      <w:proofErr w:type="spellStart"/>
      <w:r>
        <w:t>bufo</w:t>
      </w:r>
      <w:proofErr w:type="spellEnd"/>
      <w:r>
        <w:t xml:space="preserve">. </w:t>
      </w:r>
      <w:proofErr w:type="spellStart"/>
      <w:r>
        <w:t>Ecography</w:t>
      </w:r>
      <w:proofErr w:type="spellEnd"/>
      <w:r>
        <w:t>, 14(4), pp.245-249.</w:t>
      </w:r>
    </w:p>
    <w:p w14:paraId="3F612994" w14:textId="77777777" w:rsidR="00A24C73" w:rsidRDefault="00A24C73" w:rsidP="00A24C73">
      <w:pPr>
        <w:spacing w:after="0"/>
      </w:pPr>
    </w:p>
    <w:p w14:paraId="0D84FA65" w14:textId="77777777" w:rsidR="00A24C73" w:rsidRDefault="00A24C73" w:rsidP="00A24C73">
      <w:pPr>
        <w:spacing w:after="0"/>
      </w:pPr>
      <w:r>
        <w:t xml:space="preserve">Reading, C.J. and Clarke, R.T., 1999. Impacts of climate and density on the duration of the tadpole stage of the common toad Bufo </w:t>
      </w:r>
      <w:proofErr w:type="spellStart"/>
      <w:r>
        <w:t>bufo</w:t>
      </w:r>
      <w:proofErr w:type="spellEnd"/>
      <w:r>
        <w:t xml:space="preserve">. </w:t>
      </w:r>
      <w:proofErr w:type="spellStart"/>
      <w:r>
        <w:t>Oecologia</w:t>
      </w:r>
      <w:proofErr w:type="spellEnd"/>
      <w:r>
        <w:t>, 121(3), pp.310-315.</w:t>
      </w:r>
    </w:p>
    <w:p w14:paraId="4186B02F" w14:textId="77777777" w:rsidR="00A24C73" w:rsidRDefault="00A24C73" w:rsidP="00A24C73">
      <w:pPr>
        <w:spacing w:after="0"/>
      </w:pPr>
    </w:p>
    <w:p w14:paraId="6721DD74" w14:textId="77777777" w:rsidR="00A24C73" w:rsidRDefault="00A24C73" w:rsidP="00A24C73">
      <w:pPr>
        <w:spacing w:after="0"/>
      </w:pPr>
      <w:r>
        <w:lastRenderedPageBreak/>
        <w:t xml:space="preserve">Salazar, R.D., Montgomery, R.A., Thresher, S.E. and Macdonald, D.W., 2016. Mapping the relative probability of common toad occurrence in terrestrial lowland farm habitat in the United Kingdom. </w:t>
      </w:r>
      <w:proofErr w:type="spellStart"/>
      <w:r>
        <w:t>PLoS</w:t>
      </w:r>
      <w:proofErr w:type="spellEnd"/>
      <w:r>
        <w:t xml:space="preserve"> One, 11(2), p.e0148269.</w:t>
      </w:r>
    </w:p>
    <w:p w14:paraId="01380509" w14:textId="77777777" w:rsidR="00A24C73" w:rsidRDefault="00A24C73" w:rsidP="00A24C73">
      <w:pPr>
        <w:spacing w:after="0"/>
      </w:pPr>
    </w:p>
    <w:p w14:paraId="1168122D" w14:textId="1C55986E" w:rsidR="00A24C73" w:rsidRDefault="00A24C73" w:rsidP="00A24C73">
      <w:pPr>
        <w:spacing w:after="0"/>
      </w:pPr>
      <w:proofErr w:type="spellStart"/>
      <w:r>
        <w:t>Sinsch</w:t>
      </w:r>
      <w:proofErr w:type="spellEnd"/>
      <w:r>
        <w:t xml:space="preserve">, U., 1988. Seasonal changes in the migratory behaviour of the toad Bufo </w:t>
      </w:r>
      <w:proofErr w:type="spellStart"/>
      <w:r>
        <w:t>bufo</w:t>
      </w:r>
      <w:proofErr w:type="spellEnd"/>
      <w:r>
        <w:t xml:space="preserve">: direction and magnitude of movements. </w:t>
      </w:r>
      <w:proofErr w:type="spellStart"/>
      <w:r>
        <w:t>Oecologia</w:t>
      </w:r>
      <w:proofErr w:type="spellEnd"/>
      <w:r>
        <w:t>, 76(3), pp.390-398.</w:t>
      </w:r>
    </w:p>
    <w:p w14:paraId="193997F0" w14:textId="77777777" w:rsidR="00A24C73" w:rsidRDefault="00A24C73" w:rsidP="00A24C73">
      <w:pPr>
        <w:spacing w:after="0"/>
      </w:pPr>
    </w:p>
    <w:p w14:paraId="5186A223" w14:textId="77777777" w:rsidR="00A24C73" w:rsidRDefault="00A24C73" w:rsidP="00A24C73">
      <w:pPr>
        <w:spacing w:after="0"/>
      </w:pPr>
      <w:r>
        <w:t xml:space="preserve">UK Department for Transport, 2021. Table TRA0301: Motor vehicle flow by road class in Great Britain, annual from 1993. Available from: https://www.gov.uk/government/statistical-data-sets/road-traffic-statistics-tra#annual-daily-traffic-flow-and-distribution-tra03 (accessed 05/08/2021). </w:t>
      </w:r>
    </w:p>
    <w:p w14:paraId="6BF2A2ED" w14:textId="77777777" w:rsidR="00391571" w:rsidRPr="00391571" w:rsidRDefault="00391571" w:rsidP="00291597">
      <w:pPr>
        <w:spacing w:after="0"/>
        <w:rPr>
          <w:bCs/>
          <w:iCs/>
        </w:rPr>
      </w:pPr>
    </w:p>
    <w:p w14:paraId="43DF2E21" w14:textId="77777777" w:rsidR="00291597" w:rsidRPr="00391571" w:rsidRDefault="00291597" w:rsidP="00291597">
      <w:pPr>
        <w:jc w:val="center"/>
      </w:pPr>
    </w:p>
    <w:sectPr w:rsidR="00291597" w:rsidRPr="003915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677BD"/>
    <w:multiLevelType w:val="hybridMultilevel"/>
    <w:tmpl w:val="2C7ABF40"/>
    <w:lvl w:ilvl="0" w:tplc="C3BA3CC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CA119C"/>
    <w:multiLevelType w:val="multilevel"/>
    <w:tmpl w:val="652E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3C0A52"/>
    <w:multiLevelType w:val="hybridMultilevel"/>
    <w:tmpl w:val="23746DAA"/>
    <w:lvl w:ilvl="0" w:tplc="85A0C3E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4F548F"/>
    <w:multiLevelType w:val="hybridMultilevel"/>
    <w:tmpl w:val="2D86F9CE"/>
    <w:lvl w:ilvl="0" w:tplc="CFE2A8D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A91790"/>
    <w:multiLevelType w:val="hybridMultilevel"/>
    <w:tmpl w:val="5348543A"/>
    <w:lvl w:ilvl="0" w:tplc="4E22CD80">
      <w:start w:val="1"/>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9989362">
    <w:abstractNumId w:val="1"/>
  </w:num>
  <w:num w:numId="2" w16cid:durableId="11078920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4201965">
    <w:abstractNumId w:val="4"/>
  </w:num>
  <w:num w:numId="4" w16cid:durableId="193083568">
    <w:abstractNumId w:val="3"/>
  </w:num>
  <w:num w:numId="5" w16cid:durableId="312295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597"/>
    <w:rsid w:val="00030EA5"/>
    <w:rsid w:val="00040C48"/>
    <w:rsid w:val="00096022"/>
    <w:rsid w:val="000C2621"/>
    <w:rsid w:val="000C486E"/>
    <w:rsid w:val="0015141E"/>
    <w:rsid w:val="001A4EE9"/>
    <w:rsid w:val="001A5100"/>
    <w:rsid w:val="001D009B"/>
    <w:rsid w:val="001D1641"/>
    <w:rsid w:val="002836B0"/>
    <w:rsid w:val="00291597"/>
    <w:rsid w:val="002A3A22"/>
    <w:rsid w:val="002A4157"/>
    <w:rsid w:val="003349CE"/>
    <w:rsid w:val="003551DF"/>
    <w:rsid w:val="0036262B"/>
    <w:rsid w:val="00391571"/>
    <w:rsid w:val="003B3E55"/>
    <w:rsid w:val="003B7313"/>
    <w:rsid w:val="003C7505"/>
    <w:rsid w:val="003D37B9"/>
    <w:rsid w:val="004961A5"/>
    <w:rsid w:val="004C6165"/>
    <w:rsid w:val="004C782A"/>
    <w:rsid w:val="00507706"/>
    <w:rsid w:val="00521851"/>
    <w:rsid w:val="005251D4"/>
    <w:rsid w:val="005913E0"/>
    <w:rsid w:val="005D0264"/>
    <w:rsid w:val="00645336"/>
    <w:rsid w:val="00667CDC"/>
    <w:rsid w:val="0068143C"/>
    <w:rsid w:val="00683836"/>
    <w:rsid w:val="006A3B54"/>
    <w:rsid w:val="00702218"/>
    <w:rsid w:val="00745388"/>
    <w:rsid w:val="007D3555"/>
    <w:rsid w:val="00845BA6"/>
    <w:rsid w:val="00846944"/>
    <w:rsid w:val="00853D52"/>
    <w:rsid w:val="00891402"/>
    <w:rsid w:val="008A0F2E"/>
    <w:rsid w:val="008A7A2F"/>
    <w:rsid w:val="008C56BF"/>
    <w:rsid w:val="008E0A74"/>
    <w:rsid w:val="008E5D2C"/>
    <w:rsid w:val="00942A6C"/>
    <w:rsid w:val="00965B12"/>
    <w:rsid w:val="009F575F"/>
    <w:rsid w:val="009F770F"/>
    <w:rsid w:val="00A24C73"/>
    <w:rsid w:val="00A329E8"/>
    <w:rsid w:val="00A55BE6"/>
    <w:rsid w:val="00A57DA1"/>
    <w:rsid w:val="00A80D55"/>
    <w:rsid w:val="00A96489"/>
    <w:rsid w:val="00AA5B1D"/>
    <w:rsid w:val="00B00CA0"/>
    <w:rsid w:val="00B1310F"/>
    <w:rsid w:val="00B62AD0"/>
    <w:rsid w:val="00BB21A3"/>
    <w:rsid w:val="00BC0649"/>
    <w:rsid w:val="00C308D0"/>
    <w:rsid w:val="00C73F68"/>
    <w:rsid w:val="00C76E82"/>
    <w:rsid w:val="00C8221B"/>
    <w:rsid w:val="00CB764A"/>
    <w:rsid w:val="00CD3438"/>
    <w:rsid w:val="00CF043C"/>
    <w:rsid w:val="00D25F0C"/>
    <w:rsid w:val="00D3290F"/>
    <w:rsid w:val="00D51F85"/>
    <w:rsid w:val="00D64EBD"/>
    <w:rsid w:val="00DD2CE4"/>
    <w:rsid w:val="00E30E32"/>
    <w:rsid w:val="00E4553E"/>
    <w:rsid w:val="00E651E0"/>
    <w:rsid w:val="00E731B4"/>
    <w:rsid w:val="00E767D3"/>
    <w:rsid w:val="00EC6D99"/>
    <w:rsid w:val="00ED229E"/>
    <w:rsid w:val="00F0111B"/>
    <w:rsid w:val="00F12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CE4E3"/>
  <w15:chartTrackingRefBased/>
  <w15:docId w15:val="{B7109972-B3A7-450E-9972-F443C71F8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15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5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15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15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15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15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15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15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15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15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5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15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1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1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1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1597"/>
    <w:rPr>
      <w:rFonts w:eastAsiaTheme="majorEastAsia" w:cstheme="majorBidi"/>
      <w:color w:val="272727" w:themeColor="text1" w:themeTint="D8"/>
    </w:rPr>
  </w:style>
  <w:style w:type="paragraph" w:styleId="Title">
    <w:name w:val="Title"/>
    <w:basedOn w:val="Normal"/>
    <w:next w:val="Normal"/>
    <w:link w:val="TitleChar"/>
    <w:uiPriority w:val="10"/>
    <w:qFormat/>
    <w:rsid w:val="00291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1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1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1597"/>
    <w:pPr>
      <w:spacing w:before="160"/>
      <w:jc w:val="center"/>
    </w:pPr>
    <w:rPr>
      <w:i/>
      <w:iCs/>
      <w:color w:val="404040" w:themeColor="text1" w:themeTint="BF"/>
    </w:rPr>
  </w:style>
  <w:style w:type="character" w:customStyle="1" w:styleId="QuoteChar">
    <w:name w:val="Quote Char"/>
    <w:basedOn w:val="DefaultParagraphFont"/>
    <w:link w:val="Quote"/>
    <w:uiPriority w:val="29"/>
    <w:rsid w:val="00291597"/>
    <w:rPr>
      <w:i/>
      <w:iCs/>
      <w:color w:val="404040" w:themeColor="text1" w:themeTint="BF"/>
    </w:rPr>
  </w:style>
  <w:style w:type="paragraph" w:styleId="ListParagraph">
    <w:name w:val="List Paragraph"/>
    <w:basedOn w:val="Normal"/>
    <w:uiPriority w:val="34"/>
    <w:qFormat/>
    <w:rsid w:val="00291597"/>
    <w:pPr>
      <w:ind w:left="720"/>
      <w:contextualSpacing/>
    </w:pPr>
  </w:style>
  <w:style w:type="character" w:styleId="IntenseEmphasis">
    <w:name w:val="Intense Emphasis"/>
    <w:basedOn w:val="DefaultParagraphFont"/>
    <w:uiPriority w:val="21"/>
    <w:qFormat/>
    <w:rsid w:val="00291597"/>
    <w:rPr>
      <w:i/>
      <w:iCs/>
      <w:color w:val="0F4761" w:themeColor="accent1" w:themeShade="BF"/>
    </w:rPr>
  </w:style>
  <w:style w:type="paragraph" w:styleId="IntenseQuote">
    <w:name w:val="Intense Quote"/>
    <w:basedOn w:val="Normal"/>
    <w:next w:val="Normal"/>
    <w:link w:val="IntenseQuoteChar"/>
    <w:uiPriority w:val="30"/>
    <w:qFormat/>
    <w:rsid w:val="002915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1597"/>
    <w:rPr>
      <w:i/>
      <w:iCs/>
      <w:color w:val="0F4761" w:themeColor="accent1" w:themeShade="BF"/>
    </w:rPr>
  </w:style>
  <w:style w:type="character" w:styleId="IntenseReference">
    <w:name w:val="Intense Reference"/>
    <w:basedOn w:val="DefaultParagraphFont"/>
    <w:uiPriority w:val="32"/>
    <w:qFormat/>
    <w:rsid w:val="00291597"/>
    <w:rPr>
      <w:b/>
      <w:bCs/>
      <w:smallCaps/>
      <w:color w:val="0F4761" w:themeColor="accent1" w:themeShade="BF"/>
      <w:spacing w:val="5"/>
    </w:rPr>
  </w:style>
  <w:style w:type="character" w:styleId="Hyperlink">
    <w:name w:val="Hyperlink"/>
    <w:basedOn w:val="DefaultParagraphFont"/>
    <w:uiPriority w:val="99"/>
    <w:unhideWhenUsed/>
    <w:rsid w:val="00291597"/>
    <w:rPr>
      <w:color w:val="467886" w:themeColor="hyperlink"/>
      <w:u w:val="single"/>
    </w:rPr>
  </w:style>
  <w:style w:type="character" w:styleId="UnresolvedMention">
    <w:name w:val="Unresolved Mention"/>
    <w:basedOn w:val="DefaultParagraphFont"/>
    <w:uiPriority w:val="99"/>
    <w:semiHidden/>
    <w:unhideWhenUsed/>
    <w:rsid w:val="00291597"/>
    <w:rPr>
      <w:color w:val="605E5C"/>
      <w:shd w:val="clear" w:color="auto" w:fill="E1DFDD"/>
    </w:rPr>
  </w:style>
  <w:style w:type="table" w:styleId="TableGrid">
    <w:name w:val="Table Grid"/>
    <w:basedOn w:val="TableNormal"/>
    <w:uiPriority w:val="39"/>
    <w:rsid w:val="003349C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3775">
      <w:bodyDiv w:val="1"/>
      <w:marLeft w:val="0"/>
      <w:marRight w:val="0"/>
      <w:marTop w:val="0"/>
      <w:marBottom w:val="0"/>
      <w:divBdr>
        <w:top w:val="none" w:sz="0" w:space="0" w:color="auto"/>
        <w:left w:val="none" w:sz="0" w:space="0" w:color="auto"/>
        <w:bottom w:val="none" w:sz="0" w:space="0" w:color="auto"/>
        <w:right w:val="none" w:sz="0" w:space="0" w:color="auto"/>
      </w:divBdr>
    </w:div>
    <w:div w:id="229075378">
      <w:bodyDiv w:val="1"/>
      <w:marLeft w:val="0"/>
      <w:marRight w:val="0"/>
      <w:marTop w:val="0"/>
      <w:marBottom w:val="0"/>
      <w:divBdr>
        <w:top w:val="none" w:sz="0" w:space="0" w:color="auto"/>
        <w:left w:val="none" w:sz="0" w:space="0" w:color="auto"/>
        <w:bottom w:val="none" w:sz="0" w:space="0" w:color="auto"/>
        <w:right w:val="none" w:sz="0" w:space="0" w:color="auto"/>
      </w:divBdr>
    </w:div>
    <w:div w:id="462964435">
      <w:bodyDiv w:val="1"/>
      <w:marLeft w:val="0"/>
      <w:marRight w:val="0"/>
      <w:marTop w:val="0"/>
      <w:marBottom w:val="0"/>
      <w:divBdr>
        <w:top w:val="none" w:sz="0" w:space="0" w:color="auto"/>
        <w:left w:val="none" w:sz="0" w:space="0" w:color="auto"/>
        <w:bottom w:val="none" w:sz="0" w:space="0" w:color="auto"/>
        <w:right w:val="none" w:sz="0" w:space="0" w:color="auto"/>
      </w:divBdr>
    </w:div>
    <w:div w:id="527839619">
      <w:bodyDiv w:val="1"/>
      <w:marLeft w:val="0"/>
      <w:marRight w:val="0"/>
      <w:marTop w:val="0"/>
      <w:marBottom w:val="0"/>
      <w:divBdr>
        <w:top w:val="none" w:sz="0" w:space="0" w:color="auto"/>
        <w:left w:val="none" w:sz="0" w:space="0" w:color="auto"/>
        <w:bottom w:val="none" w:sz="0" w:space="0" w:color="auto"/>
        <w:right w:val="none" w:sz="0" w:space="0" w:color="auto"/>
      </w:divBdr>
    </w:div>
    <w:div w:id="663093927">
      <w:bodyDiv w:val="1"/>
      <w:marLeft w:val="0"/>
      <w:marRight w:val="0"/>
      <w:marTop w:val="0"/>
      <w:marBottom w:val="0"/>
      <w:divBdr>
        <w:top w:val="none" w:sz="0" w:space="0" w:color="auto"/>
        <w:left w:val="none" w:sz="0" w:space="0" w:color="auto"/>
        <w:bottom w:val="none" w:sz="0" w:space="0" w:color="auto"/>
        <w:right w:val="none" w:sz="0" w:space="0" w:color="auto"/>
      </w:divBdr>
    </w:div>
    <w:div w:id="805897085">
      <w:bodyDiv w:val="1"/>
      <w:marLeft w:val="0"/>
      <w:marRight w:val="0"/>
      <w:marTop w:val="0"/>
      <w:marBottom w:val="0"/>
      <w:divBdr>
        <w:top w:val="none" w:sz="0" w:space="0" w:color="auto"/>
        <w:left w:val="none" w:sz="0" w:space="0" w:color="auto"/>
        <w:bottom w:val="none" w:sz="0" w:space="0" w:color="auto"/>
        <w:right w:val="none" w:sz="0" w:space="0" w:color="auto"/>
      </w:divBdr>
    </w:div>
    <w:div w:id="874390708">
      <w:bodyDiv w:val="1"/>
      <w:marLeft w:val="0"/>
      <w:marRight w:val="0"/>
      <w:marTop w:val="0"/>
      <w:marBottom w:val="0"/>
      <w:divBdr>
        <w:top w:val="none" w:sz="0" w:space="0" w:color="auto"/>
        <w:left w:val="none" w:sz="0" w:space="0" w:color="auto"/>
        <w:bottom w:val="none" w:sz="0" w:space="0" w:color="auto"/>
        <w:right w:val="none" w:sz="0" w:space="0" w:color="auto"/>
      </w:divBdr>
    </w:div>
    <w:div w:id="1816797675">
      <w:bodyDiv w:val="1"/>
      <w:marLeft w:val="0"/>
      <w:marRight w:val="0"/>
      <w:marTop w:val="0"/>
      <w:marBottom w:val="0"/>
      <w:divBdr>
        <w:top w:val="none" w:sz="0" w:space="0" w:color="auto"/>
        <w:left w:val="none" w:sz="0" w:space="0" w:color="auto"/>
        <w:bottom w:val="none" w:sz="0" w:space="0" w:color="auto"/>
        <w:right w:val="none" w:sz="0" w:space="0" w:color="auto"/>
      </w:divBdr>
    </w:div>
    <w:div w:id="1825468463">
      <w:bodyDiv w:val="1"/>
      <w:marLeft w:val="0"/>
      <w:marRight w:val="0"/>
      <w:marTop w:val="0"/>
      <w:marBottom w:val="0"/>
      <w:divBdr>
        <w:top w:val="none" w:sz="0" w:space="0" w:color="auto"/>
        <w:left w:val="none" w:sz="0" w:space="0" w:color="auto"/>
        <w:bottom w:val="none" w:sz="0" w:space="0" w:color="auto"/>
        <w:right w:val="none" w:sz="0" w:space="0" w:color="auto"/>
      </w:divBdr>
    </w:div>
    <w:div w:id="1855915586">
      <w:bodyDiv w:val="1"/>
      <w:marLeft w:val="0"/>
      <w:marRight w:val="0"/>
      <w:marTop w:val="0"/>
      <w:marBottom w:val="0"/>
      <w:divBdr>
        <w:top w:val="none" w:sz="0" w:space="0" w:color="auto"/>
        <w:left w:val="none" w:sz="0" w:space="0" w:color="auto"/>
        <w:bottom w:val="none" w:sz="0" w:space="0" w:color="auto"/>
        <w:right w:val="none" w:sz="0" w:space="0" w:color="auto"/>
      </w:divBdr>
    </w:div>
    <w:div w:id="1907916498">
      <w:bodyDiv w:val="1"/>
      <w:marLeft w:val="0"/>
      <w:marRight w:val="0"/>
      <w:marTop w:val="0"/>
      <w:marBottom w:val="0"/>
      <w:divBdr>
        <w:top w:val="none" w:sz="0" w:space="0" w:color="auto"/>
        <w:left w:val="none" w:sz="0" w:space="0" w:color="auto"/>
        <w:bottom w:val="none" w:sz="0" w:space="0" w:color="auto"/>
        <w:right w:val="none" w:sz="0" w:space="0" w:color="auto"/>
      </w:divBdr>
    </w:div>
    <w:div w:id="20584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yclough/poll4pop" TargetMode="External"/><Relationship Id="rId13" Type="http://schemas.openxmlformats.org/officeDocument/2006/relationships/hyperlink" Target="https://doi.org/10.5281/zenodo.4001015" TargetMode="External"/><Relationship Id="rId1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mailto:emmgar@ceh.ac.uk" TargetMode="External"/><Relationship Id="rId12" Type="http://schemas.openxmlformats.org/officeDocument/2006/relationships/hyperlink" Target="https://github.com/yclough/poll4pop"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orcid.org/0000-0002-1669-7151" TargetMode="External"/><Relationship Id="rId11" Type="http://schemas.openxmlformats.org/officeDocument/2006/relationships/hyperlink" Target="https://doi.org/10.5281/zenodo.4001015" TargetMode="External"/><Relationship Id="rId5" Type="http://schemas.openxmlformats.org/officeDocument/2006/relationships/hyperlink" Target="mailto:emmgar@ceh.ac.uk" TargetMode="External"/><Relationship Id="rId15" Type="http://schemas.openxmlformats.org/officeDocument/2006/relationships/hyperlink" Target="https://doi.org/10.5281/zenodo.4001015" TargetMode="External"/><Relationship Id="rId10" Type="http://schemas.openxmlformats.org/officeDocument/2006/relationships/hyperlink" Target="https://github.com/yclough/poll4po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5281/zenodo.4001015" TargetMode="External"/><Relationship Id="rId14" Type="http://schemas.openxmlformats.org/officeDocument/2006/relationships/hyperlink" Target="https://github.com/yclough/poll4p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21</Pages>
  <Words>6801</Words>
  <Characters>38768</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Gardner</dc:creator>
  <cp:keywords/>
  <dc:description/>
  <cp:lastModifiedBy>Jasmine Hunter</cp:lastModifiedBy>
  <cp:revision>39</cp:revision>
  <dcterms:created xsi:type="dcterms:W3CDTF">2026-05-29T08:43:00Z</dcterms:created>
  <dcterms:modified xsi:type="dcterms:W3CDTF">2026-06-04T15:12:00Z</dcterms:modified>
</cp:coreProperties>
</file>