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705" w:rsidRDefault="00F43ABF">
      <w:pPr>
        <w:spacing w:after="0"/>
        <w:jc w:val="both"/>
        <w:rPr>
          <w:rFonts w:cs="Calibri"/>
          <w:b/>
        </w:rPr>
      </w:pPr>
      <w:r>
        <w:rPr>
          <w:rFonts w:cs="Calibri"/>
          <w:b/>
        </w:rPr>
        <w:t>Carbon and nitrogen gas and leachate fluxes in oceanic-alpine ecosystems during a drought-rewetting mesocosm experiment</w:t>
      </w:r>
    </w:p>
    <w:p w:rsidR="00B62705" w:rsidRDefault="00B62705">
      <w:pPr>
        <w:spacing w:after="0"/>
        <w:jc w:val="both"/>
        <w:rPr>
          <w:rFonts w:cs="Calibri"/>
          <w:b/>
        </w:rPr>
      </w:pPr>
    </w:p>
    <w:p w:rsidR="00B62705" w:rsidRDefault="00F43ABF">
      <w:pPr>
        <w:spacing w:after="0"/>
        <w:jc w:val="both"/>
      </w:pPr>
      <w:r>
        <w:rPr>
          <w:rFonts w:cs="Calibri"/>
        </w:rPr>
        <w:t xml:space="preserve">This dataset comprise biogeochemical data of </w:t>
      </w:r>
      <w:r>
        <w:rPr>
          <w:rFonts w:cs="Calibri"/>
          <w:i/>
        </w:rPr>
        <w:t xml:space="preserve">Nardus </w:t>
      </w:r>
      <w:r>
        <w:rPr>
          <w:i/>
          <w:iCs/>
        </w:rPr>
        <w:t>stricta</w:t>
      </w:r>
      <w:r>
        <w:rPr>
          <w:rFonts w:cs="Calibri"/>
        </w:rPr>
        <w:t xml:space="preserve"> snowbed grassland and </w:t>
      </w:r>
      <w:r>
        <w:rPr>
          <w:rFonts w:cs="Calibri"/>
          <w:i/>
        </w:rPr>
        <w:t>Empetrum</w:t>
      </w:r>
      <w:r>
        <w:rPr>
          <w:rFonts w:cs="Calibri"/>
        </w:rPr>
        <w:t xml:space="preserve"> </w:t>
      </w:r>
      <w:r>
        <w:rPr>
          <w:i/>
          <w:iCs/>
        </w:rPr>
        <w:t xml:space="preserve">nigrum </w:t>
      </w:r>
      <w:r>
        <w:rPr>
          <w:rFonts w:cs="Calibri"/>
        </w:rPr>
        <w:t xml:space="preserve">heath during a controlled environment drought-rewetting mesocosm experiment. The mesocosms were collected from Allt a’Mharcaidh catchment (3°50′ W, 57°5′ N), in the western Cairngorm mountains, Scotland. Data includes carbon and nitrogen gas and leachate fluxes in the oceanic-alpine ecosystems, and soil and vegetation characteristics of the habitats. </w:t>
      </w:r>
      <w:r>
        <w:t xml:space="preserve">The data were collected by The James Hutton Institute and Lancaster Environment Centre in order to determine impacts of drought and rainfall intensity on carbon and nitrogen fluxes in </w:t>
      </w:r>
      <w:r>
        <w:rPr>
          <w:i/>
          <w:iCs/>
        </w:rPr>
        <w:t xml:space="preserve">Nardus </w:t>
      </w:r>
      <w:r>
        <w:rPr>
          <w:iCs/>
        </w:rPr>
        <w:t>snowbed</w:t>
      </w:r>
      <w:r>
        <w:rPr>
          <w:i/>
          <w:iCs/>
        </w:rPr>
        <w:t xml:space="preserve"> </w:t>
      </w:r>
      <w:r>
        <w:t xml:space="preserve">grassland and </w:t>
      </w:r>
      <w:r>
        <w:rPr>
          <w:i/>
          <w:iCs/>
        </w:rPr>
        <w:t xml:space="preserve">Empetrum </w:t>
      </w:r>
      <w:r>
        <w:rPr>
          <w:iCs/>
        </w:rPr>
        <w:t>shrub</w:t>
      </w:r>
      <w:r>
        <w:rPr>
          <w:i/>
          <w:iCs/>
        </w:rPr>
        <w:t xml:space="preserve"> </w:t>
      </w:r>
      <w:r>
        <w:t>heath, two widespread alpine habitats.</w:t>
      </w:r>
    </w:p>
    <w:p w:rsidR="00B62705" w:rsidRDefault="00B62705">
      <w:pPr>
        <w:spacing w:after="0"/>
        <w:jc w:val="both"/>
      </w:pPr>
    </w:p>
    <w:p w:rsidR="00B62705" w:rsidRDefault="00F43ABF">
      <w:pPr>
        <w:spacing w:after="0"/>
        <w:jc w:val="both"/>
        <w:rPr>
          <w:rFonts w:cs="Calibri"/>
          <w:i/>
        </w:rPr>
      </w:pPr>
      <w:r>
        <w:rPr>
          <w:rFonts w:cs="Calibri"/>
          <w:i/>
        </w:rPr>
        <w:t>Sampling site and incubation</w:t>
      </w:r>
    </w:p>
    <w:p w:rsidR="00B62705" w:rsidRDefault="00F43ABF">
      <w:pPr>
        <w:spacing w:after="0"/>
        <w:jc w:val="both"/>
      </w:pPr>
      <w:r>
        <w:rPr>
          <w:rFonts w:cs="Calibri"/>
        </w:rPr>
        <w:t>Plant-soil mesocosms were collected in six sets of four (10 cm dimeter, 15 cm deep) per ecosystem type (</w:t>
      </w:r>
      <w:r>
        <w:rPr>
          <w:rFonts w:cs="Calibri"/>
          <w:i/>
        </w:rPr>
        <w:t>Nardus</w:t>
      </w:r>
      <w:r>
        <w:rPr>
          <w:rFonts w:cs="Calibri"/>
        </w:rPr>
        <w:t xml:space="preserve"> snowbed grassland and </w:t>
      </w:r>
      <w:r>
        <w:rPr>
          <w:rFonts w:cs="Calibri"/>
          <w:i/>
        </w:rPr>
        <w:t>Empetrum</w:t>
      </w:r>
      <w:r>
        <w:rPr>
          <w:rFonts w:cs="Calibri"/>
        </w:rPr>
        <w:t xml:space="preserve"> shrub heath) Allt a’Mharcaidh catchment (3°50′ W, 57°5′ N), in the western Cairngorm mountains, Scotland. Mesocosm were moved to a controlled environment room the following day, under diurnal cycles of 16 hours light, 8 hours dark, with the light phases including 2 hours of staggered increase and decrease in light intensity starting at 6am and 9pm. Air temperature was set to 7</w:t>
      </w:r>
      <w:r w:rsidR="00D364A3">
        <w:rPr>
          <w:rFonts w:cs="Calibri"/>
        </w:rPr>
        <w:t>°</w:t>
      </w:r>
      <w:r>
        <w:rPr>
          <w:rFonts w:cs="Calibri"/>
        </w:rPr>
        <w:t xml:space="preserve">C </w:t>
      </w:r>
      <w:r w:rsidR="00D364A3">
        <w:rPr>
          <w:rFonts w:cs="Calibri"/>
        </w:rPr>
        <w:t>during the dark hours and at 11°</w:t>
      </w:r>
      <w:r>
        <w:rPr>
          <w:rFonts w:cs="Calibri"/>
        </w:rPr>
        <w:t>C during light hours, relative humidity was set to 90%. One mesocosm per set of four was randomly allocated to each drought (control, drought)/rewetting intensity (low, high) treatment: control x low, control x high, drought x low, drought x high. The incubation consisted of five phases: acclimation (days -23 – -10), baseline (days -9 – 0), drought (days 1 – 16), rewetting (day 17), and recovery (days 18 – 31). During the acclimation, baseline, and recovery phases all cores received 53 ml artificial rain Monday-Friday, equivalent to 7 mm each day. Although this amount is greater than the mean rainfall of 2.1 mm day</w:t>
      </w:r>
      <w:r>
        <w:rPr>
          <w:rFonts w:cs="Calibri"/>
          <w:vertAlign w:val="superscript"/>
        </w:rPr>
        <w:t>-1</w:t>
      </w:r>
      <w:r>
        <w:rPr>
          <w:rFonts w:cs="Calibri"/>
        </w:rPr>
        <w:t xml:space="preserve"> in May recorded over a 15-year period in the Allt a’Mharcaidh catchment (Rennie et al. 2017), it allows for the higher rate of evapotranspiration in the growth room. During the drought phase water was withheld from the droughted cores for 16 days. This treatment was based on the duration of droughts previously recorded at the Allt a’Mharcaidh catchment; periods without rain of 14, 17, and 18 days were recorded May-June in 2001 and 2005 (Rennie et al. 2017). During the rewetting phase cores were re-wetted either with 53 ml (7 mm) of rain in a single dose (low intensity) or with 300 ml, equivalent to 38 mm, applied in three 100 ml doses at 20-minute intervals (high intensity treatment). Artificial rain was made using a recipe relevant to northwest Scotland (UK Review Group on Acid Rain 1997).</w:t>
      </w:r>
    </w:p>
    <w:p w:rsidR="00B62705" w:rsidRDefault="00B62705">
      <w:pPr>
        <w:spacing w:after="0"/>
        <w:jc w:val="both"/>
        <w:rPr>
          <w:rFonts w:cs="Calibri"/>
        </w:rPr>
      </w:pPr>
    </w:p>
    <w:p w:rsidR="00B62705" w:rsidRDefault="00F43ABF">
      <w:pPr>
        <w:spacing w:after="0"/>
        <w:jc w:val="both"/>
        <w:rPr>
          <w:rFonts w:cs="Calibri"/>
          <w:i/>
        </w:rPr>
      </w:pPr>
      <w:r>
        <w:rPr>
          <w:rFonts w:cs="Calibri"/>
          <w:i/>
        </w:rPr>
        <w:t>Gas fluxes</w:t>
      </w:r>
    </w:p>
    <w:p w:rsidR="00B62705" w:rsidRDefault="00F43ABF">
      <w:pPr>
        <w:spacing w:after="0"/>
        <w:jc w:val="both"/>
      </w:pPr>
      <w:r>
        <w:rPr>
          <w:rFonts w:cs="Calibri"/>
        </w:rPr>
        <w:t>Gas fluxes were measured three times per week (on Mondays, Wednesdays, and Fridays) during baseline and drought phases (days -7 – 16). Following rewetting, measurement frequency was increased to three times per day for three days (days 17 – 19), decreased to once per day for two days (days 20 – 21), and returned to three times a week for the remainder of the recovery phase (days 22 – 31). Net ecosystem exchange (NEE) and ecosystem respiration (ER) rates were measured using an EGM-4 infrared gas analyser (IRGA; PP Systems, Amesbury, USA), connected to a clear acrylic chamber placed over the mesocosms. The chamber had a battery-operated fan inside and two suba-seal gas sampling ports each with a gas line connected to the IRGA. Measurements were taken with and without a blackout cover over the chamber to determine ER and NEE, respectively. For both ER and NEE measurements, the IRGA was temporarily sealed to the cores for 62 seconds enclosure time including a 14 second equilibrium phase following a 14 second purge (Mills et al., 2011). CO</w:t>
      </w:r>
      <w:r>
        <w:rPr>
          <w:rFonts w:cs="Calibri"/>
          <w:vertAlign w:val="subscript"/>
        </w:rPr>
        <w:t>2</w:t>
      </w:r>
      <w:r>
        <w:rPr>
          <w:rFonts w:cs="Calibri"/>
        </w:rPr>
        <w:t xml:space="preserve"> concentration (ppm) was recorded every four to five seconds and used in a linear regression to calculate fluxes (μg CO2 m</w:t>
      </w:r>
      <w:r>
        <w:rPr>
          <w:rFonts w:cs="Calibri"/>
          <w:vertAlign w:val="superscript"/>
        </w:rPr>
        <w:t>-2</w:t>
      </w:r>
      <w:r>
        <w:rPr>
          <w:rFonts w:cs="Calibri"/>
        </w:rPr>
        <w:t xml:space="preserve"> s</w:t>
      </w:r>
      <w:r>
        <w:rPr>
          <w:rFonts w:cs="Calibri"/>
          <w:vertAlign w:val="superscript"/>
        </w:rPr>
        <w:t>-1</w:t>
      </w:r>
      <w:r>
        <w:rPr>
          <w:rFonts w:cs="Calibri"/>
        </w:rPr>
        <w:t>) using the following equation:</w:t>
      </w:r>
    </w:p>
    <w:p w:rsidR="00B62705" w:rsidRDefault="00F43ABF">
      <w:pPr>
        <w:spacing w:after="0" w:line="480" w:lineRule="auto"/>
        <w:jc w:val="center"/>
      </w:pPr>
      <m:oMathPara>
        <m:oMathParaPr>
          <m:jc m:val="center"/>
        </m:oMathParaPr>
        <m:oMath>
          <m:r>
            <w:rPr>
              <w:rFonts w:ascii="Cambria Math" w:hAnsi="Cambria Math"/>
            </w:rPr>
            <m:t xml:space="preserve">Flux </m:t>
          </m:r>
          <m:d>
            <m:dPr>
              <m:ctrlPr>
                <w:rPr>
                  <w:rFonts w:ascii="Cambria Math" w:hAnsi="Cambria Math"/>
                </w:rPr>
              </m:ctrlPr>
            </m:dPr>
            <m:e>
              <m:r>
                <w:rPr>
                  <w:rFonts w:ascii="Cambria Math" w:hAnsi="Cambria Math"/>
                </w:rPr>
                <m:t xml:space="preserve">μg </m:t>
              </m:r>
              <m:sSup>
                <m:sSupPr>
                  <m:ctrlPr>
                    <w:rPr>
                      <w:rFonts w:ascii="Cambria Math" w:hAnsi="Cambria Math"/>
                    </w:rPr>
                  </m:ctrlPr>
                </m:sSupPr>
                <m:e>
                  <m:r>
                    <w:rPr>
                      <w:rFonts w:ascii="Cambria Math" w:hAnsi="Cambria Math"/>
                    </w:rPr>
                    <m:t>m</m:t>
                  </m:r>
                </m:e>
                <m:sup>
                  <m:r>
                    <w:rPr>
                      <w:rFonts w:ascii="Cambria Math" w:hAnsi="Cambria Math"/>
                    </w:rPr>
                    <m:t>-2</m:t>
                  </m:r>
                </m:sup>
              </m:sSup>
              <m:sSup>
                <m:sSupPr>
                  <m:ctrlPr>
                    <w:rPr>
                      <w:rFonts w:ascii="Cambria Math" w:hAnsi="Cambria Math"/>
                    </w:rPr>
                  </m:ctrlPr>
                </m:sSupPr>
                <m:e>
                  <m:r>
                    <w:rPr>
                      <w:rFonts w:ascii="Cambria Math" w:hAnsi="Cambria Math"/>
                    </w:rPr>
                    <m:t>s</m:t>
                  </m:r>
                </m:e>
                <m:sup>
                  <m:r>
                    <w:rPr>
                      <w:rFonts w:ascii="Cambria Math" w:hAnsi="Cambria Math"/>
                    </w:rPr>
                    <m:t>-1</m:t>
                  </m:r>
                </m:sup>
              </m:sSup>
            </m:e>
          </m:d>
          <m:r>
            <w:rPr>
              <w:rFonts w:ascii="Cambria Math" w:hAnsi="Cambria Math"/>
            </w:rPr>
            <m:t>=</m:t>
          </m:r>
          <m:f>
            <m:fPr>
              <m:ctrlPr>
                <w:rPr>
                  <w:rFonts w:ascii="Cambria Math" w:hAnsi="Cambria Math"/>
                </w:rPr>
              </m:ctrlPr>
            </m:fPr>
            <m:num>
              <m:r>
                <w:rPr>
                  <w:rFonts w:ascii="Cambria Math" w:hAnsi="Cambria Math"/>
                </w:rPr>
                <m:t>∆X</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P×V×M</m:t>
              </m:r>
            </m:num>
            <m:den>
              <m:r>
                <w:rPr>
                  <w:rFonts w:ascii="Cambria Math" w:hAnsi="Cambria Math"/>
                </w:rPr>
                <m:t>R×T×A</m:t>
              </m:r>
            </m:den>
          </m:f>
          <m:r>
            <w:rPr>
              <w:rFonts w:ascii="Cambria Math" w:hAnsi="Cambria Math"/>
            </w:rPr>
            <m:t>×1000</m:t>
          </m:r>
        </m:oMath>
      </m:oMathPara>
    </w:p>
    <w:p w:rsidR="00B62705" w:rsidRDefault="00F43ABF">
      <w:pPr>
        <w:spacing w:after="0"/>
        <w:jc w:val="both"/>
      </w:pPr>
      <w:r>
        <w:rPr>
          <w:rFonts w:cs="Calibri"/>
        </w:rPr>
        <w:lastRenderedPageBreak/>
        <w:t xml:space="preserve">where </w:t>
      </w:r>
      <m:oMath>
        <m:f>
          <m:fPr>
            <m:ctrlPr>
              <w:rPr>
                <w:rFonts w:ascii="Cambria Math" w:hAnsi="Cambria Math"/>
              </w:rPr>
            </m:ctrlPr>
          </m:fPr>
          <m:num>
            <m:r>
              <w:rPr>
                <w:rFonts w:ascii="Cambria Math" w:hAnsi="Cambria Math"/>
              </w:rPr>
              <m:t>∆X</m:t>
            </m:r>
          </m:num>
          <m:den>
            <m:r>
              <w:rPr>
                <w:rFonts w:ascii="Cambria Math" w:hAnsi="Cambria Math"/>
              </w:rPr>
              <m:t>∆t</m:t>
            </m:r>
          </m:den>
        </m:f>
      </m:oMath>
      <w:r>
        <w:rPr>
          <w:rFonts w:cs="Calibri"/>
        </w:rPr>
        <w:t xml:space="preserve"> is the rate of change in gas concentration (ppm s</w:t>
      </w:r>
      <w:r>
        <w:rPr>
          <w:rFonts w:cs="Calibri"/>
          <w:vertAlign w:val="superscript"/>
        </w:rPr>
        <w:t>-1</w:t>
      </w:r>
      <w:r>
        <w:rPr>
          <w:rFonts w:cs="Calibri"/>
        </w:rPr>
        <w:t xml:space="preserve">), </w:t>
      </w:r>
      <m:oMath>
        <m:r>
          <w:rPr>
            <w:rFonts w:ascii="Cambria Math" w:hAnsi="Cambria Math"/>
          </w:rPr>
          <m:t>P</m:t>
        </m:r>
      </m:oMath>
      <w:r>
        <w:rPr>
          <w:rFonts w:cs="Calibri"/>
        </w:rPr>
        <w:t xml:space="preserve"> is pressure (ATM), </w:t>
      </w:r>
      <m:oMath>
        <m:r>
          <w:rPr>
            <w:rFonts w:ascii="Cambria Math" w:hAnsi="Cambria Math"/>
          </w:rPr>
          <m:t>V</m:t>
        </m:r>
      </m:oMath>
      <w:r>
        <w:rPr>
          <w:rFonts w:cs="Calibri"/>
        </w:rPr>
        <w:t xml:space="preserve"> is chamber volume (m</w:t>
      </w:r>
      <w:r>
        <w:rPr>
          <w:rFonts w:cs="Calibri"/>
          <w:vertAlign w:val="superscript"/>
        </w:rPr>
        <w:t>3</w:t>
      </w:r>
      <w:r>
        <w:rPr>
          <w:rFonts w:cs="Calibri"/>
        </w:rPr>
        <w:t xml:space="preserve">), </w:t>
      </w:r>
      <m:oMath>
        <m:r>
          <w:rPr>
            <w:rFonts w:ascii="Cambria Math" w:hAnsi="Cambria Math"/>
          </w:rPr>
          <m:t>M</m:t>
        </m:r>
      </m:oMath>
      <w:r>
        <w:rPr>
          <w:rFonts w:cs="Calibri"/>
        </w:rPr>
        <w:t xml:space="preserve"> is molar mass gas (g mol</w:t>
      </w:r>
      <w:r>
        <w:rPr>
          <w:rFonts w:cs="Calibri"/>
          <w:vertAlign w:val="superscript"/>
        </w:rPr>
        <w:t>-1</w:t>
      </w:r>
      <w:r>
        <w:rPr>
          <w:rFonts w:cs="Calibri"/>
        </w:rPr>
        <w:t xml:space="preserve">), </w:t>
      </w:r>
      <m:oMath>
        <m:r>
          <w:rPr>
            <w:rFonts w:ascii="Cambria Math" w:hAnsi="Cambria Math"/>
          </w:rPr>
          <m:t>R</m:t>
        </m:r>
      </m:oMath>
      <w:r>
        <w:rPr>
          <w:rFonts w:cs="Calibri"/>
        </w:rPr>
        <w:t xml:space="preserve"> is the ideal gas constant (0.0820578 L atm K</w:t>
      </w:r>
      <w:r>
        <w:rPr>
          <w:rFonts w:cs="Calibri"/>
          <w:vertAlign w:val="superscript"/>
        </w:rPr>
        <w:t>-1</w:t>
      </w:r>
      <w:r>
        <w:rPr>
          <w:rFonts w:cs="Calibri"/>
        </w:rPr>
        <w:t xml:space="preserve"> mol</w:t>
      </w:r>
      <w:r>
        <w:rPr>
          <w:rFonts w:cs="Calibri"/>
          <w:vertAlign w:val="superscript"/>
        </w:rPr>
        <w:t>-1</w:t>
      </w:r>
      <w:r>
        <w:rPr>
          <w:rFonts w:cs="Calibri"/>
        </w:rPr>
        <w:t xml:space="preserve">), </w:t>
      </w:r>
      <m:oMath>
        <m:r>
          <w:rPr>
            <w:rFonts w:ascii="Cambria Math" w:hAnsi="Cambria Math"/>
          </w:rPr>
          <m:t>T</m:t>
        </m:r>
      </m:oMath>
      <w:r>
        <w:rPr>
          <w:rFonts w:cs="Calibri"/>
        </w:rPr>
        <w:t xml:space="preserve"> is temperature (Kelvin), </w:t>
      </w:r>
      <m:oMath>
        <m:r>
          <w:rPr>
            <w:rFonts w:ascii="Cambria Math" w:hAnsi="Cambria Math"/>
          </w:rPr>
          <m:t>A</m:t>
        </m:r>
      </m:oMath>
      <w:r>
        <w:rPr>
          <w:rFonts w:cs="Calibri"/>
        </w:rPr>
        <w:t xml:space="preserve"> is surface enclosed by the chamber (m</w:t>
      </w:r>
      <w:r>
        <w:rPr>
          <w:rFonts w:cs="Calibri"/>
          <w:vertAlign w:val="superscript"/>
        </w:rPr>
        <w:t>2</w:t>
      </w:r>
      <w:r>
        <w:rPr>
          <w:rFonts w:cs="Calibri"/>
        </w:rPr>
        <w:t>), and multiplied by 1000 to convert from mg to µg. Gross photosynthesis rates were calculated as the difference between rates of ER and NEE.</w:t>
      </w:r>
    </w:p>
    <w:p w:rsidR="00B62705" w:rsidRDefault="00B62705">
      <w:pPr>
        <w:spacing w:after="0"/>
        <w:jc w:val="both"/>
        <w:rPr>
          <w:rFonts w:cs="Calibri"/>
          <w:i/>
        </w:rPr>
      </w:pPr>
    </w:p>
    <w:p w:rsidR="00B62705" w:rsidRDefault="00F43ABF">
      <w:pPr>
        <w:spacing w:after="0"/>
        <w:jc w:val="both"/>
        <w:rPr>
          <w:rFonts w:cs="Calibri"/>
          <w:i/>
        </w:rPr>
      </w:pPr>
      <w:r>
        <w:rPr>
          <w:rFonts w:cs="Calibri"/>
          <w:i/>
        </w:rPr>
        <w:t>Leachate fluxes</w:t>
      </w:r>
    </w:p>
    <w:p w:rsidR="00B62705" w:rsidRDefault="00F43ABF">
      <w:pPr>
        <w:spacing w:after="0"/>
        <w:jc w:val="both"/>
      </w:pPr>
      <w:r>
        <w:rPr>
          <w:rFonts w:cs="Calibri"/>
        </w:rPr>
        <w:t>Leachate from mesocosms was collected three times per week (on Mondays, Wednesdays, and Fridays) during the baseline phase (days -9 – 0), once a week during drought (days 0 – 17), once following rewetting (day 18), and on three further occasions during the recovery phase (days 19 – 31). Leachate samples were stored at 4°C and analysed as soon as possible after collection. To calculate nutrient fluxes, leachate volume (ml) was recorded, and the leachate was filtered (0.45 μm cellulose acetate filter) to remove particulate matter. Concentrations (mg/l) of ammonium (NH</w:t>
      </w:r>
      <w:r>
        <w:rPr>
          <w:rFonts w:cs="Calibri"/>
          <w:vertAlign w:val="subscript"/>
        </w:rPr>
        <w:t>4</w:t>
      </w:r>
      <w:r>
        <w:rPr>
          <w:rFonts w:cs="Calibri"/>
          <w:vertAlign w:val="superscript"/>
        </w:rPr>
        <w:t>+</w:t>
      </w:r>
      <w:r>
        <w:rPr>
          <w:rFonts w:cs="Calibri"/>
        </w:rPr>
        <w:t>) and nitrate (NO</w:t>
      </w:r>
      <w:r>
        <w:rPr>
          <w:rFonts w:cs="Calibri"/>
          <w:vertAlign w:val="subscript"/>
        </w:rPr>
        <w:t>3</w:t>
      </w:r>
      <w:r>
        <w:rPr>
          <w:rFonts w:cs="Calibri"/>
          <w:vertAlign w:val="superscript"/>
        </w:rPr>
        <w:t>-</w:t>
      </w:r>
      <w:r>
        <w:rPr>
          <w:rFonts w:cs="Calibri"/>
        </w:rPr>
        <w:t>; Konelab Aqua 20 discrete analyser, Thermo Scientific, MA, USA), total dissolved N (TDN) and dissolved organic C (DOC; Shimadzu TOC-L (CPH/CPN), Kyoto, Japan) were determined. Dissolved organic N (DON) concentrations were calculated as the difference between TDN and dissolved inorganic N concentrations. Daily leachate fluxes were calculated over the course of the experiment,</w:t>
      </w:r>
    </w:p>
    <w:p w:rsidR="00B62705" w:rsidRDefault="00B62705">
      <w:pPr>
        <w:spacing w:after="0"/>
        <w:jc w:val="both"/>
        <w:rPr>
          <w:rFonts w:cs="Calibri"/>
        </w:rPr>
      </w:pPr>
    </w:p>
    <w:p w:rsidR="00B62705" w:rsidRDefault="00F43ABF">
      <w:pPr>
        <w:spacing w:after="0"/>
        <w:jc w:val="both"/>
        <w:rPr>
          <w:rFonts w:cs="Calibri"/>
          <w:i/>
        </w:rPr>
      </w:pPr>
      <w:r>
        <w:rPr>
          <w:rFonts w:cs="Calibri"/>
          <w:i/>
        </w:rPr>
        <w:t>Vegetation and soil</w:t>
      </w:r>
    </w:p>
    <w:p w:rsidR="00B62705" w:rsidRDefault="00F43ABF">
      <w:pPr>
        <w:spacing w:after="0"/>
        <w:jc w:val="both"/>
        <w:rPr>
          <w:rFonts w:cs="Calibri"/>
        </w:rPr>
      </w:pPr>
      <w:r>
        <w:rPr>
          <w:rFonts w:cs="Calibri"/>
        </w:rPr>
        <w:t>Soil and vegetation characteristics were measured during the experiment and after experimental harvest. During the incubation vegetation cover by species was visually estimated. Principal coordinate analysis (PCoA) of vegetation species percent cover based on Bray-Curtis dissimilarity was used to represent and quantify plant communities as axes bounded by -1 to +1. Soil temperature at 2 cm depth was recorded at hourly intervals in 8 mesocosms (one for each ecosystem type and treatment) using soil temperature loggers (iButton® DS1922L, Maxim Integrated, San Jose, CA, USA). Mesocosm mass was recorded each day Monday to Friday before the mesocosms were watered. At the end of the experiment the dry mass of the core tube, mesh, stones, soil and vegetation were calculated and used to derive mesocosm water content (mass), and hence percentage moisture content. Relative change in mesocosm moisture content was calculated in relation to starting moisture content of each core.</w:t>
      </w:r>
    </w:p>
    <w:p w:rsidR="00B62705" w:rsidRDefault="00B62705">
      <w:pPr>
        <w:spacing w:after="0"/>
        <w:jc w:val="both"/>
        <w:rPr>
          <w:rFonts w:cs="Calibri"/>
        </w:rPr>
      </w:pPr>
    </w:p>
    <w:p w:rsidR="00B62705" w:rsidRDefault="00F43ABF">
      <w:pPr>
        <w:spacing w:after="0"/>
        <w:jc w:val="both"/>
        <w:rPr>
          <w:rFonts w:cs="Calibri"/>
        </w:rPr>
      </w:pPr>
      <w:r>
        <w:rPr>
          <w:rFonts w:cs="Calibri"/>
        </w:rPr>
        <w:t>Following experimental harvest soil C and N content, soil microbial C and N biomass, and vegetation aboveground biomass were determined. Soil C and N content (%) were measured by high temperature combustion gas chromatography (Vario El lll C/N analyser; Elementar, Stockport, UK) of freeze-dried, ground soil subsamples of 30 ± 1 mg. Correction factors based on standard concentrations were applied. Soil depth was measured during destructive harvest of mesocosms. Soil C and N pools were calculated as:</w:t>
      </w:r>
    </w:p>
    <w:p w:rsidR="00B62705" w:rsidRDefault="00713EE6">
      <w:pPr>
        <w:spacing w:after="0" w:line="480" w:lineRule="auto"/>
        <w:jc w:val="center"/>
      </w:pPr>
      <m:oMathPara>
        <m:oMathParaPr>
          <m:jc m:val="center"/>
        </m:oMathParaPr>
        <m:oMath>
          <m:sSub>
            <m:sSubPr>
              <m:ctrlPr>
                <w:rPr>
                  <w:rFonts w:ascii="Cambria Math" w:hAnsi="Cambria Math"/>
                </w:rPr>
              </m:ctrlPr>
            </m:sSubPr>
            <m:e>
              <m:r>
                <w:rPr>
                  <w:rFonts w:ascii="Cambria Math" w:hAnsi="Cambria Math"/>
                </w:rPr>
                <m:t>C</m:t>
              </m:r>
            </m:e>
            <m:sub>
              <m:r>
                <w:rPr>
                  <w:rFonts w:ascii="Cambria Math" w:hAnsi="Cambria Math"/>
                </w:rPr>
                <m:t>pool</m:t>
              </m:r>
            </m:sub>
          </m:sSub>
          <m:r>
            <w:rPr>
              <w:rFonts w:ascii="Cambria Math" w:hAnsi="Cambria Math"/>
            </w:rPr>
            <m:t>=D×Bd×</m:t>
          </m:r>
          <m:sSub>
            <m:sSubPr>
              <m:ctrlPr>
                <w:rPr>
                  <w:rFonts w:ascii="Cambria Math" w:hAnsi="Cambria Math"/>
                </w:rPr>
              </m:ctrlPr>
            </m:sSubPr>
            <m:e>
              <m:r>
                <w:rPr>
                  <w:rFonts w:ascii="Cambria Math" w:hAnsi="Cambria Math"/>
                </w:rPr>
                <m:t>C</m:t>
              </m:r>
            </m:e>
            <m:sub>
              <m:r>
                <w:rPr>
                  <w:rFonts w:ascii="Cambria Math" w:hAnsi="Cambria Math"/>
                </w:rPr>
                <m:t>conc</m:t>
              </m:r>
            </m:sub>
          </m:sSub>
        </m:oMath>
      </m:oMathPara>
    </w:p>
    <w:p w:rsidR="00B62705" w:rsidRDefault="00713EE6">
      <w:pPr>
        <w:spacing w:after="0" w:line="480" w:lineRule="auto"/>
        <w:jc w:val="center"/>
      </w:pPr>
      <m:oMathPara>
        <m:oMathParaPr>
          <m:jc m:val="center"/>
        </m:oMathParaPr>
        <m:oMath>
          <m:sSub>
            <m:sSubPr>
              <m:ctrlPr>
                <w:rPr>
                  <w:rFonts w:ascii="Cambria Math" w:hAnsi="Cambria Math"/>
                </w:rPr>
              </m:ctrlPr>
            </m:sSubPr>
            <m:e>
              <m:r>
                <w:rPr>
                  <w:rFonts w:ascii="Cambria Math" w:hAnsi="Cambria Math"/>
                </w:rPr>
                <m:t>N</m:t>
              </m:r>
            </m:e>
            <m:sub>
              <m:r>
                <w:rPr>
                  <w:rFonts w:ascii="Cambria Math" w:hAnsi="Cambria Math"/>
                </w:rPr>
                <m:t>pool</m:t>
              </m:r>
            </m:sub>
          </m:sSub>
          <m:r>
            <w:rPr>
              <w:rFonts w:ascii="Cambria Math" w:hAnsi="Cambria Math"/>
            </w:rPr>
            <m:t>=D×Bd×</m:t>
          </m:r>
          <m:sSub>
            <m:sSubPr>
              <m:ctrlPr>
                <w:rPr>
                  <w:rFonts w:ascii="Cambria Math" w:hAnsi="Cambria Math"/>
                </w:rPr>
              </m:ctrlPr>
            </m:sSubPr>
            <m:e>
              <m:r>
                <w:rPr>
                  <w:rFonts w:ascii="Cambria Math" w:hAnsi="Cambria Math"/>
                </w:rPr>
                <m:t>N</m:t>
              </m:r>
            </m:e>
            <m:sub>
              <m:r>
                <w:rPr>
                  <w:rFonts w:ascii="Cambria Math" w:hAnsi="Cambria Math"/>
                </w:rPr>
                <m:t>conc</m:t>
              </m:r>
            </m:sub>
          </m:sSub>
        </m:oMath>
      </m:oMathPara>
    </w:p>
    <w:p w:rsidR="00B62705" w:rsidRDefault="00F43ABF">
      <w:pPr>
        <w:spacing w:after="0"/>
        <w:jc w:val="both"/>
      </w:pPr>
      <w:r>
        <w:rPr>
          <w:rFonts w:cs="Calibri"/>
        </w:rPr>
        <w:t xml:space="preserve">where </w:t>
      </w:r>
      <m:oMath>
        <m:r>
          <w:rPr>
            <w:rFonts w:ascii="Cambria Math" w:hAnsi="Cambria Math"/>
          </w:rPr>
          <m:t>D</m:t>
        </m:r>
      </m:oMath>
      <w:r>
        <w:rPr>
          <w:rFonts w:cs="Calibri"/>
        </w:rPr>
        <w:t xml:space="preserve"> is soil depth (cm), </w:t>
      </w:r>
      <m:oMath>
        <m:r>
          <w:rPr>
            <w:rFonts w:ascii="Cambria Math" w:hAnsi="Cambria Math"/>
          </w:rPr>
          <m:t>Bd</m:t>
        </m:r>
      </m:oMath>
      <w:r>
        <w:rPr>
          <w:rFonts w:cs="Calibri"/>
        </w:rPr>
        <w:t xml:space="preserve"> is soil bulk density (g dry soil per cm</w:t>
      </w:r>
      <w:r>
        <w:rPr>
          <w:rFonts w:cs="Calibri"/>
          <w:vertAlign w:val="superscript"/>
        </w:rPr>
        <w:t>3</w:t>
      </w:r>
      <w:r>
        <w:rPr>
          <w:rFonts w:cs="Calibri"/>
        </w:rPr>
        <w:t xml:space="preserve">), </w:t>
      </w:r>
      <m:oMath>
        <m:sSub>
          <m:sSubPr>
            <m:ctrlPr>
              <w:rPr>
                <w:rFonts w:ascii="Cambria Math" w:hAnsi="Cambria Math"/>
              </w:rPr>
            </m:ctrlPr>
          </m:sSubPr>
          <m:e>
            <m:r>
              <w:rPr>
                <w:rFonts w:ascii="Cambria Math" w:hAnsi="Cambria Math"/>
              </w:rPr>
              <m:t>C</m:t>
            </m:r>
          </m:e>
          <m:sub>
            <m:r>
              <w:rPr>
                <w:rFonts w:ascii="Cambria Math" w:hAnsi="Cambria Math"/>
              </w:rPr>
              <m:t>conc</m:t>
            </m:r>
          </m:sub>
        </m:sSub>
      </m:oMath>
      <w:r>
        <w:rPr>
          <w:rFonts w:cs="Calibri"/>
        </w:rPr>
        <w:t xml:space="preserve"> and </w:t>
      </w:r>
      <m:oMath>
        <m:sSub>
          <m:sSubPr>
            <m:ctrlPr>
              <w:rPr>
                <w:rFonts w:ascii="Cambria Math" w:hAnsi="Cambria Math"/>
              </w:rPr>
            </m:ctrlPr>
          </m:sSubPr>
          <m:e>
            <m:r>
              <w:rPr>
                <w:rFonts w:ascii="Cambria Math" w:hAnsi="Cambria Math"/>
              </w:rPr>
              <m:t>N</m:t>
            </m:r>
          </m:e>
          <m:sub>
            <m:r>
              <w:rPr>
                <w:rFonts w:ascii="Cambria Math" w:hAnsi="Cambria Math"/>
              </w:rPr>
              <m:t>conc</m:t>
            </m:r>
          </m:sub>
        </m:sSub>
      </m:oMath>
      <w:r>
        <w:rPr>
          <w:rFonts w:cs="Calibri"/>
        </w:rPr>
        <w:t xml:space="preserve"> are soil C and N content (%), and </w:t>
      </w:r>
      <m:oMath>
        <m:sSub>
          <m:sSubPr>
            <m:ctrlPr>
              <w:rPr>
                <w:rFonts w:ascii="Cambria Math" w:hAnsi="Cambria Math"/>
              </w:rPr>
            </m:ctrlPr>
          </m:sSubPr>
          <m:e>
            <m:r>
              <w:rPr>
                <w:rFonts w:ascii="Cambria Math" w:hAnsi="Cambria Math"/>
              </w:rPr>
              <m:t>C</m:t>
            </m:r>
          </m:e>
          <m:sub>
            <m:r>
              <w:rPr>
                <w:rFonts w:ascii="Cambria Math" w:hAnsi="Cambria Math"/>
              </w:rPr>
              <m:t>pool</m:t>
            </m:r>
          </m:sub>
        </m:sSub>
      </m:oMath>
      <w:r>
        <w:rPr>
          <w:rFonts w:cs="Calibri"/>
        </w:rPr>
        <w:t xml:space="preserve"> and </w:t>
      </w:r>
      <m:oMath>
        <m:sSub>
          <m:sSubPr>
            <m:ctrlPr>
              <w:rPr>
                <w:rFonts w:ascii="Cambria Math" w:hAnsi="Cambria Math"/>
              </w:rPr>
            </m:ctrlPr>
          </m:sSubPr>
          <m:e>
            <m:r>
              <w:rPr>
                <w:rFonts w:ascii="Cambria Math" w:hAnsi="Cambria Math"/>
              </w:rPr>
              <m:t>N</m:t>
            </m:r>
          </m:e>
          <m:sub>
            <m:r>
              <w:rPr>
                <w:rFonts w:ascii="Cambria Math" w:hAnsi="Cambria Math"/>
              </w:rPr>
              <m:t>pool</m:t>
            </m:r>
          </m:sub>
        </m:sSub>
      </m:oMath>
      <w:r>
        <w:rPr>
          <w:rFonts w:cs="Calibri"/>
        </w:rPr>
        <w:t xml:space="preserve"> are soil C and N pools (kg m</w:t>
      </w:r>
      <w:r>
        <w:rPr>
          <w:rFonts w:cs="Calibri"/>
          <w:vertAlign w:val="superscript"/>
        </w:rPr>
        <w:t>-2</w:t>
      </w:r>
      <w:r>
        <w:rPr>
          <w:rFonts w:cs="Calibri"/>
        </w:rPr>
        <w:t>), respectively.</w:t>
      </w:r>
    </w:p>
    <w:p w:rsidR="00B62705" w:rsidRDefault="00B62705">
      <w:pPr>
        <w:spacing w:after="0"/>
        <w:jc w:val="both"/>
        <w:rPr>
          <w:rFonts w:cs="Calibri"/>
        </w:rPr>
      </w:pPr>
    </w:p>
    <w:p w:rsidR="00B62705" w:rsidRDefault="00F43ABF">
      <w:pPr>
        <w:spacing w:after="0"/>
        <w:jc w:val="both"/>
      </w:pPr>
      <w:r>
        <w:rPr>
          <w:rFonts w:cs="Calibri"/>
        </w:rPr>
        <w:t>The microbial biomass of both C (MBC) and N (MBN) were determined by liquid fumigation-extraction of fresh organic soil samples using a method adapted from Gregorich et al. (1990). Forty ml of 0.5 M K</w:t>
      </w:r>
      <w:r>
        <w:rPr>
          <w:rFonts w:cs="Calibri"/>
          <w:vertAlign w:val="subscript"/>
        </w:rPr>
        <w:t>2</w:t>
      </w:r>
      <w:r>
        <w:rPr>
          <w:rFonts w:cs="Calibri"/>
        </w:rPr>
        <w:t>SO</w:t>
      </w:r>
      <w:r>
        <w:rPr>
          <w:rFonts w:cs="Calibri"/>
          <w:vertAlign w:val="subscript"/>
        </w:rPr>
        <w:t>4</w:t>
      </w:r>
      <w:r>
        <w:rPr>
          <w:rFonts w:cs="Calibri"/>
        </w:rPr>
        <w:t xml:space="preserve"> was added to paired 5.0 ± 0.5 g lightly homogenised fresh soil subsamples, and 0.5 ml CHCl</w:t>
      </w:r>
      <w:r>
        <w:rPr>
          <w:rFonts w:cs="Calibri"/>
          <w:vertAlign w:val="subscript"/>
        </w:rPr>
        <w:t>3</w:t>
      </w:r>
      <w:r>
        <w:rPr>
          <w:rFonts w:cs="Calibri"/>
        </w:rPr>
        <w:t xml:space="preserve"> was added to fumigated samples. Samples were shaken at 165 rpm for 2 hours, centrifuged at 3000 RPM for 10 minutes, filtered through Whatman 42® (GE Healthcare, Chicago, IL, USA) filter paper, sparged for 20 minutes to remove chloroform, and stored at -20°C until analysis. Sample extracts were diluted with MilliQ water at a ratio of 1:8 extract:MilliQ water prior to analysis for total organic C and total N </w:t>
      </w:r>
      <w:r>
        <w:rPr>
          <w:rFonts w:cs="Calibri"/>
        </w:rPr>
        <w:lastRenderedPageBreak/>
        <w:t>on a TOC-L combustion analyser coupled with a TNM-L unit (Shimadzu Corp, Kyoto, Japan). Carbon and nitrogen content in blanks were accounted for. Microbial biomass C and N were calculated as the difference between C and N recovered from fumigated and non-fumigated samples and were expressed as dry-mass specific (µg C g</w:t>
      </w:r>
      <w:r>
        <w:rPr>
          <w:rFonts w:cs="Calibri"/>
          <w:vertAlign w:val="superscript"/>
        </w:rPr>
        <w:t>-1</w:t>
      </w:r>
      <w:r>
        <w:rPr>
          <w:rFonts w:cs="Calibri"/>
        </w:rPr>
        <w:t xml:space="preserve"> dry soil, µg N g</w:t>
      </w:r>
      <w:r>
        <w:rPr>
          <w:rFonts w:cs="Calibri"/>
          <w:vertAlign w:val="superscript"/>
        </w:rPr>
        <w:t>-1</w:t>
      </w:r>
      <w:r>
        <w:rPr>
          <w:rFonts w:cs="Calibri"/>
        </w:rPr>
        <w:t xml:space="preserve"> dry soil). Microbial biomass C and N were used to calculate microbial biomass C to N ratio (C:N).</w:t>
      </w:r>
    </w:p>
    <w:p w:rsidR="00B62705" w:rsidRDefault="00B62705">
      <w:pPr>
        <w:spacing w:after="0"/>
        <w:jc w:val="both"/>
        <w:rPr>
          <w:rFonts w:cs="Calibri"/>
        </w:rPr>
      </w:pPr>
    </w:p>
    <w:p w:rsidR="00B62705" w:rsidRDefault="00F43ABF">
      <w:pPr>
        <w:spacing w:after="0"/>
        <w:jc w:val="both"/>
        <w:rPr>
          <w:rFonts w:cs="Calibri"/>
          <w:b/>
        </w:rPr>
      </w:pPr>
      <w:r>
        <w:rPr>
          <w:rFonts w:cs="Calibri"/>
          <w:b/>
        </w:rPr>
        <w:t>Abbreviations</w:t>
      </w:r>
    </w:p>
    <w:tbl>
      <w:tblPr>
        <w:tblW w:w="9016" w:type="dxa"/>
        <w:tblCellMar>
          <w:left w:w="10" w:type="dxa"/>
          <w:right w:w="10" w:type="dxa"/>
        </w:tblCellMar>
        <w:tblLook w:val="0000" w:firstRow="0" w:lastRow="0" w:firstColumn="0" w:lastColumn="0" w:noHBand="0" w:noVBand="0"/>
      </w:tblPr>
      <w:tblGrid>
        <w:gridCol w:w="1696"/>
        <w:gridCol w:w="7320"/>
      </w:tblGrid>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b/>
                <w:bCs/>
                <w:lang w:eastAsia="en-GB"/>
              </w:rPr>
            </w:pPr>
            <w:r>
              <w:rPr>
                <w:rFonts w:eastAsia="Times New Roman" w:cs="Calibri"/>
                <w:b/>
                <w:bCs/>
                <w:lang w:eastAsia="en-GB"/>
              </w:rPr>
              <w:t>Abbreviation</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b/>
                <w:bCs/>
                <w:lang w:eastAsia="en-GB"/>
              </w:rPr>
            </w:pPr>
            <w:r>
              <w:rPr>
                <w:rFonts w:eastAsia="Times New Roman" w:cs="Calibri"/>
                <w:b/>
                <w:bCs/>
                <w:lang w:eastAsia="en-GB"/>
              </w:rPr>
              <w:t>Full term</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AH</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pPr>
            <w:r>
              <w:rPr>
                <w:rFonts w:eastAsia="Times New Roman" w:cs="Calibri"/>
                <w:i/>
                <w:iCs/>
                <w:lang w:eastAsia="en-GB"/>
              </w:rPr>
              <w:t>Empetrum</w:t>
            </w:r>
            <w:r>
              <w:rPr>
                <w:rFonts w:eastAsia="Times New Roman" w:cs="Calibri"/>
                <w:lang w:eastAsia="en-GB"/>
              </w:rPr>
              <w:t xml:space="preserve"> alpine heath</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Carbon</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CON</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Control</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CON-HIGH</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Control x high intensity rewetting</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CON-LOW</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Control x low intensity rewetting</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DRT</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Drought</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DRT-HIGH</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Drought x high intensity rewetting</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DRT-LOW</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Drought x low intensity rewetting</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ER</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Ecosystem respiration</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GP</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Gross photosynthesis</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HIGH</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High intensity rewetting</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N</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Nitrogen</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NEE</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Net ecosystem exchange</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PFG</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Plant functional group</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SB</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pPr>
            <w:r>
              <w:rPr>
                <w:rFonts w:eastAsia="Times New Roman" w:cs="Calibri"/>
                <w:i/>
                <w:iCs/>
                <w:lang w:eastAsia="en-GB"/>
              </w:rPr>
              <w:t>Nardus</w:t>
            </w:r>
            <w:r>
              <w:rPr>
                <w:rFonts w:eastAsia="Times New Roman" w:cs="Calibri"/>
                <w:lang w:eastAsia="en-GB"/>
              </w:rPr>
              <w:t xml:space="preserve"> snowbed grassland</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T0</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Sampling soil from field</w:t>
            </w:r>
          </w:p>
        </w:tc>
      </w:tr>
      <w:tr w:rsidR="00B62705">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Tend</w:t>
            </w:r>
          </w:p>
        </w:tc>
        <w:tc>
          <w:tcPr>
            <w:tcW w:w="73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62705" w:rsidRDefault="00F43ABF">
            <w:pPr>
              <w:spacing w:after="0"/>
              <w:jc w:val="both"/>
              <w:rPr>
                <w:rFonts w:eastAsia="Times New Roman" w:cs="Calibri"/>
                <w:lang w:eastAsia="en-GB"/>
              </w:rPr>
            </w:pPr>
            <w:r>
              <w:rPr>
                <w:rFonts w:eastAsia="Times New Roman" w:cs="Calibri"/>
                <w:lang w:eastAsia="en-GB"/>
              </w:rPr>
              <w:t>Destructive harvest of mesocosms at end of experiment</w:t>
            </w:r>
          </w:p>
        </w:tc>
      </w:tr>
    </w:tbl>
    <w:p w:rsidR="00B62705" w:rsidRDefault="00B62705">
      <w:pPr>
        <w:spacing w:after="0"/>
        <w:jc w:val="both"/>
        <w:rPr>
          <w:rFonts w:cs="Calibri"/>
          <w:b/>
        </w:rPr>
      </w:pPr>
    </w:p>
    <w:p w:rsidR="00B62705" w:rsidRDefault="00F43ABF">
      <w:pPr>
        <w:spacing w:after="0"/>
        <w:jc w:val="both"/>
        <w:rPr>
          <w:rFonts w:cs="Calibri"/>
          <w:b/>
        </w:rPr>
      </w:pPr>
      <w:r>
        <w:rPr>
          <w:rFonts w:cs="Calibri"/>
          <w:b/>
        </w:rPr>
        <w:t>Data files</w:t>
      </w:r>
    </w:p>
    <w:p w:rsidR="00B62705" w:rsidRDefault="00F43ABF">
      <w:pPr>
        <w:spacing w:after="0" w:line="276" w:lineRule="auto"/>
        <w:jc w:val="both"/>
        <w:rPr>
          <w:rFonts w:cs="Calibri"/>
          <w:b/>
        </w:rPr>
      </w:pPr>
      <w:r>
        <w:rPr>
          <w:rFonts w:cs="Calibri"/>
          <w:b/>
        </w:rPr>
        <w:t>File 1: gas_flux.csv</w:t>
      </w:r>
    </w:p>
    <w:p w:rsidR="00B62705" w:rsidRDefault="00F43ABF">
      <w:pPr>
        <w:spacing w:after="0"/>
        <w:jc w:val="both"/>
      </w:pPr>
      <w:r>
        <w:rPr>
          <w:rFonts w:cs="Calibri"/>
        </w:rPr>
        <w:t>Ecosystem respiration (ER), net ecosystem exchange (NEE), and gross photosynthesis (GP; µg CO</w:t>
      </w:r>
      <w:r>
        <w:rPr>
          <w:rFonts w:cs="Calibri"/>
          <w:vertAlign w:val="subscript"/>
        </w:rPr>
        <w:t>2</w:t>
      </w:r>
      <w:r>
        <w:rPr>
          <w:rFonts w:cs="Calibri"/>
        </w:rPr>
        <w:t xml:space="preserve"> m</w:t>
      </w:r>
      <w:r>
        <w:rPr>
          <w:rFonts w:cs="Calibri"/>
          <w:vertAlign w:val="superscript"/>
        </w:rPr>
        <w:t>-2</w:t>
      </w:r>
      <w:r>
        <w:rPr>
          <w:rFonts w:cs="Calibri"/>
        </w:rPr>
        <w:t xml:space="preserve"> s</w:t>
      </w:r>
      <w:r>
        <w:rPr>
          <w:rFonts w:cs="Calibri"/>
          <w:vertAlign w:val="superscript"/>
        </w:rPr>
        <w:t>-1</w:t>
      </w:r>
      <w:r>
        <w:rPr>
          <w:rFonts w:cs="Calibri"/>
        </w:rPr>
        <w:t xml:space="preserve">) in </w:t>
      </w:r>
      <w:r>
        <w:rPr>
          <w:rStyle w:val="Emphasis"/>
          <w:rFonts w:cs="Calibri"/>
        </w:rPr>
        <w:t>Nardus</w:t>
      </w:r>
      <w:r>
        <w:rPr>
          <w:rFonts w:cs="Calibri"/>
        </w:rPr>
        <w:t xml:space="preserve"> snowbed and </w:t>
      </w:r>
      <w:r>
        <w:rPr>
          <w:rStyle w:val="Emphasis"/>
          <w:rFonts w:cs="Calibri"/>
        </w:rPr>
        <w:t>Empetrum</w:t>
      </w:r>
      <w:r>
        <w:rPr>
          <w:rFonts w:cs="Calibri"/>
        </w:rPr>
        <w:t xml:space="preserve"> heath mesocosms during a drought-rewetting experiment.</w:t>
      </w:r>
    </w:p>
    <w:tbl>
      <w:tblPr>
        <w:tblW w:w="9014" w:type="dxa"/>
        <w:tblCellMar>
          <w:left w:w="10" w:type="dxa"/>
          <w:right w:w="10" w:type="dxa"/>
        </w:tblCellMar>
        <w:tblLook w:val="0000" w:firstRow="0" w:lastRow="0" w:firstColumn="0" w:lastColumn="0" w:noHBand="0" w:noVBand="0"/>
      </w:tblPr>
      <w:tblGrid>
        <w:gridCol w:w="2131"/>
        <w:gridCol w:w="6883"/>
      </w:tblGrid>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Column heading</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Description</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mesocosm_id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Unique mesocosm ID (1-48)</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Blocked design (1-6)</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 (SB, AH)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treatment_combined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Treatments combined (CON-LOW, DRT-LOW, CON-HIGH, DRT-HIGH)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treatment_1</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1 (CON, DRT)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treatment_2</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2 (LOW, HIGH)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 (dd/mm/yyyy)</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exp_phase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Experimental phase (baseline, drought, rewetting, recovery)</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 of experiment relative to start of drought treatment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time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Time of measurement (hh:mm)</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ER</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Ecosystem respiration (µg CO</w:t>
            </w:r>
            <w:r>
              <w:rPr>
                <w:rFonts w:eastAsia="Times New Roman" w:cs="Calibri"/>
                <w:vertAlign w:val="subscript"/>
                <w:lang w:eastAsia="en-GB"/>
              </w:rPr>
              <w:t>2</w:t>
            </w:r>
            <w:r>
              <w:rPr>
                <w:rFonts w:eastAsia="Times New Roman" w:cs="Calibri"/>
                <w:lang w:eastAsia="en-GB"/>
              </w:rPr>
              <w:t xml:space="preserve"> m</w:t>
            </w:r>
            <w:r>
              <w:rPr>
                <w:rFonts w:eastAsia="Times New Roman" w:cs="Calibri"/>
                <w:vertAlign w:val="superscript"/>
                <w:lang w:eastAsia="en-GB"/>
              </w:rPr>
              <w:t>-2</w:t>
            </w:r>
            <w:r>
              <w:rPr>
                <w:rFonts w:eastAsia="Times New Roman" w:cs="Calibri"/>
                <w:lang w:eastAsia="en-GB"/>
              </w:rPr>
              <w:t xml:space="preserve"> s</w:t>
            </w:r>
            <w:r>
              <w:rPr>
                <w:rFonts w:eastAsia="Times New Roman" w:cs="Calibri"/>
                <w:vertAlign w:val="superscript"/>
                <w:lang w:eastAsia="en-GB"/>
              </w:rPr>
              <w:t>-1</w:t>
            </w:r>
            <w:r>
              <w:rPr>
                <w:rFonts w:eastAsia="Times New Roman" w:cs="Calibri"/>
                <w:lang w:eastAsia="en-GB"/>
              </w:rPr>
              <w: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NEE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Net ecosystem exchange (µg CO</w:t>
            </w:r>
            <w:r>
              <w:rPr>
                <w:rFonts w:eastAsia="Times New Roman" w:cs="Calibri"/>
                <w:vertAlign w:val="subscript"/>
                <w:lang w:eastAsia="en-GB"/>
              </w:rPr>
              <w:t>2</w:t>
            </w:r>
            <w:r>
              <w:rPr>
                <w:rFonts w:eastAsia="Times New Roman" w:cs="Calibri"/>
                <w:lang w:eastAsia="en-GB"/>
              </w:rPr>
              <w:t xml:space="preserve"> m</w:t>
            </w:r>
            <w:r>
              <w:rPr>
                <w:rFonts w:eastAsia="Times New Roman" w:cs="Calibri"/>
                <w:vertAlign w:val="superscript"/>
                <w:lang w:eastAsia="en-GB"/>
              </w:rPr>
              <w:t>-2</w:t>
            </w:r>
            <w:r>
              <w:rPr>
                <w:rFonts w:eastAsia="Times New Roman" w:cs="Calibri"/>
                <w:lang w:eastAsia="en-GB"/>
              </w:rPr>
              <w:t xml:space="preserve"> s</w:t>
            </w:r>
            <w:r>
              <w:rPr>
                <w:rFonts w:eastAsia="Times New Roman" w:cs="Calibri"/>
                <w:vertAlign w:val="superscript"/>
                <w:lang w:eastAsia="en-GB"/>
              </w:rPr>
              <w:t>-1</w:t>
            </w:r>
            <w:r>
              <w:rPr>
                <w:rFonts w:eastAsia="Times New Roman" w:cs="Calibri"/>
                <w:lang w:eastAsia="en-GB"/>
              </w:rPr>
              <w: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GP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Gross photosynthesis (µg CO</w:t>
            </w:r>
            <w:r>
              <w:rPr>
                <w:rFonts w:eastAsia="Times New Roman" w:cs="Calibri"/>
                <w:vertAlign w:val="subscript"/>
                <w:lang w:eastAsia="en-GB"/>
              </w:rPr>
              <w:t>2</w:t>
            </w:r>
            <w:r>
              <w:rPr>
                <w:rFonts w:eastAsia="Times New Roman" w:cs="Calibri"/>
                <w:lang w:eastAsia="en-GB"/>
              </w:rPr>
              <w:t xml:space="preserve"> m</w:t>
            </w:r>
            <w:r>
              <w:rPr>
                <w:rFonts w:eastAsia="Times New Roman" w:cs="Calibri"/>
                <w:vertAlign w:val="superscript"/>
                <w:lang w:eastAsia="en-GB"/>
              </w:rPr>
              <w:t>-2</w:t>
            </w:r>
            <w:r>
              <w:rPr>
                <w:rFonts w:eastAsia="Times New Roman" w:cs="Calibri"/>
                <w:lang w:eastAsia="en-GB"/>
              </w:rPr>
              <w:t xml:space="preserve"> s</w:t>
            </w:r>
            <w:r>
              <w:rPr>
                <w:rFonts w:eastAsia="Times New Roman" w:cs="Calibri"/>
                <w:vertAlign w:val="superscript"/>
                <w:lang w:eastAsia="en-GB"/>
              </w:rPr>
              <w:t>-1</w:t>
            </w:r>
            <w:r>
              <w:rPr>
                <w:rFonts w:eastAsia="Times New Roman" w:cs="Calibri"/>
                <w:lang w:eastAsia="en-GB"/>
              </w:rPr>
              <w:t>)</w:t>
            </w:r>
          </w:p>
        </w:tc>
      </w:tr>
    </w:tbl>
    <w:p w:rsidR="00B62705" w:rsidRDefault="00B62705">
      <w:pPr>
        <w:spacing w:after="0"/>
        <w:jc w:val="both"/>
        <w:rPr>
          <w:rFonts w:cs="Calibri"/>
        </w:rPr>
      </w:pPr>
    </w:p>
    <w:p w:rsidR="00B62705" w:rsidRDefault="00F43ABF">
      <w:pPr>
        <w:spacing w:after="0" w:line="276" w:lineRule="auto"/>
        <w:jc w:val="both"/>
        <w:rPr>
          <w:rFonts w:cs="Calibri"/>
          <w:b/>
        </w:rPr>
      </w:pPr>
      <w:r>
        <w:rPr>
          <w:rFonts w:cs="Calibri"/>
          <w:b/>
        </w:rPr>
        <w:t>File 2: leachate_flux.csv</w:t>
      </w:r>
    </w:p>
    <w:p w:rsidR="00B62705" w:rsidRDefault="00F43ABF">
      <w:pPr>
        <w:spacing w:after="0" w:line="276" w:lineRule="auto"/>
        <w:jc w:val="both"/>
      </w:pPr>
      <w:r>
        <w:rPr>
          <w:rFonts w:cs="Calibri"/>
        </w:rPr>
        <w:t>Leachate fluxes (mg N m</w:t>
      </w:r>
      <w:r>
        <w:rPr>
          <w:rFonts w:cs="Calibri"/>
          <w:vertAlign w:val="superscript"/>
        </w:rPr>
        <w:t>-2</w:t>
      </w:r>
      <w:r>
        <w:rPr>
          <w:rFonts w:cs="Calibri"/>
        </w:rPr>
        <w:t xml:space="preserve"> d</w:t>
      </w:r>
      <w:r>
        <w:rPr>
          <w:rFonts w:cs="Calibri"/>
          <w:vertAlign w:val="superscript"/>
        </w:rPr>
        <w:t>-1</w:t>
      </w:r>
      <w:r>
        <w:rPr>
          <w:rFonts w:cs="Calibri"/>
        </w:rPr>
        <w:t>, mg C m</w:t>
      </w:r>
      <w:r>
        <w:rPr>
          <w:rFonts w:cs="Calibri"/>
          <w:vertAlign w:val="superscript"/>
        </w:rPr>
        <w:t>-2</w:t>
      </w:r>
      <w:r>
        <w:rPr>
          <w:rFonts w:cs="Calibri"/>
        </w:rPr>
        <w:t xml:space="preserve"> d</w:t>
      </w:r>
      <w:r>
        <w:rPr>
          <w:rFonts w:cs="Calibri"/>
          <w:vertAlign w:val="superscript"/>
        </w:rPr>
        <w:t>-1</w:t>
      </w:r>
      <w:r>
        <w:rPr>
          <w:rFonts w:cs="Calibri"/>
        </w:rPr>
        <w:t xml:space="preserve">), as well as carbon to nitrogen ratios, from </w:t>
      </w:r>
      <w:r>
        <w:rPr>
          <w:rStyle w:val="Emphasis"/>
          <w:rFonts w:cs="Calibri"/>
        </w:rPr>
        <w:t>Nardus</w:t>
      </w:r>
      <w:r>
        <w:rPr>
          <w:rFonts w:cs="Calibri"/>
        </w:rPr>
        <w:t xml:space="preserve"> snowbed and </w:t>
      </w:r>
      <w:r>
        <w:rPr>
          <w:rStyle w:val="Emphasis"/>
          <w:rFonts w:cs="Calibri"/>
        </w:rPr>
        <w:t>Empetrum</w:t>
      </w:r>
      <w:r>
        <w:rPr>
          <w:rFonts w:cs="Calibri"/>
        </w:rPr>
        <w:t xml:space="preserve"> heath mesocosms during a drought-rewetting experiment. </w:t>
      </w:r>
    </w:p>
    <w:tbl>
      <w:tblPr>
        <w:tblW w:w="9014" w:type="dxa"/>
        <w:tblCellMar>
          <w:left w:w="10" w:type="dxa"/>
          <w:right w:w="10" w:type="dxa"/>
        </w:tblCellMar>
        <w:tblLook w:val="0000" w:firstRow="0" w:lastRow="0" w:firstColumn="0" w:lastColumn="0" w:noHBand="0" w:noVBand="0"/>
      </w:tblPr>
      <w:tblGrid>
        <w:gridCol w:w="2131"/>
        <w:gridCol w:w="6883"/>
      </w:tblGrid>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lastRenderedPageBreak/>
              <w:t>Column heading</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Description</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mesocosm_id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Unique mesocosm ID (1-48)</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Blocked design (1-6)</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 (SB, AH)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treatment_combined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Treatments combined (CON-LOW, DRT-LOW, CON-HIGH, DRT-HIGH)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treatment_1</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1 (CON, DRT)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treatment_2</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2 (LOW, HIGH)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exp_phase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Experimental phase (baseline, drought, rewetting, recovery)</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 (dd/mm/yyyy)</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 of experiment relative to start of drought treatment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TDN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Total dissolved nitrogen (mg N m</w:t>
            </w:r>
            <w:r>
              <w:rPr>
                <w:rFonts w:eastAsia="Times New Roman" w:cs="Calibri"/>
                <w:vertAlign w:val="superscript"/>
                <w:lang w:eastAsia="en-GB"/>
              </w:rPr>
              <w:t>-2</w:t>
            </w:r>
            <w:r>
              <w:rPr>
                <w:rFonts w:eastAsia="Times New Roman" w:cs="Calibri"/>
                <w:lang w:eastAsia="en-GB"/>
              </w:rPr>
              <w:t xml:space="preserve"> d</w:t>
            </w:r>
            <w:r>
              <w:rPr>
                <w:rFonts w:eastAsia="Times New Roman" w:cs="Calibri"/>
                <w:vertAlign w:val="superscript"/>
                <w:lang w:eastAsia="en-GB"/>
              </w:rPr>
              <w:t>-1</w:t>
            </w:r>
            <w:r>
              <w:rPr>
                <w:rFonts w:eastAsia="Times New Roman" w:cs="Calibri"/>
                <w:lang w:eastAsia="en-GB"/>
              </w:rPr>
              <w: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NO3.N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Nitrogen in the form of nitrate (mg N m</w:t>
            </w:r>
            <w:r>
              <w:rPr>
                <w:rFonts w:eastAsia="Times New Roman" w:cs="Calibri"/>
                <w:vertAlign w:val="superscript"/>
                <w:lang w:eastAsia="en-GB"/>
              </w:rPr>
              <w:t>-2</w:t>
            </w:r>
            <w:r>
              <w:rPr>
                <w:rFonts w:eastAsia="Times New Roman" w:cs="Calibri"/>
                <w:lang w:eastAsia="en-GB"/>
              </w:rPr>
              <w:t xml:space="preserve"> d</w:t>
            </w:r>
            <w:r>
              <w:rPr>
                <w:rFonts w:eastAsia="Times New Roman" w:cs="Calibri"/>
                <w:vertAlign w:val="superscript"/>
                <w:lang w:eastAsia="en-GB"/>
              </w:rPr>
              <w:t>-1</w:t>
            </w:r>
            <w:r>
              <w:rPr>
                <w:rFonts w:eastAsia="Times New Roman" w:cs="Calibri"/>
                <w:lang w:eastAsia="en-GB"/>
              </w:rPr>
              <w: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NH4.N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Nitrogen in the form of ammonium (mg N m</w:t>
            </w:r>
            <w:r>
              <w:rPr>
                <w:rFonts w:eastAsia="Times New Roman" w:cs="Calibri"/>
                <w:vertAlign w:val="superscript"/>
                <w:lang w:eastAsia="en-GB"/>
              </w:rPr>
              <w:t>-2</w:t>
            </w:r>
            <w:r>
              <w:rPr>
                <w:rFonts w:eastAsia="Times New Roman" w:cs="Calibri"/>
                <w:lang w:eastAsia="en-GB"/>
              </w:rPr>
              <w:t xml:space="preserve"> d</w:t>
            </w:r>
            <w:r>
              <w:rPr>
                <w:rFonts w:eastAsia="Times New Roman" w:cs="Calibri"/>
                <w:vertAlign w:val="superscript"/>
                <w:lang w:eastAsia="en-GB"/>
              </w:rPr>
              <w:t>-1</w:t>
            </w:r>
            <w:r>
              <w:rPr>
                <w:rFonts w:eastAsia="Times New Roman" w:cs="Calibri"/>
                <w:lang w:eastAsia="en-GB"/>
              </w:rPr>
              <w: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DON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Dissolved organic nitrogen (mg N m</w:t>
            </w:r>
            <w:r>
              <w:rPr>
                <w:rFonts w:eastAsia="Times New Roman" w:cs="Calibri"/>
                <w:vertAlign w:val="superscript"/>
                <w:lang w:eastAsia="en-GB"/>
              </w:rPr>
              <w:t>-2</w:t>
            </w:r>
            <w:r>
              <w:rPr>
                <w:rFonts w:eastAsia="Times New Roman" w:cs="Calibri"/>
                <w:lang w:eastAsia="en-GB"/>
              </w:rPr>
              <w:t xml:space="preserve"> d</w:t>
            </w:r>
            <w:r>
              <w:rPr>
                <w:rFonts w:eastAsia="Times New Roman" w:cs="Calibri"/>
                <w:vertAlign w:val="superscript"/>
                <w:lang w:eastAsia="en-GB"/>
              </w:rPr>
              <w:t>-1</w:t>
            </w:r>
            <w:r>
              <w:rPr>
                <w:rFonts w:eastAsia="Times New Roman" w:cs="Calibri"/>
                <w:lang w:eastAsia="en-GB"/>
              </w:rPr>
              <w: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DOC</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Dissolved organic carbon (mg C m</w:t>
            </w:r>
            <w:r>
              <w:rPr>
                <w:rFonts w:eastAsia="Times New Roman" w:cs="Calibri"/>
                <w:vertAlign w:val="superscript"/>
                <w:lang w:eastAsia="en-GB"/>
              </w:rPr>
              <w:t>-2</w:t>
            </w:r>
            <w:r>
              <w:rPr>
                <w:rFonts w:eastAsia="Times New Roman" w:cs="Calibri"/>
                <w:lang w:eastAsia="en-GB"/>
              </w:rPr>
              <w:t xml:space="preserve"> d</w:t>
            </w:r>
            <w:r>
              <w:rPr>
                <w:rFonts w:eastAsia="Times New Roman" w:cs="Calibri"/>
                <w:vertAlign w:val="superscript"/>
                <w:lang w:eastAsia="en-GB"/>
              </w:rPr>
              <w:t>-1</w:t>
            </w:r>
            <w:r>
              <w:rPr>
                <w:rFonts w:eastAsia="Times New Roman" w:cs="Calibri"/>
                <w:lang w:eastAsia="en-GB"/>
              </w:rPr>
              <w: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DOC_DON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Dissolved organic carbon to dissolved organic nitrogen ratio</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DOC_TDN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Dissolved organic carbon to total dissolved nitrogen ratio</w:t>
            </w:r>
          </w:p>
        </w:tc>
      </w:tr>
    </w:tbl>
    <w:p w:rsidR="00B62705" w:rsidRDefault="00B62705">
      <w:pPr>
        <w:spacing w:after="0" w:line="276" w:lineRule="auto"/>
        <w:jc w:val="both"/>
        <w:rPr>
          <w:rFonts w:cs="Calibri"/>
          <w:b/>
        </w:rPr>
      </w:pPr>
    </w:p>
    <w:p w:rsidR="00B62705" w:rsidRDefault="00F43ABF">
      <w:pPr>
        <w:spacing w:after="0" w:line="276" w:lineRule="auto"/>
        <w:jc w:val="both"/>
        <w:rPr>
          <w:rFonts w:cs="Calibri"/>
          <w:b/>
        </w:rPr>
      </w:pPr>
      <w:r>
        <w:rPr>
          <w:rFonts w:cs="Calibri"/>
          <w:b/>
        </w:rPr>
        <w:t>File 3: mesocosm_moisture.csv</w:t>
      </w:r>
    </w:p>
    <w:p w:rsidR="00B62705" w:rsidRDefault="00F43ABF">
      <w:pPr>
        <w:spacing w:after="0" w:line="276" w:lineRule="auto"/>
        <w:jc w:val="both"/>
      </w:pPr>
      <w:r>
        <w:rPr>
          <w:rFonts w:cs="Calibri"/>
        </w:rPr>
        <w:t xml:space="preserve">Mesocosm moisture content (%) and relative change in mesocosm moisture content (%) of </w:t>
      </w:r>
      <w:r>
        <w:rPr>
          <w:rStyle w:val="Emphasis"/>
          <w:rFonts w:cs="Calibri"/>
        </w:rPr>
        <w:t>Nardus</w:t>
      </w:r>
      <w:r>
        <w:rPr>
          <w:rFonts w:cs="Calibri"/>
        </w:rPr>
        <w:t xml:space="preserve"> snowbed and </w:t>
      </w:r>
      <w:r>
        <w:rPr>
          <w:rStyle w:val="Emphasis"/>
          <w:rFonts w:cs="Calibri"/>
        </w:rPr>
        <w:t>Empetrum</w:t>
      </w:r>
      <w:r>
        <w:rPr>
          <w:rFonts w:cs="Calibri"/>
        </w:rPr>
        <w:t xml:space="preserve"> heath mesocosms during a drought-rewetting experiment. Mesocosm moisture content was calculated as (fresh mass of mesocosm - dry mass of mesocosm / fresh mass of mesocosm) * 100. Change in moisture content (%) is relative to moisture content start of baseline period.</w:t>
      </w:r>
    </w:p>
    <w:tbl>
      <w:tblPr>
        <w:tblW w:w="9015" w:type="dxa"/>
        <w:tblCellMar>
          <w:left w:w="10" w:type="dxa"/>
          <w:right w:w="10" w:type="dxa"/>
        </w:tblCellMar>
        <w:tblLook w:val="0000" w:firstRow="0" w:lastRow="0" w:firstColumn="0" w:lastColumn="0" w:noHBand="0" w:noVBand="0"/>
      </w:tblPr>
      <w:tblGrid>
        <w:gridCol w:w="2132"/>
        <w:gridCol w:w="6883"/>
      </w:tblGrid>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Column heading</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Description</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mesocosm_id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Unique mesocosm ID (1-48)</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Blocked design (1-6)</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 (SB, AH)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treatment_combined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Treatments combined (CON-LOW, DRT-CON, CON-HIGH, DRT-HIGH)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treatment_1</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1 (CON, DRT)</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treatment_2</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2 (LOW, HIGH)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 (dd/mm/yyyy)</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exp_phase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Experimental phase (baseline, drought, rewetting, recovery)</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 of experiment relative to start of drought treatment</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moisture_content</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Mesocosm moisture content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moisture_change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Relative change in mesocosm moisture content since start of baseline (%)</w:t>
            </w:r>
          </w:p>
        </w:tc>
      </w:tr>
    </w:tbl>
    <w:p w:rsidR="00B62705" w:rsidRDefault="00B62705">
      <w:pPr>
        <w:spacing w:after="0"/>
        <w:jc w:val="both"/>
        <w:rPr>
          <w:rFonts w:cs="Calibri"/>
        </w:rPr>
      </w:pPr>
    </w:p>
    <w:p w:rsidR="00B62705" w:rsidRDefault="00F43ABF">
      <w:pPr>
        <w:spacing w:after="0" w:line="276" w:lineRule="auto"/>
        <w:jc w:val="both"/>
        <w:rPr>
          <w:rFonts w:cs="Calibri"/>
          <w:b/>
        </w:rPr>
      </w:pPr>
      <w:r>
        <w:rPr>
          <w:rFonts w:cs="Calibri"/>
          <w:b/>
        </w:rPr>
        <w:t>File 4: microbial_biomass.csv</w:t>
      </w:r>
    </w:p>
    <w:p w:rsidR="00B62705" w:rsidRDefault="00F43ABF">
      <w:pPr>
        <w:spacing w:after="0" w:line="276" w:lineRule="auto"/>
        <w:jc w:val="both"/>
      </w:pPr>
      <w:r>
        <w:rPr>
          <w:rFonts w:cs="Calibri"/>
        </w:rPr>
        <w:t xml:space="preserve">Soil microbial biomass of carbon (C) and nitrogen (N) of </w:t>
      </w:r>
      <w:r>
        <w:rPr>
          <w:rStyle w:val="Emphasis"/>
          <w:rFonts w:cs="Calibri"/>
        </w:rPr>
        <w:t>Nardus</w:t>
      </w:r>
      <w:r>
        <w:rPr>
          <w:rFonts w:cs="Calibri"/>
        </w:rPr>
        <w:t xml:space="preserve"> snowbed and </w:t>
      </w:r>
      <w:r>
        <w:rPr>
          <w:rStyle w:val="Emphasis"/>
          <w:rFonts w:cs="Calibri"/>
        </w:rPr>
        <w:t>Empetrum</w:t>
      </w:r>
      <w:r>
        <w:rPr>
          <w:rFonts w:cs="Calibri"/>
        </w:rPr>
        <w:t xml:space="preserve"> heath at baseline field sampling and experimental harvest following a drought-rewetting mesocosm experiment. Microbial biomass C and N were determined by liquid fumigation-extraction of fresh organic soil samples. Paired fumigated and non-fumigated extracts were analysed for total organic C and total N on a TOC-L combustion analyser coupled with a TNM-L unit (Shimadzu Corp, Kyoto, Japan). Carbon and nitrogen content in blanks were accounted for. Microbial biomass C and N were calculated </w:t>
      </w:r>
      <w:r>
        <w:rPr>
          <w:rFonts w:cs="Calibri"/>
        </w:rPr>
        <w:lastRenderedPageBreak/>
        <w:t>as the difference between C and N recovered from fumigated and non-fumigated samples and were expressed as dry-mass specific (µg C g</w:t>
      </w:r>
      <w:r>
        <w:rPr>
          <w:rFonts w:cs="Calibri"/>
          <w:vertAlign w:val="superscript"/>
        </w:rPr>
        <w:t>-1</w:t>
      </w:r>
      <w:r>
        <w:rPr>
          <w:rFonts w:cs="Calibri"/>
        </w:rPr>
        <w:t xml:space="preserve"> dry soil, µg N g</w:t>
      </w:r>
      <w:r>
        <w:rPr>
          <w:rFonts w:cs="Calibri"/>
          <w:vertAlign w:val="superscript"/>
        </w:rPr>
        <w:t>-1</w:t>
      </w:r>
      <w:r>
        <w:rPr>
          <w:rFonts w:cs="Calibri"/>
        </w:rPr>
        <w:t xml:space="preserve"> dry soil). Microbial biomass C and N were used to calculate microbial biomass C to N ratio (C:N).</w:t>
      </w:r>
    </w:p>
    <w:tbl>
      <w:tblPr>
        <w:tblW w:w="9015" w:type="dxa"/>
        <w:tblCellMar>
          <w:left w:w="10" w:type="dxa"/>
          <w:right w:w="10" w:type="dxa"/>
        </w:tblCellMar>
        <w:tblLook w:val="0000" w:firstRow="0" w:lastRow="0" w:firstColumn="0" w:lastColumn="0" w:noHBand="0" w:noVBand="0"/>
      </w:tblPr>
      <w:tblGrid>
        <w:gridCol w:w="2132"/>
        <w:gridCol w:w="6883"/>
      </w:tblGrid>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Column heading</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Description</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mesocosm_id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AE6C05" w:rsidP="00AE6C05">
            <w:pPr>
              <w:suppressAutoHyphens w:val="0"/>
              <w:spacing w:after="0" w:line="276" w:lineRule="auto"/>
              <w:jc w:val="both"/>
              <w:textAlignment w:val="auto"/>
              <w:rPr>
                <w:rFonts w:eastAsia="Times New Roman" w:cs="Calibri"/>
                <w:lang w:eastAsia="en-GB"/>
              </w:rPr>
            </w:pPr>
            <w:r>
              <w:rPr>
                <w:rFonts w:eastAsia="Times New Roman" w:cs="Calibri"/>
                <w:lang w:eastAsia="en-GB"/>
              </w:rPr>
              <w:t>Unique mesocosm ID (1-48)</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Blocked design (1-6)</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 (SB, AH)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treatment_combined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Treatments combined (baseline (at field conditions), CON-LOW, DRT-CON, CON-HIGH, DRT-HIGH)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treatment_1</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1 (CON, DRT)</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treatment_2</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2 (LOW, HIGH)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time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Time of sampling (T0, Tend)</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mbc</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Microbial biomass carbon (µg C g</w:t>
            </w:r>
            <w:r>
              <w:rPr>
                <w:rFonts w:eastAsia="Times New Roman" w:cs="Calibri"/>
                <w:vertAlign w:val="superscript"/>
                <w:lang w:eastAsia="en-GB"/>
              </w:rPr>
              <w:t>-1</w:t>
            </w:r>
            <w:r>
              <w:rPr>
                <w:rFonts w:eastAsia="Times New Roman" w:cs="Calibri"/>
                <w:lang w:eastAsia="en-GB"/>
              </w:rPr>
              <w:t xml:space="preserve"> dry soil)</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mbn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Microbial biomass nitrogen (µg N g</w:t>
            </w:r>
            <w:r>
              <w:rPr>
                <w:rFonts w:eastAsia="Times New Roman" w:cs="Calibri"/>
                <w:vertAlign w:val="superscript"/>
                <w:lang w:eastAsia="en-GB"/>
              </w:rPr>
              <w:t>-1</w:t>
            </w:r>
            <w:r>
              <w:rPr>
                <w:rFonts w:eastAsia="Times New Roman" w:cs="Calibri"/>
                <w:lang w:eastAsia="en-GB"/>
              </w:rPr>
              <w:t xml:space="preserve"> dry soil)</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mb_cn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Microbial biomass carbon : nitrogen (ratio)</w:t>
            </w:r>
          </w:p>
        </w:tc>
      </w:tr>
    </w:tbl>
    <w:p w:rsidR="00B62705" w:rsidRDefault="00B62705">
      <w:pPr>
        <w:spacing w:after="0"/>
        <w:jc w:val="both"/>
        <w:rPr>
          <w:rFonts w:cs="Calibri"/>
        </w:rPr>
      </w:pPr>
    </w:p>
    <w:p w:rsidR="00B62705" w:rsidRDefault="00F43ABF">
      <w:pPr>
        <w:spacing w:after="0" w:line="276" w:lineRule="auto"/>
        <w:jc w:val="both"/>
        <w:rPr>
          <w:rFonts w:cs="Calibri"/>
          <w:b/>
        </w:rPr>
      </w:pPr>
      <w:r>
        <w:rPr>
          <w:rFonts w:cs="Calibri"/>
          <w:b/>
        </w:rPr>
        <w:t>File 5: soil_temperature_hourly.csv</w:t>
      </w:r>
    </w:p>
    <w:p w:rsidR="00B62705" w:rsidRDefault="00F43ABF">
      <w:pPr>
        <w:spacing w:after="0" w:line="276" w:lineRule="auto"/>
        <w:jc w:val="both"/>
      </w:pPr>
      <w:r>
        <w:rPr>
          <w:rFonts w:cs="Calibri"/>
        </w:rPr>
        <w:t xml:space="preserve">Hourly mesocosm soil temperature (°C) at 2 cm below soil surface in </w:t>
      </w:r>
      <w:r>
        <w:rPr>
          <w:rStyle w:val="Emphasis"/>
          <w:rFonts w:cs="Calibri"/>
        </w:rPr>
        <w:t>Nardus</w:t>
      </w:r>
      <w:r>
        <w:rPr>
          <w:rFonts w:cs="Calibri"/>
        </w:rPr>
        <w:t xml:space="preserve"> snowbed and </w:t>
      </w:r>
      <w:r>
        <w:rPr>
          <w:rStyle w:val="Emphasis"/>
          <w:rFonts w:cs="Calibri"/>
        </w:rPr>
        <w:t>Empetrum</w:t>
      </w:r>
      <w:r>
        <w:rPr>
          <w:rFonts w:cs="Calibri"/>
        </w:rPr>
        <w:t xml:space="preserve"> heath mesocosms using soil temperature loggers (iButton® DS1922L, Maxim Integrated, San Jose, CA, USA) during a drought-rewetting experiment.</w:t>
      </w:r>
    </w:p>
    <w:p w:rsidR="00B62705" w:rsidRDefault="00F43ABF">
      <w:pPr>
        <w:pStyle w:val="ListParagraph"/>
        <w:numPr>
          <w:ilvl w:val="0"/>
          <w:numId w:val="1"/>
        </w:numPr>
        <w:spacing w:after="0" w:line="276" w:lineRule="auto"/>
        <w:jc w:val="both"/>
        <w:rPr>
          <w:rFonts w:cs="Calibri"/>
        </w:rPr>
      </w:pPr>
      <w:r>
        <w:rPr>
          <w:rFonts w:cs="Calibri"/>
        </w:rPr>
        <w:t>Note: Soil temperature was only recorded in block 2.</w:t>
      </w:r>
    </w:p>
    <w:tbl>
      <w:tblPr>
        <w:tblW w:w="9014" w:type="dxa"/>
        <w:tblCellMar>
          <w:left w:w="10" w:type="dxa"/>
          <w:right w:w="10" w:type="dxa"/>
        </w:tblCellMar>
        <w:tblLook w:val="0000" w:firstRow="0" w:lastRow="0" w:firstColumn="0" w:lastColumn="0" w:noHBand="0" w:noVBand="0"/>
      </w:tblPr>
      <w:tblGrid>
        <w:gridCol w:w="2131"/>
        <w:gridCol w:w="6883"/>
      </w:tblGrid>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Column heading</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Description</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mesocosm_id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Unique mesocosm ID (9-16)</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Blocked design in controlled environment room (2)</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 (SB, AH)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treatment_combined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Treatments combined (CON-LOW, DRT-LOW, CON-HIGH, DRT-HIGH)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treatment_1</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1 (CON, DRT)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treatment_2</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2 (LOW, HIGH)</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ibutton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Unique iButton ID</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exp_phase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Experimental phase (baseline, drought, rewetting, recovery)</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Date (dd/mm/yyyy)</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Day of experiment relative to start of drought treatment</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time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Time (hh:mm:ss)</w:t>
            </w:r>
          </w:p>
        </w:tc>
      </w:tr>
      <w:tr w:rsidR="00B62705">
        <w:tc>
          <w:tcPr>
            <w:tcW w:w="21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soil_temp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Soil temperature (degrees C)</w:t>
            </w:r>
          </w:p>
        </w:tc>
      </w:tr>
    </w:tbl>
    <w:p w:rsidR="00B62705" w:rsidRDefault="00B62705">
      <w:pPr>
        <w:spacing w:after="0"/>
        <w:jc w:val="both"/>
        <w:rPr>
          <w:rFonts w:cs="Calibri"/>
          <w:b/>
        </w:rPr>
      </w:pPr>
    </w:p>
    <w:p w:rsidR="00B62705" w:rsidRDefault="00F43ABF">
      <w:pPr>
        <w:spacing w:after="0" w:line="276" w:lineRule="auto"/>
        <w:jc w:val="both"/>
        <w:rPr>
          <w:rFonts w:cs="Calibri"/>
          <w:b/>
        </w:rPr>
      </w:pPr>
      <w:r>
        <w:rPr>
          <w:rFonts w:cs="Calibri"/>
          <w:b/>
        </w:rPr>
        <w:t>File 6: veg_soil.csv</w:t>
      </w:r>
    </w:p>
    <w:p w:rsidR="00B62705" w:rsidRDefault="00F43ABF">
      <w:pPr>
        <w:spacing w:after="0" w:line="276" w:lineRule="auto"/>
        <w:jc w:val="both"/>
      </w:pPr>
      <w:r>
        <w:rPr>
          <w:rFonts w:cs="Calibri"/>
        </w:rPr>
        <w:t xml:space="preserve">Vegetation and soil characteristics of </w:t>
      </w:r>
      <w:r>
        <w:rPr>
          <w:rFonts w:cs="Calibri"/>
          <w:i/>
        </w:rPr>
        <w:t>Nardus</w:t>
      </w:r>
      <w:r>
        <w:rPr>
          <w:rFonts w:cs="Calibri"/>
        </w:rPr>
        <w:t xml:space="preserve"> snowbed and </w:t>
      </w:r>
      <w:r>
        <w:rPr>
          <w:rFonts w:cs="Calibri"/>
          <w:i/>
        </w:rPr>
        <w:t>Empetrum</w:t>
      </w:r>
      <w:r>
        <w:rPr>
          <w:rFonts w:cs="Calibri"/>
        </w:rPr>
        <w:t xml:space="preserve"> heath mesocosms during a drought-rewetting experiment. Principal coordinate analysis (PCoA) of vegetation species percent cover based on Bray-Curtis dissimilarity was used to represent and quantify plant communities as axes bounded by -1 to +1. Soil carbon (C) and nitrogen (N) content (%) were measured by high temperature combustion gas chromatography (Vario El lll C/N analyser; Elementar, Stockport, UK) of freeze-dried, ground soil subsamples, and then used to calculate C to N ratio. Correction factors based on standard concentrations were applied. Soil depth was measured during destructive harvest of mesocosms. Soil </w:t>
      </w:r>
      <w:r>
        <w:rPr>
          <w:rFonts w:cs="Calibri"/>
        </w:rPr>
        <w:lastRenderedPageBreak/>
        <w:t>C and N pools were calculated. NAs used when mesocosm ID was mixed up when drying biomass and soil following destructive harvest.</w:t>
      </w:r>
    </w:p>
    <w:tbl>
      <w:tblPr>
        <w:tblW w:w="9015" w:type="dxa"/>
        <w:tblCellMar>
          <w:left w:w="10" w:type="dxa"/>
          <w:right w:w="10" w:type="dxa"/>
        </w:tblCellMar>
        <w:tblLook w:val="0000" w:firstRow="0" w:lastRow="0" w:firstColumn="0" w:lastColumn="0" w:noHBand="0" w:noVBand="0"/>
      </w:tblPr>
      <w:tblGrid>
        <w:gridCol w:w="2132"/>
        <w:gridCol w:w="6883"/>
      </w:tblGrid>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Column heading</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b/>
                <w:bCs/>
                <w:lang w:eastAsia="en-GB"/>
              </w:rPr>
            </w:pPr>
            <w:r>
              <w:rPr>
                <w:rFonts w:eastAsia="Times New Roman" w:cs="Calibri"/>
                <w:b/>
                <w:bCs/>
                <w:lang w:eastAsia="en-GB"/>
              </w:rPr>
              <w:t>Description</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mesocosm_id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Unique mesocosm ID (1-48)</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Blocked design (1-6)</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Ecosystem (SB, AH)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treatment_combined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Treatments combined (CON-LOW, DRT-LOW, CON-HIGH, DRT-HIGH)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treatment_1</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1 (CON, DRT)</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treatment_2</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Treatment 2 (LOW, HIGH)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Axis.1</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PCoA axis 1 value</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Axis.2</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PCoA axis 2 value</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agb</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Dry mass of aboveground biomass (kg m</w:t>
            </w:r>
            <w:r>
              <w:rPr>
                <w:rFonts w:eastAsia="Times New Roman" w:cs="Calibri"/>
                <w:vertAlign w:val="superscript"/>
                <w:lang w:eastAsia="en-GB"/>
              </w:rPr>
              <w:t>-2</w:t>
            </w:r>
            <w:r>
              <w:rPr>
                <w:rFonts w:eastAsia="Times New Roman" w:cs="Calibri"/>
                <w:lang w:eastAsia="en-GB"/>
              </w:rPr>
              <w:t>)</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percent_c</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Soil carbon content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percent_n</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Soil nitrogen content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cn_ratio</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Soil carbon : nitrogen</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soil_depth</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Soil depth (cm)</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c_pool</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Soil carbon pool (kg C m</w:t>
            </w:r>
            <w:r>
              <w:rPr>
                <w:rFonts w:eastAsia="Times New Roman" w:cs="Calibri"/>
                <w:vertAlign w:val="superscript"/>
                <w:lang w:eastAsia="en-GB"/>
              </w:rPr>
              <w:t>-2</w:t>
            </w:r>
            <w:r>
              <w:rPr>
                <w:rFonts w:eastAsia="Times New Roman" w:cs="Calibri"/>
                <w:lang w:eastAsia="en-GB"/>
              </w:rPr>
              <w:t>)</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rPr>
                <w:rFonts w:eastAsia="Times New Roman" w:cs="Calibri"/>
                <w:lang w:eastAsia="en-GB"/>
              </w:rPr>
            </w:pPr>
            <w:r>
              <w:rPr>
                <w:rFonts w:eastAsia="Times New Roman" w:cs="Calibri"/>
                <w:lang w:eastAsia="en-GB"/>
              </w:rPr>
              <w:t>n_pool</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uppressAutoHyphens w:val="0"/>
              <w:spacing w:after="0" w:line="276" w:lineRule="auto"/>
              <w:jc w:val="both"/>
              <w:textAlignment w:val="auto"/>
            </w:pPr>
            <w:r>
              <w:rPr>
                <w:rFonts w:eastAsia="Times New Roman" w:cs="Calibri"/>
                <w:lang w:eastAsia="en-GB"/>
              </w:rPr>
              <w:t>Soil nitrogen pool (kg N m</w:t>
            </w:r>
            <w:r>
              <w:rPr>
                <w:rFonts w:eastAsia="Times New Roman" w:cs="Calibri"/>
                <w:vertAlign w:val="superscript"/>
                <w:lang w:eastAsia="en-GB"/>
              </w:rPr>
              <w:t>-2</w:t>
            </w:r>
            <w:r>
              <w:rPr>
                <w:rFonts w:eastAsia="Times New Roman" w:cs="Calibri"/>
                <w:lang w:eastAsia="en-GB"/>
              </w:rPr>
              <w:t>)</w:t>
            </w:r>
          </w:p>
        </w:tc>
      </w:tr>
    </w:tbl>
    <w:p w:rsidR="00B62705" w:rsidRDefault="00B62705">
      <w:pPr>
        <w:spacing w:after="0"/>
        <w:jc w:val="both"/>
        <w:rPr>
          <w:rFonts w:cs="Calibri"/>
          <w:b/>
        </w:rPr>
      </w:pPr>
    </w:p>
    <w:p w:rsidR="00B62705" w:rsidRDefault="00F43ABF">
      <w:pPr>
        <w:spacing w:after="0"/>
        <w:jc w:val="both"/>
      </w:pPr>
      <w:r>
        <w:rPr>
          <w:rFonts w:cs="Calibri"/>
          <w:b/>
        </w:rPr>
        <w:t xml:space="preserve">File 7: </w:t>
      </w:r>
      <w:r>
        <w:rPr>
          <w:rFonts w:eastAsia="Times New Roman" w:cs="Calibri"/>
          <w:b/>
          <w:bCs/>
          <w:lang w:eastAsia="en-GB"/>
        </w:rPr>
        <w:t>vegetation_sp.csv</w:t>
      </w:r>
    </w:p>
    <w:p w:rsidR="00B62705" w:rsidRDefault="00F43ABF">
      <w:pPr>
        <w:spacing w:after="0"/>
        <w:jc w:val="both"/>
        <w:rPr>
          <w:rFonts w:eastAsia="Times New Roman" w:cs="Calibri"/>
          <w:lang w:eastAsia="en-GB"/>
        </w:rPr>
      </w:pPr>
      <w:r>
        <w:rPr>
          <w:rFonts w:eastAsia="Times New Roman" w:cs="Calibri"/>
          <w:lang w:eastAsia="en-GB"/>
        </w:rPr>
        <w:t>Mesocosm vegetation community composition as visual estimates of percent cover of plant species.</w:t>
      </w:r>
    </w:p>
    <w:tbl>
      <w:tblPr>
        <w:tblW w:w="9015" w:type="dxa"/>
        <w:tblCellMar>
          <w:left w:w="10" w:type="dxa"/>
          <w:right w:w="10" w:type="dxa"/>
        </w:tblCellMar>
        <w:tblLook w:val="0000" w:firstRow="0" w:lastRow="0" w:firstColumn="0" w:lastColumn="0" w:noHBand="0" w:noVBand="0"/>
      </w:tblPr>
      <w:tblGrid>
        <w:gridCol w:w="2132"/>
        <w:gridCol w:w="6883"/>
      </w:tblGrid>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b/>
                <w:bCs/>
                <w:lang w:eastAsia="en-GB"/>
              </w:rPr>
            </w:pPr>
            <w:r>
              <w:rPr>
                <w:rFonts w:eastAsia="Times New Roman" w:cs="Calibri"/>
                <w:b/>
                <w:bCs/>
                <w:lang w:eastAsia="en-GB"/>
              </w:rPr>
              <w:t>Column heading</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b/>
                <w:bCs/>
                <w:lang w:eastAsia="en-GB"/>
              </w:rPr>
            </w:pPr>
            <w:r>
              <w:rPr>
                <w:rFonts w:eastAsia="Times New Roman" w:cs="Calibri"/>
                <w:b/>
                <w:bCs/>
                <w:lang w:eastAsia="en-GB"/>
              </w:rPr>
              <w:t>Description</w:t>
            </w:r>
          </w:p>
        </w:tc>
        <w:bookmarkStart w:id="0" w:name="_GoBack"/>
        <w:bookmarkEnd w:id="0"/>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date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rsidP="00762DFC">
            <w:pPr>
              <w:spacing w:after="0"/>
              <w:jc w:val="both"/>
              <w:rPr>
                <w:rFonts w:eastAsia="Times New Roman" w:cs="Calibri"/>
                <w:lang w:eastAsia="en-GB"/>
              </w:rPr>
            </w:pPr>
            <w:r>
              <w:rPr>
                <w:rFonts w:eastAsia="Times New Roman" w:cs="Calibri"/>
                <w:lang w:eastAsia="en-GB"/>
              </w:rPr>
              <w:t>Date (</w:t>
            </w:r>
            <w:r w:rsidR="00762DFC">
              <w:rPr>
                <w:rFonts w:eastAsia="Times New Roman" w:cs="Calibri"/>
                <w:lang w:eastAsia="en-GB"/>
              </w:rPr>
              <w:t>d</w:t>
            </w:r>
            <w:r>
              <w:rPr>
                <w:rFonts w:eastAsia="Times New Roman" w:cs="Calibri"/>
                <w:lang w:eastAsia="en-GB"/>
              </w:rPr>
              <w:t>d</w:t>
            </w:r>
            <w:r w:rsidR="00762DFC">
              <w:rPr>
                <w:rFonts w:eastAsia="Times New Roman" w:cs="Calibri"/>
                <w:lang w:eastAsia="en-GB"/>
              </w:rPr>
              <w:t>/mm/yyy</w:t>
            </w:r>
            <w:r>
              <w:rPr>
                <w:rFonts w:eastAsia="Times New Roman" w:cs="Calibri"/>
                <w:lang w:eastAsia="en-GB"/>
              </w:rPr>
              <w:t>y)</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mesocosm_id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Unique mesocosm ID (1-48)</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block</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Blocked design (1-6)</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ecosystem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Ecosystem (SB, AH)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letter</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1 of 4 mesocosms sampled together (A-D)</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treatment</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Treatments combined (CON-LOW, DRT-LOW, CON-HIGH, DRT-HIGH)</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E.nigrum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Empetrum nigrum</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V.vitis-idaea</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Vaccinium vitis-idaea</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V.myrtillus</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Vaccinium myrtillus</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F.vivipara</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Festuca vivipara</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N.stricta</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Nardus stricta</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T.cespitosum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Trichophorum cespitosum</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Carex.sp.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Carex</w:t>
            </w:r>
            <w:r>
              <w:rPr>
                <w:rFonts w:eastAsia="Times New Roman" w:cs="Calibri"/>
                <w:lang w:eastAsia="en-GB"/>
              </w:rPr>
              <w:t xml:space="preserve"> sp.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G.supinum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Gnaphalium supinum</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N.ossifragum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Narthecium ossifragum</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Lycopodiopsida.sp.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Lycopodiopsida</w:t>
            </w:r>
            <w:r>
              <w:rPr>
                <w:rFonts w:eastAsia="Times New Roman" w:cs="Calibri"/>
                <w:lang w:eastAsia="en-GB"/>
              </w:rPr>
              <w:t xml:space="preserve"> sp.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S.capifolium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Sphagnum capillifoloium</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Dicranum.sp.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Dicranum</w:t>
            </w:r>
            <w:r>
              <w:rPr>
                <w:rFonts w:eastAsia="Times New Roman" w:cs="Calibri"/>
                <w:lang w:eastAsia="en-GB"/>
              </w:rPr>
              <w:t xml:space="preserve"> sp.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H.splendens</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Hylocomium splendens</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H.cupressiforme</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Hypnum cupressiforme</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P.undulatum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Plagiothecium undulatum</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P.schreberi</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Pleurozium screberi</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Polytrichum.sp.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Polytrichum</w:t>
            </w:r>
            <w:r>
              <w:rPr>
                <w:rFonts w:eastAsia="Times New Roman" w:cs="Calibri"/>
                <w:lang w:eastAsia="en-GB"/>
              </w:rPr>
              <w:t xml:space="preserve"> sp.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R.lanuginosum</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Racomitrium lanuginosum</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R.squarrosus</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Rhytidiadelphus squarrosus</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lastRenderedPageBreak/>
              <w:t>Liverwort.sp.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Liverwort sp.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Cladonia.sp.</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Cladonia</w:t>
            </w:r>
            <w:r>
              <w:rPr>
                <w:rFonts w:eastAsia="Times New Roman" w:cs="Calibri"/>
                <w:lang w:eastAsia="en-GB"/>
              </w:rPr>
              <w:t xml:space="preserve"> sp.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C.islandica</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pPr>
            <w:r>
              <w:rPr>
                <w:rFonts w:eastAsia="Times New Roman" w:cs="Calibri"/>
                <w:i/>
                <w:iCs/>
                <w:lang w:eastAsia="en-GB"/>
              </w:rPr>
              <w:t>Cetraria islandica</w:t>
            </w:r>
            <w:r>
              <w:rPr>
                <w:rFonts w:eastAsia="Times New Roman" w:cs="Calibri"/>
                <w:lang w:eastAsia="en-GB"/>
              </w:rPr>
              <w:t xml:space="preserve">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bare_ground</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Bare ground cover (%)</w:t>
            </w:r>
          </w:p>
        </w:tc>
      </w:tr>
      <w:tr w:rsidR="00B62705">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litter</w:t>
            </w:r>
          </w:p>
        </w:tc>
        <w:tc>
          <w:tcPr>
            <w:tcW w:w="6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62705" w:rsidRDefault="00F43ABF">
            <w:pPr>
              <w:spacing w:after="0"/>
              <w:jc w:val="both"/>
              <w:rPr>
                <w:rFonts w:eastAsia="Times New Roman" w:cs="Calibri"/>
                <w:lang w:eastAsia="en-GB"/>
              </w:rPr>
            </w:pPr>
            <w:r>
              <w:rPr>
                <w:rFonts w:eastAsia="Times New Roman" w:cs="Calibri"/>
                <w:lang w:eastAsia="en-GB"/>
              </w:rPr>
              <w:t>Litter cover (%)</w:t>
            </w:r>
          </w:p>
        </w:tc>
      </w:tr>
    </w:tbl>
    <w:p w:rsidR="00B62705" w:rsidRDefault="00B62705">
      <w:pPr>
        <w:spacing w:after="0" w:line="276" w:lineRule="auto"/>
        <w:jc w:val="both"/>
        <w:rPr>
          <w:rFonts w:cs="Calibri"/>
          <w:b/>
        </w:rPr>
      </w:pPr>
    </w:p>
    <w:p w:rsidR="00B62705" w:rsidRDefault="00F43ABF">
      <w:pPr>
        <w:spacing w:after="0" w:line="276" w:lineRule="auto"/>
        <w:jc w:val="both"/>
        <w:rPr>
          <w:rFonts w:cs="Calibri"/>
          <w:b/>
        </w:rPr>
      </w:pPr>
      <w:r>
        <w:rPr>
          <w:rFonts w:cs="Calibri"/>
          <w:b/>
        </w:rPr>
        <w:t>References</w:t>
      </w:r>
    </w:p>
    <w:p w:rsidR="00B62705" w:rsidRDefault="00F43ABF">
      <w:pPr>
        <w:spacing w:after="0" w:line="276" w:lineRule="auto"/>
        <w:ind w:left="720" w:hanging="720"/>
        <w:jc w:val="both"/>
      </w:pPr>
      <w:r>
        <w:rPr>
          <w:rFonts w:cs="Calibri"/>
        </w:rPr>
        <w:t xml:space="preserve">Gregorich, E. G., G. Wen, R. P. Voroney, and R. G. Kachanoski. 1990. Calibration of a rapid direct chloroform extraction method for measuring soil microbial biomass C. </w:t>
      </w:r>
      <w:r>
        <w:rPr>
          <w:rFonts w:cs="Calibri"/>
          <w:i/>
        </w:rPr>
        <w:t>Soil Biology and Biochemistry</w:t>
      </w:r>
      <w:r>
        <w:rPr>
          <w:rFonts w:cs="Calibri"/>
        </w:rPr>
        <w:t xml:space="preserve"> </w:t>
      </w:r>
      <w:r>
        <w:rPr>
          <w:rFonts w:cs="Calibri"/>
          <w:b/>
        </w:rPr>
        <w:t>22</w:t>
      </w:r>
      <w:r>
        <w:rPr>
          <w:rFonts w:cs="Calibri"/>
        </w:rPr>
        <w:t>:1009–1011.</w:t>
      </w:r>
    </w:p>
    <w:p w:rsidR="00B62705" w:rsidRDefault="00F43ABF">
      <w:pPr>
        <w:spacing w:after="0" w:line="276" w:lineRule="auto"/>
        <w:ind w:left="720" w:hanging="720"/>
        <w:jc w:val="both"/>
      </w:pPr>
      <w:r>
        <w:rPr>
          <w:rFonts w:cs="Calibri"/>
        </w:rPr>
        <w:t xml:space="preserve">Mills, R., H. Glanville, S. McGovern, B. Emmett, and D. L. Jones. 2011. Soil respiration across three contrasting ecosystem types: comparison of two portable IRGA systems. </w:t>
      </w:r>
      <w:r>
        <w:rPr>
          <w:rFonts w:cs="Calibri"/>
          <w:i/>
        </w:rPr>
        <w:t>Journal of Plant Nutrition and Soil Science</w:t>
      </w:r>
      <w:r>
        <w:rPr>
          <w:rFonts w:cs="Calibri"/>
        </w:rPr>
        <w:t xml:space="preserve"> </w:t>
      </w:r>
      <w:r>
        <w:rPr>
          <w:rFonts w:cs="Calibri"/>
          <w:b/>
        </w:rPr>
        <w:t>174</w:t>
      </w:r>
      <w:r>
        <w:rPr>
          <w:rFonts w:cs="Calibri"/>
        </w:rPr>
        <w:t>:532–535.</w:t>
      </w:r>
    </w:p>
    <w:p w:rsidR="00B62705" w:rsidRDefault="00F43ABF">
      <w:pPr>
        <w:spacing w:after="0" w:line="276" w:lineRule="auto"/>
        <w:ind w:left="720" w:hanging="720"/>
        <w:jc w:val="both"/>
        <w:rPr>
          <w:rFonts w:cs="Calibri"/>
        </w:rPr>
      </w:pPr>
      <w:r>
        <w:rPr>
          <w:rFonts w:cs="Calibri"/>
        </w:rPr>
        <w:t>Rennie, S., J. Adamson, R. Anderson, C. Andrews, J. Bater, N. Bayfield, K. Beaton, D. Beaumont, S. Benham, V. Bowmaker, C. Britt, R. Brooker, D. Brooks, J. Brunt, G. Common, R. Cooper, S. Corbett, N. Critchley, P. Dennis, J. Dick, B. Dodd, N. Dodd, N. Donovan, J. Easter, E. Eaton, M. Flexen, A. Gardiner, D. Hamilton, P. Hargreaves, M. Hatton-Ellis, M. Howe, J. Kahl, M. Lane, S. Langan, D. Lloyd, B. McCarney, Y. McElarney, C. McKenna, S. McMillan, F. Milne, L. Milne, M. Morecroft, M. Murphy, A. Nelson, H. Nicholson, D. Pallett, D. Parry, I. Pearce, G. Pozsgai, R. Rose, S. Schafer, T. Scott, L. Sherrin, C. Shortall, R. Smith, P. Smith, R. Tait, C. Taylor, M. Taylor, M. Thurlow, A. Turner, K. Tyson, H. Watson, M. Whittaker, M. Wilkinson, and C. Wood. 2017. UK Environmental Change Network (ECN) meteorology data: 1991-2015. NERC EDS Environmental Information Data Centre.</w:t>
      </w:r>
    </w:p>
    <w:p w:rsidR="00B62705" w:rsidRDefault="00F43ABF">
      <w:pPr>
        <w:spacing w:after="0" w:line="276" w:lineRule="auto"/>
        <w:ind w:left="720" w:hanging="720"/>
        <w:jc w:val="both"/>
        <w:rPr>
          <w:rFonts w:cs="Calibri"/>
        </w:rPr>
      </w:pPr>
      <w:r>
        <w:rPr>
          <w:rFonts w:cs="Calibri"/>
        </w:rPr>
        <w:t>UK Review Group on Acid Rain. 1997. Acid deposition in the United Kingdom: 1992–1994. AEA Technology &amp; Department of the Environment, Transport and the Regions, London, UK.</w:t>
      </w:r>
    </w:p>
    <w:p w:rsidR="00B62705" w:rsidRDefault="00B62705">
      <w:pPr>
        <w:spacing w:after="0" w:line="276" w:lineRule="auto"/>
        <w:jc w:val="both"/>
        <w:rPr>
          <w:rFonts w:cs="Calibri"/>
          <w:b/>
        </w:rPr>
      </w:pPr>
    </w:p>
    <w:p w:rsidR="00B62705" w:rsidRDefault="00B62705">
      <w:pPr>
        <w:spacing w:after="0" w:line="276" w:lineRule="auto"/>
        <w:jc w:val="both"/>
        <w:rPr>
          <w:rFonts w:cs="Calibri"/>
          <w:b/>
        </w:rPr>
      </w:pPr>
    </w:p>
    <w:p w:rsidR="00B62705" w:rsidRDefault="00B62705">
      <w:pPr>
        <w:spacing w:after="0"/>
        <w:jc w:val="both"/>
        <w:rPr>
          <w:rFonts w:cs="Calibri"/>
        </w:rPr>
      </w:pPr>
    </w:p>
    <w:sectPr w:rsidR="00B62705">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EE6" w:rsidRDefault="00713EE6">
      <w:pPr>
        <w:spacing w:after="0"/>
      </w:pPr>
      <w:r>
        <w:separator/>
      </w:r>
    </w:p>
  </w:endnote>
  <w:endnote w:type="continuationSeparator" w:id="0">
    <w:p w:rsidR="00713EE6" w:rsidRDefault="00713E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EE6" w:rsidRDefault="00713EE6">
      <w:pPr>
        <w:spacing w:after="0"/>
      </w:pPr>
      <w:r>
        <w:rPr>
          <w:color w:val="000000"/>
        </w:rPr>
        <w:separator/>
      </w:r>
    </w:p>
  </w:footnote>
  <w:footnote w:type="continuationSeparator" w:id="0">
    <w:p w:rsidR="00713EE6" w:rsidRDefault="00713EE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602D11"/>
    <w:multiLevelType w:val="multilevel"/>
    <w:tmpl w:val="4AF89442"/>
    <w:lvl w:ilvl="0">
      <w:numFmt w:val="bullet"/>
      <w:lvlText w:val="-"/>
      <w:lvlJc w:val="left"/>
      <w:pPr>
        <w:ind w:left="360" w:hanging="360"/>
      </w:pPr>
      <w:rPr>
        <w:rFonts w:ascii="Calibri" w:eastAsia="Times New Roman" w:hAnsi="Calibri" w:cs="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705"/>
    <w:rsid w:val="00713EE6"/>
    <w:rsid w:val="00762DFC"/>
    <w:rsid w:val="00802453"/>
    <w:rsid w:val="00AE6C05"/>
    <w:rsid w:val="00B62705"/>
    <w:rsid w:val="00CC12D9"/>
    <w:rsid w:val="00D364A3"/>
    <w:rsid w:val="00F43ABF"/>
    <w:rsid w:val="00F60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D0F7"/>
  <w15:docId w15:val="{FEEFE07A-C5EC-4CE7-9DA7-7C17A1D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4">
    <w:name w:val="heading 4"/>
    <w:basedOn w:val="Normal"/>
    <w:pPr>
      <w:suppressAutoHyphens w:val="0"/>
      <w:spacing w:before="100" w:after="100"/>
      <w:textAlignment w:val="auto"/>
      <w:outlineLvl w:val="3"/>
    </w:pPr>
    <w:rPr>
      <w:rFonts w:ascii="Times New Roman" w:eastAsia="Times New Roman" w:hAnsi="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character" w:styleId="Emphasis">
    <w:name w:val="Emphasis"/>
    <w:basedOn w:val="DefaultParagraphFont"/>
    <w:rPr>
      <w:i/>
      <w:iCs/>
    </w:rPr>
  </w:style>
  <w:style w:type="paragraph" w:styleId="ListParagraph">
    <w:name w:val="List Paragraph"/>
    <w:basedOn w:val="Normal"/>
    <w:pPr>
      <w:ind w:left="720"/>
    </w:pPr>
  </w:style>
  <w:style w:type="paragraph" w:styleId="NormalWeb">
    <w:name w:val="Normal (Web)"/>
    <w:basedOn w:val="Normal"/>
    <w:pPr>
      <w:suppressAutoHyphens w:val="0"/>
      <w:spacing w:before="100" w:after="100"/>
      <w:textAlignment w:val="auto"/>
    </w:pPr>
    <w:rPr>
      <w:rFonts w:ascii="Times New Roman" w:eastAsia="Times New Roman" w:hAnsi="Times New Roman"/>
      <w:sz w:val="24"/>
      <w:szCs w:val="24"/>
      <w:lang w:eastAsia="en-GB"/>
    </w:rPr>
  </w:style>
  <w:style w:type="character" w:customStyle="1" w:styleId="Heading4Char">
    <w:name w:val="Heading 4 Char"/>
    <w:basedOn w:val="DefaultParagraphFont"/>
    <w:rPr>
      <w:rFonts w:ascii="Times New Roman" w:eastAsia="Times New Roman" w:hAnsi="Times New Roman"/>
      <w:b/>
      <w:bCs/>
      <w:sz w:val="24"/>
      <w:szCs w:val="24"/>
      <w:lang w:eastAsia="en-GB"/>
    </w:rPr>
  </w:style>
  <w:style w:type="character" w:styleId="PlaceholderText">
    <w:name w:val="Placeholder Text"/>
    <w:basedOn w:val="DefaultParagraphFont"/>
    <w:rPr>
      <w:color w:val="808080"/>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Bibliography">
    <w:name w:val="Bibliography"/>
    <w:basedOn w:val="Normal"/>
    <w:next w:val="Normal"/>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2751</Words>
  <Characters>15682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Rosanne Broyd</dc:creator>
  <dc:description/>
  <cp:lastModifiedBy> </cp:lastModifiedBy>
  <cp:revision>3</cp:revision>
  <dcterms:created xsi:type="dcterms:W3CDTF">2026-03-12T12:26:00Z</dcterms:created>
  <dcterms:modified xsi:type="dcterms:W3CDTF">2026-03-12T12:28:00Z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zotero-version="7.0.24"&gt;&lt;session id="dBibTOmJ"/&gt;&lt;style id="http://www.zotero.org/styles/ecology" hasBibliography="1" bibliographyStyleHasBeenSet="1"/&gt;&lt;prefs&gt;&lt;pref name="fieldType" value="Field"/&gt;&lt;/prefs&gt;&lt;/data&gt;</vt:lpwstr>
  </property>
</Properties>
</file>