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10F31" w14:textId="630494F0" w:rsidR="00173E8B" w:rsidRDefault="00173E8B" w:rsidP="00173E8B">
      <w:pPr>
        <w:pStyle w:val="Heading1"/>
      </w:pPr>
      <w:r>
        <w:t>Supporting Information</w:t>
      </w:r>
    </w:p>
    <w:p w14:paraId="3CB945E7" w14:textId="77777777" w:rsidR="00AC73B1" w:rsidRPr="00AC73B1" w:rsidRDefault="00AC73B1" w:rsidP="00AC73B1">
      <w:pPr>
        <w:rPr>
          <w:rFonts w:asciiTheme="majorHAnsi" w:eastAsiaTheme="majorEastAsia" w:hAnsiTheme="majorHAnsi" w:cstheme="majorBidi"/>
          <w:color w:val="0F4761" w:themeColor="accent1" w:themeShade="BF"/>
          <w:sz w:val="32"/>
          <w:szCs w:val="32"/>
        </w:rPr>
      </w:pPr>
      <w:r w:rsidRPr="00AC73B1">
        <w:rPr>
          <w:rFonts w:asciiTheme="majorHAnsi" w:eastAsiaTheme="majorEastAsia" w:hAnsiTheme="majorHAnsi" w:cstheme="majorBidi"/>
          <w:color w:val="0F4761" w:themeColor="accent1" w:themeShade="BF"/>
          <w:sz w:val="32"/>
          <w:szCs w:val="32"/>
        </w:rPr>
        <w:t>Physical and environmental measurements from river sites in the Cordillera Vilcanota and Cordillera Blanca ranges of the Peruvian Andes, 2019-2020</w:t>
      </w:r>
    </w:p>
    <w:p w14:paraId="1B08CDF9" w14:textId="77777777" w:rsidR="00173E8B" w:rsidRDefault="00173E8B"/>
    <w:p w14:paraId="74D618F7" w14:textId="70C553F9" w:rsidR="00173E8B" w:rsidRDefault="00173E8B" w:rsidP="00173E8B">
      <w:pPr>
        <w:pStyle w:val="Heading3"/>
      </w:pPr>
      <w:r>
        <w:t>Summary</w:t>
      </w:r>
    </w:p>
    <w:p w14:paraId="49B82C85" w14:textId="0A221AB4" w:rsidR="00173E8B" w:rsidRDefault="00173E8B">
      <w:r>
        <w:t xml:space="preserve">The data includes environmental measurements from rivers in the Peruvian Andes. Data were collected from 23 river sites in the Cordillera Vilcanota (12 sites) and Cordillera Blanca (11 sites) regions. </w:t>
      </w:r>
    </w:p>
    <w:p w14:paraId="0CF632E1" w14:textId="77777777" w:rsidR="00173E8B" w:rsidRDefault="00173E8B"/>
    <w:p w14:paraId="649C365F" w14:textId="41EE5D87" w:rsidR="00173E8B" w:rsidRDefault="00173E8B" w:rsidP="00173E8B">
      <w:pPr>
        <w:pStyle w:val="Heading3"/>
      </w:pPr>
      <w:r>
        <w:t>File Format</w:t>
      </w:r>
    </w:p>
    <w:p w14:paraId="03849B8D" w14:textId="78F38398" w:rsidR="00173E8B" w:rsidRDefault="00173E8B" w:rsidP="00173E8B">
      <w:r>
        <w:t>CSV</w:t>
      </w:r>
    </w:p>
    <w:p w14:paraId="14C4B23E" w14:textId="77777777" w:rsidR="00173E8B" w:rsidRDefault="00173E8B" w:rsidP="00173E8B"/>
    <w:p w14:paraId="4401F639" w14:textId="78324F55" w:rsidR="00173E8B" w:rsidRDefault="00173E8B" w:rsidP="00173E8B">
      <w:pPr>
        <w:pStyle w:val="Heading3"/>
      </w:pPr>
      <w:r>
        <w:t>File name</w:t>
      </w:r>
    </w:p>
    <w:p w14:paraId="4687608C" w14:textId="7076510C" w:rsidR="00173E8B" w:rsidRDefault="00173E8B" w:rsidP="00173E8B">
      <w:r>
        <w:t>peru_env_data.csv</w:t>
      </w:r>
    </w:p>
    <w:p w14:paraId="1BAC806F" w14:textId="77777777" w:rsidR="00173E8B" w:rsidRDefault="00173E8B" w:rsidP="00173E8B"/>
    <w:p w14:paraId="343057E1" w14:textId="0A4B16CB" w:rsidR="00173E8B" w:rsidRDefault="00173E8B" w:rsidP="00173E8B">
      <w:pPr>
        <w:pStyle w:val="Heading3"/>
      </w:pPr>
      <w:r>
        <w:t>Nature and units of recorded values</w:t>
      </w:r>
    </w:p>
    <w:tbl>
      <w:tblPr>
        <w:tblStyle w:val="TableGrid"/>
        <w:tblW w:w="0" w:type="auto"/>
        <w:tblLook w:val="04A0" w:firstRow="1" w:lastRow="0" w:firstColumn="1" w:lastColumn="0" w:noHBand="0" w:noVBand="1"/>
      </w:tblPr>
      <w:tblGrid>
        <w:gridCol w:w="3005"/>
        <w:gridCol w:w="4361"/>
        <w:gridCol w:w="1650"/>
      </w:tblGrid>
      <w:tr w:rsidR="00173E8B" w14:paraId="17811341" w14:textId="77777777" w:rsidTr="00173E8B">
        <w:tc>
          <w:tcPr>
            <w:tcW w:w="3005" w:type="dxa"/>
          </w:tcPr>
          <w:p w14:paraId="29584FF2" w14:textId="20819186" w:rsidR="00173E8B" w:rsidRPr="00173E8B" w:rsidRDefault="00173E8B" w:rsidP="00173E8B">
            <w:pPr>
              <w:rPr>
                <w:b/>
                <w:bCs/>
              </w:rPr>
            </w:pPr>
            <w:r w:rsidRPr="00173E8B">
              <w:rPr>
                <w:b/>
                <w:bCs/>
              </w:rPr>
              <w:t>Variable</w:t>
            </w:r>
          </w:p>
        </w:tc>
        <w:tc>
          <w:tcPr>
            <w:tcW w:w="4361" w:type="dxa"/>
          </w:tcPr>
          <w:p w14:paraId="3BFFB2B5" w14:textId="7FA6881D" w:rsidR="00173E8B" w:rsidRPr="00173E8B" w:rsidRDefault="00173E8B" w:rsidP="00173E8B">
            <w:pPr>
              <w:rPr>
                <w:b/>
                <w:bCs/>
              </w:rPr>
            </w:pPr>
            <w:r w:rsidRPr="00173E8B">
              <w:rPr>
                <w:b/>
                <w:bCs/>
              </w:rPr>
              <w:t>Description</w:t>
            </w:r>
          </w:p>
        </w:tc>
        <w:tc>
          <w:tcPr>
            <w:tcW w:w="1650" w:type="dxa"/>
          </w:tcPr>
          <w:p w14:paraId="5B77A1A5" w14:textId="067E64EE" w:rsidR="00173E8B" w:rsidRPr="00173E8B" w:rsidRDefault="00173E8B" w:rsidP="00173E8B">
            <w:pPr>
              <w:rPr>
                <w:b/>
                <w:bCs/>
              </w:rPr>
            </w:pPr>
            <w:r w:rsidRPr="00173E8B">
              <w:rPr>
                <w:b/>
                <w:bCs/>
              </w:rPr>
              <w:t>Units</w:t>
            </w:r>
          </w:p>
        </w:tc>
      </w:tr>
      <w:tr w:rsidR="00173E8B" w14:paraId="562F3D28" w14:textId="77777777" w:rsidTr="00173E8B">
        <w:tc>
          <w:tcPr>
            <w:tcW w:w="3005" w:type="dxa"/>
          </w:tcPr>
          <w:p w14:paraId="4DCC760F" w14:textId="16CE9E95" w:rsidR="00173E8B" w:rsidRDefault="00173E8B" w:rsidP="00173E8B">
            <w:r>
              <w:t>region</w:t>
            </w:r>
          </w:p>
        </w:tc>
        <w:tc>
          <w:tcPr>
            <w:tcW w:w="4361" w:type="dxa"/>
          </w:tcPr>
          <w:p w14:paraId="37DA084C" w14:textId="6D69A1F0" w:rsidR="00173E8B" w:rsidRDefault="00173E8B" w:rsidP="00173E8B">
            <w:r>
              <w:t>The sample region (Cordillera)</w:t>
            </w:r>
          </w:p>
        </w:tc>
        <w:tc>
          <w:tcPr>
            <w:tcW w:w="1650" w:type="dxa"/>
          </w:tcPr>
          <w:p w14:paraId="427D2633" w14:textId="41ED7287" w:rsidR="00173E8B" w:rsidRDefault="00173E8B" w:rsidP="00173E8B">
            <w:r>
              <w:t>NA</w:t>
            </w:r>
          </w:p>
        </w:tc>
      </w:tr>
      <w:tr w:rsidR="00173E8B" w14:paraId="4DE67146" w14:textId="77777777" w:rsidTr="00173E8B">
        <w:tc>
          <w:tcPr>
            <w:tcW w:w="3005" w:type="dxa"/>
          </w:tcPr>
          <w:p w14:paraId="6D49FE12" w14:textId="4ECB64D7" w:rsidR="00173E8B" w:rsidRDefault="00173E8B" w:rsidP="00173E8B">
            <w:r>
              <w:t>catchment</w:t>
            </w:r>
          </w:p>
        </w:tc>
        <w:tc>
          <w:tcPr>
            <w:tcW w:w="4361" w:type="dxa"/>
          </w:tcPr>
          <w:p w14:paraId="4AA4F0E0" w14:textId="4E053E5F" w:rsidR="00173E8B" w:rsidRDefault="00173E8B" w:rsidP="00173E8B">
            <w:r>
              <w:t xml:space="preserve">The river catchment </w:t>
            </w:r>
            <w:r w:rsidR="00AD1845">
              <w:t>of sampling</w:t>
            </w:r>
          </w:p>
        </w:tc>
        <w:tc>
          <w:tcPr>
            <w:tcW w:w="1650" w:type="dxa"/>
          </w:tcPr>
          <w:p w14:paraId="34B9906D" w14:textId="5C4F97E9" w:rsidR="00173E8B" w:rsidRDefault="00AD1845" w:rsidP="00173E8B">
            <w:r>
              <w:t>NA</w:t>
            </w:r>
          </w:p>
        </w:tc>
      </w:tr>
      <w:tr w:rsidR="00173E8B" w14:paraId="38096865" w14:textId="77777777" w:rsidTr="00173E8B">
        <w:tc>
          <w:tcPr>
            <w:tcW w:w="3005" w:type="dxa"/>
          </w:tcPr>
          <w:p w14:paraId="1C9475CE" w14:textId="13E5072D" w:rsidR="00173E8B" w:rsidRDefault="00173E8B" w:rsidP="00173E8B">
            <w:r>
              <w:t>location</w:t>
            </w:r>
          </w:p>
        </w:tc>
        <w:tc>
          <w:tcPr>
            <w:tcW w:w="4361" w:type="dxa"/>
          </w:tcPr>
          <w:p w14:paraId="06781E7B" w14:textId="1FE3FCBB" w:rsidR="00173E8B" w:rsidRDefault="00AD1845" w:rsidP="00173E8B">
            <w:r>
              <w:t>Unique identifying number for location</w:t>
            </w:r>
          </w:p>
        </w:tc>
        <w:tc>
          <w:tcPr>
            <w:tcW w:w="1650" w:type="dxa"/>
          </w:tcPr>
          <w:p w14:paraId="49360277" w14:textId="66BD7889" w:rsidR="00173E8B" w:rsidRDefault="00AD1845" w:rsidP="00173E8B">
            <w:r>
              <w:t>NA</w:t>
            </w:r>
          </w:p>
        </w:tc>
      </w:tr>
      <w:tr w:rsidR="00173E8B" w14:paraId="48E1C212" w14:textId="77777777" w:rsidTr="00173E8B">
        <w:tc>
          <w:tcPr>
            <w:tcW w:w="3005" w:type="dxa"/>
          </w:tcPr>
          <w:p w14:paraId="5BF6CA60" w14:textId="4302C7B0" w:rsidR="00173E8B" w:rsidRDefault="00173E8B" w:rsidP="00173E8B">
            <w:r>
              <w:t>geology</w:t>
            </w:r>
          </w:p>
        </w:tc>
        <w:tc>
          <w:tcPr>
            <w:tcW w:w="4361" w:type="dxa"/>
          </w:tcPr>
          <w:p w14:paraId="25BE9CFE" w14:textId="5EC62A48" w:rsidR="00173E8B" w:rsidRDefault="00AD1845" w:rsidP="00173E8B">
            <w:r>
              <w:t>The underlying catchment geology of the site</w:t>
            </w:r>
          </w:p>
        </w:tc>
        <w:tc>
          <w:tcPr>
            <w:tcW w:w="1650" w:type="dxa"/>
          </w:tcPr>
          <w:p w14:paraId="1C998721" w14:textId="05D2C86D" w:rsidR="00173E8B" w:rsidRDefault="00AD1845" w:rsidP="00173E8B">
            <w:r>
              <w:t>NA</w:t>
            </w:r>
          </w:p>
        </w:tc>
      </w:tr>
      <w:tr w:rsidR="00173E8B" w14:paraId="769AF490" w14:textId="77777777" w:rsidTr="00173E8B">
        <w:tc>
          <w:tcPr>
            <w:tcW w:w="3005" w:type="dxa"/>
          </w:tcPr>
          <w:p w14:paraId="17DF1883" w14:textId="3740C435" w:rsidR="00173E8B" w:rsidRDefault="00173E8B" w:rsidP="00173E8B">
            <w:r>
              <w:t>site</w:t>
            </w:r>
          </w:p>
        </w:tc>
        <w:tc>
          <w:tcPr>
            <w:tcW w:w="4361" w:type="dxa"/>
          </w:tcPr>
          <w:p w14:paraId="64BC299D" w14:textId="7795994F" w:rsidR="00173E8B" w:rsidRDefault="00AD1845" w:rsidP="00173E8B">
            <w:r>
              <w:t>Site name as used in analyses</w:t>
            </w:r>
          </w:p>
        </w:tc>
        <w:tc>
          <w:tcPr>
            <w:tcW w:w="1650" w:type="dxa"/>
          </w:tcPr>
          <w:p w14:paraId="21954594" w14:textId="20AE1213" w:rsidR="00173E8B" w:rsidRDefault="00AD1845" w:rsidP="00173E8B">
            <w:r>
              <w:t>NA</w:t>
            </w:r>
          </w:p>
        </w:tc>
      </w:tr>
      <w:tr w:rsidR="00173E8B" w14:paraId="3ECB83A5" w14:textId="77777777" w:rsidTr="00173E8B">
        <w:tc>
          <w:tcPr>
            <w:tcW w:w="3005" w:type="dxa"/>
          </w:tcPr>
          <w:p w14:paraId="31A52230" w14:textId="0D65ED25" w:rsidR="00173E8B" w:rsidRDefault="00173E8B" w:rsidP="00173E8B">
            <w:r>
              <w:t>elevation</w:t>
            </w:r>
          </w:p>
        </w:tc>
        <w:tc>
          <w:tcPr>
            <w:tcW w:w="4361" w:type="dxa"/>
          </w:tcPr>
          <w:p w14:paraId="271D583E" w14:textId="74CCFB66" w:rsidR="00173E8B" w:rsidRDefault="00AD1845" w:rsidP="00173E8B">
            <w:r>
              <w:t>The altitude of the site</w:t>
            </w:r>
          </w:p>
        </w:tc>
        <w:tc>
          <w:tcPr>
            <w:tcW w:w="1650" w:type="dxa"/>
          </w:tcPr>
          <w:p w14:paraId="2BCEFCF8" w14:textId="545F1777" w:rsidR="00173E8B" w:rsidRDefault="00AD1845" w:rsidP="00173E8B">
            <w:r>
              <w:t>m. asl</w:t>
            </w:r>
          </w:p>
        </w:tc>
      </w:tr>
      <w:tr w:rsidR="00173E8B" w14:paraId="69C4014D" w14:textId="77777777" w:rsidTr="00173E8B">
        <w:tc>
          <w:tcPr>
            <w:tcW w:w="3005" w:type="dxa"/>
          </w:tcPr>
          <w:p w14:paraId="20862AB5" w14:textId="0BAE4A6B" w:rsidR="00173E8B" w:rsidRDefault="00173E8B" w:rsidP="00173E8B">
            <w:proofErr w:type="spellStart"/>
            <w:r>
              <w:t>gcc_lev</w:t>
            </w:r>
            <w:proofErr w:type="spellEnd"/>
          </w:p>
        </w:tc>
        <w:tc>
          <w:tcPr>
            <w:tcW w:w="4361" w:type="dxa"/>
          </w:tcPr>
          <w:p w14:paraId="56212C75" w14:textId="20127AE2" w:rsidR="00173E8B" w:rsidRDefault="00AD1845" w:rsidP="00173E8B">
            <w:r>
              <w:t xml:space="preserve">Glacier cover level </w:t>
            </w:r>
          </w:p>
        </w:tc>
        <w:tc>
          <w:tcPr>
            <w:tcW w:w="1650" w:type="dxa"/>
          </w:tcPr>
          <w:p w14:paraId="51B36203" w14:textId="42577AB0" w:rsidR="00173E8B" w:rsidRDefault="00AD1845" w:rsidP="00173E8B">
            <w:r>
              <w:t>NA</w:t>
            </w:r>
          </w:p>
        </w:tc>
      </w:tr>
      <w:tr w:rsidR="00173E8B" w14:paraId="0CB5940A" w14:textId="77777777" w:rsidTr="00173E8B">
        <w:tc>
          <w:tcPr>
            <w:tcW w:w="3005" w:type="dxa"/>
          </w:tcPr>
          <w:p w14:paraId="10243208" w14:textId="44D7DBE5" w:rsidR="00173E8B" w:rsidRDefault="00173E8B" w:rsidP="00173E8B">
            <w:proofErr w:type="spellStart"/>
            <w:r>
              <w:t>gcc</w:t>
            </w:r>
            <w:proofErr w:type="spellEnd"/>
          </w:p>
        </w:tc>
        <w:tc>
          <w:tcPr>
            <w:tcW w:w="4361" w:type="dxa"/>
          </w:tcPr>
          <w:p w14:paraId="57A02789" w14:textId="64508456" w:rsidR="00173E8B" w:rsidRDefault="00AD1845" w:rsidP="00173E8B">
            <w:r>
              <w:t>Glacier cover in the catchment</w:t>
            </w:r>
          </w:p>
        </w:tc>
        <w:tc>
          <w:tcPr>
            <w:tcW w:w="1650" w:type="dxa"/>
          </w:tcPr>
          <w:p w14:paraId="36198950" w14:textId="7FF1C42F" w:rsidR="00173E8B" w:rsidRDefault="00AD1845" w:rsidP="00173E8B">
            <w:r>
              <w:t>%</w:t>
            </w:r>
          </w:p>
        </w:tc>
      </w:tr>
      <w:tr w:rsidR="00173E8B" w14:paraId="0A99ED79" w14:textId="77777777" w:rsidTr="00173E8B">
        <w:tc>
          <w:tcPr>
            <w:tcW w:w="3005" w:type="dxa"/>
          </w:tcPr>
          <w:p w14:paraId="72BA319E" w14:textId="5C2D57AB" w:rsidR="00173E8B" w:rsidRDefault="00173E8B" w:rsidP="00173E8B">
            <w:r>
              <w:t>temperature</w:t>
            </w:r>
          </w:p>
        </w:tc>
        <w:tc>
          <w:tcPr>
            <w:tcW w:w="4361" w:type="dxa"/>
          </w:tcPr>
          <w:p w14:paraId="6C0E5CA1" w14:textId="4B9C38B6" w:rsidR="00173E8B" w:rsidRDefault="00AD1845" w:rsidP="00173E8B">
            <w:r>
              <w:t>River water temperature</w:t>
            </w:r>
          </w:p>
        </w:tc>
        <w:tc>
          <w:tcPr>
            <w:tcW w:w="1650" w:type="dxa"/>
          </w:tcPr>
          <w:p w14:paraId="7E046B6B" w14:textId="6A9AC9F0" w:rsidR="00173E8B" w:rsidRDefault="00AD1845" w:rsidP="00173E8B">
            <w:r>
              <w:t>°C</w:t>
            </w:r>
          </w:p>
        </w:tc>
      </w:tr>
      <w:tr w:rsidR="00173E8B" w14:paraId="632B7695" w14:textId="77777777" w:rsidTr="00173E8B">
        <w:tc>
          <w:tcPr>
            <w:tcW w:w="3005" w:type="dxa"/>
          </w:tcPr>
          <w:p w14:paraId="68C34DFA" w14:textId="1E1D6BE7" w:rsidR="00173E8B" w:rsidRDefault="00173E8B" w:rsidP="00173E8B">
            <w:proofErr w:type="spellStart"/>
            <w:r>
              <w:t>pfankuch</w:t>
            </w:r>
            <w:proofErr w:type="spellEnd"/>
          </w:p>
        </w:tc>
        <w:tc>
          <w:tcPr>
            <w:tcW w:w="4361" w:type="dxa"/>
          </w:tcPr>
          <w:p w14:paraId="27936B3B" w14:textId="7C90EE9F" w:rsidR="00173E8B" w:rsidRDefault="00AD1845" w:rsidP="00173E8B">
            <w:r>
              <w:t>Pfankuch Index bottom component</w:t>
            </w:r>
          </w:p>
        </w:tc>
        <w:tc>
          <w:tcPr>
            <w:tcW w:w="1650" w:type="dxa"/>
          </w:tcPr>
          <w:p w14:paraId="5D857020" w14:textId="4E261D52" w:rsidR="00173E8B" w:rsidRDefault="00AD1845" w:rsidP="00173E8B">
            <w:r>
              <w:t>NA</w:t>
            </w:r>
          </w:p>
        </w:tc>
      </w:tr>
      <w:tr w:rsidR="00173E8B" w14:paraId="3F6E792E" w14:textId="77777777" w:rsidTr="00173E8B">
        <w:tc>
          <w:tcPr>
            <w:tcW w:w="3005" w:type="dxa"/>
          </w:tcPr>
          <w:p w14:paraId="0A2BCEF3" w14:textId="4965A368" w:rsidR="00173E8B" w:rsidRDefault="00173E8B" w:rsidP="00173E8B">
            <w:r>
              <w:t>stability</w:t>
            </w:r>
          </w:p>
        </w:tc>
        <w:tc>
          <w:tcPr>
            <w:tcW w:w="4361" w:type="dxa"/>
          </w:tcPr>
          <w:p w14:paraId="4DAEFCD2" w14:textId="39349173" w:rsidR="00173E8B" w:rsidRDefault="00AD1845" w:rsidP="00173E8B">
            <w:r>
              <w:t>Channel stability - inverse of Pfankuch</w:t>
            </w:r>
          </w:p>
        </w:tc>
        <w:tc>
          <w:tcPr>
            <w:tcW w:w="1650" w:type="dxa"/>
          </w:tcPr>
          <w:p w14:paraId="4D25D523" w14:textId="5263B183" w:rsidR="00173E8B" w:rsidRDefault="00AD1845" w:rsidP="00173E8B">
            <w:r>
              <w:t>NA</w:t>
            </w:r>
          </w:p>
        </w:tc>
      </w:tr>
      <w:tr w:rsidR="00173E8B" w14:paraId="71A593F2" w14:textId="77777777" w:rsidTr="00173E8B">
        <w:tc>
          <w:tcPr>
            <w:tcW w:w="3005" w:type="dxa"/>
          </w:tcPr>
          <w:p w14:paraId="040978CA" w14:textId="6F35C862" w:rsidR="00173E8B" w:rsidRDefault="00173E8B" w:rsidP="00173E8B">
            <w:r>
              <w:t>turbidity</w:t>
            </w:r>
          </w:p>
        </w:tc>
        <w:tc>
          <w:tcPr>
            <w:tcW w:w="4361" w:type="dxa"/>
          </w:tcPr>
          <w:p w14:paraId="7A6B8DEF" w14:textId="1BAB2B6A" w:rsidR="00173E8B" w:rsidRDefault="00AD1845" w:rsidP="00173E8B">
            <w:r>
              <w:t>The river water turbidity</w:t>
            </w:r>
          </w:p>
        </w:tc>
        <w:tc>
          <w:tcPr>
            <w:tcW w:w="1650" w:type="dxa"/>
          </w:tcPr>
          <w:p w14:paraId="0B30FEA4" w14:textId="7A542BA7" w:rsidR="00173E8B" w:rsidRDefault="00AD1845" w:rsidP="00173E8B">
            <w:r>
              <w:t>NTU</w:t>
            </w:r>
          </w:p>
        </w:tc>
      </w:tr>
      <w:tr w:rsidR="00173E8B" w14:paraId="0AAE4DC2" w14:textId="77777777" w:rsidTr="00173E8B">
        <w:tc>
          <w:tcPr>
            <w:tcW w:w="3005" w:type="dxa"/>
          </w:tcPr>
          <w:p w14:paraId="3B5A32CD" w14:textId="7889349C" w:rsidR="00173E8B" w:rsidRDefault="00173E8B" w:rsidP="00173E8B">
            <w:r>
              <w:t>conductivity</w:t>
            </w:r>
          </w:p>
        </w:tc>
        <w:tc>
          <w:tcPr>
            <w:tcW w:w="4361" w:type="dxa"/>
          </w:tcPr>
          <w:p w14:paraId="0E5BC89A" w14:textId="6452D007" w:rsidR="00173E8B" w:rsidRDefault="00AD1845" w:rsidP="00173E8B">
            <w:r>
              <w:t>Electrical conductivity of river water</w:t>
            </w:r>
          </w:p>
        </w:tc>
        <w:tc>
          <w:tcPr>
            <w:tcW w:w="1650" w:type="dxa"/>
          </w:tcPr>
          <w:p w14:paraId="722B8586" w14:textId="517CB8FF" w:rsidR="00173E8B" w:rsidRPr="00AD1845" w:rsidRDefault="00AD1845" w:rsidP="00173E8B">
            <w:pPr>
              <w:rPr>
                <w:vertAlign w:val="superscript"/>
              </w:rPr>
            </w:pPr>
            <w:r>
              <w:t>µScm</w:t>
            </w:r>
            <w:r>
              <w:rPr>
                <w:vertAlign w:val="superscript"/>
              </w:rPr>
              <w:t>-1</w:t>
            </w:r>
          </w:p>
        </w:tc>
      </w:tr>
      <w:tr w:rsidR="00173E8B" w14:paraId="400C85DC" w14:textId="77777777" w:rsidTr="00173E8B">
        <w:tc>
          <w:tcPr>
            <w:tcW w:w="3005" w:type="dxa"/>
          </w:tcPr>
          <w:p w14:paraId="0DF0D598" w14:textId="7937EA6E" w:rsidR="00173E8B" w:rsidRDefault="00173E8B" w:rsidP="00173E8B">
            <w:proofErr w:type="spellStart"/>
            <w:r>
              <w:t>ph</w:t>
            </w:r>
            <w:proofErr w:type="spellEnd"/>
          </w:p>
        </w:tc>
        <w:tc>
          <w:tcPr>
            <w:tcW w:w="4361" w:type="dxa"/>
          </w:tcPr>
          <w:p w14:paraId="6B3EEEB9" w14:textId="6B95095E" w:rsidR="00173E8B" w:rsidRDefault="00AD1845" w:rsidP="00173E8B">
            <w:r>
              <w:t>pH of river water</w:t>
            </w:r>
          </w:p>
        </w:tc>
        <w:tc>
          <w:tcPr>
            <w:tcW w:w="1650" w:type="dxa"/>
          </w:tcPr>
          <w:p w14:paraId="68592C7C" w14:textId="2CDC001A" w:rsidR="00173E8B" w:rsidRDefault="00AD1845" w:rsidP="00173E8B">
            <w:r>
              <w:t>NA</w:t>
            </w:r>
          </w:p>
        </w:tc>
      </w:tr>
      <w:tr w:rsidR="00173E8B" w14:paraId="4A7C2B58" w14:textId="77777777" w:rsidTr="00173E8B">
        <w:tc>
          <w:tcPr>
            <w:tcW w:w="3005" w:type="dxa"/>
          </w:tcPr>
          <w:p w14:paraId="5187C3DC" w14:textId="5DC61B01" w:rsidR="00173E8B" w:rsidRDefault="00173E8B" w:rsidP="00173E8B">
            <w:r>
              <w:t>do</w:t>
            </w:r>
          </w:p>
        </w:tc>
        <w:tc>
          <w:tcPr>
            <w:tcW w:w="4361" w:type="dxa"/>
          </w:tcPr>
          <w:p w14:paraId="6071B379" w14:textId="2B8CCA11" w:rsidR="00173E8B" w:rsidRDefault="00AD1845" w:rsidP="00173E8B">
            <w:r>
              <w:t>Dissolved oxygen content of river water</w:t>
            </w:r>
          </w:p>
        </w:tc>
        <w:tc>
          <w:tcPr>
            <w:tcW w:w="1650" w:type="dxa"/>
          </w:tcPr>
          <w:p w14:paraId="04FF2006" w14:textId="1FCFC310" w:rsidR="00173E8B" w:rsidRPr="00AD1845" w:rsidRDefault="00AD1845" w:rsidP="00173E8B">
            <w:pPr>
              <w:rPr>
                <w:vertAlign w:val="superscript"/>
              </w:rPr>
            </w:pPr>
            <w:r>
              <w:t>mgL</w:t>
            </w:r>
            <w:r>
              <w:rPr>
                <w:vertAlign w:val="superscript"/>
              </w:rPr>
              <w:t>-1</w:t>
            </w:r>
          </w:p>
        </w:tc>
      </w:tr>
      <w:tr w:rsidR="00173E8B" w14:paraId="0739BBE1" w14:textId="77777777" w:rsidTr="00173E8B">
        <w:tc>
          <w:tcPr>
            <w:tcW w:w="3005" w:type="dxa"/>
          </w:tcPr>
          <w:p w14:paraId="41F14960" w14:textId="6595408F" w:rsidR="00173E8B" w:rsidRDefault="00173E8B" w:rsidP="00173E8B">
            <w:proofErr w:type="spellStart"/>
            <w:r>
              <w:lastRenderedPageBreak/>
              <w:t>tn</w:t>
            </w:r>
            <w:proofErr w:type="spellEnd"/>
          </w:p>
        </w:tc>
        <w:tc>
          <w:tcPr>
            <w:tcW w:w="4361" w:type="dxa"/>
          </w:tcPr>
          <w:p w14:paraId="6098CA67" w14:textId="33500F95" w:rsidR="00173E8B" w:rsidRDefault="00AD1845" w:rsidP="00173E8B">
            <w:r>
              <w:t>Total nitrogen content of river water</w:t>
            </w:r>
          </w:p>
        </w:tc>
        <w:tc>
          <w:tcPr>
            <w:tcW w:w="1650" w:type="dxa"/>
          </w:tcPr>
          <w:p w14:paraId="6099CC26" w14:textId="01E68BA3" w:rsidR="00173E8B" w:rsidRDefault="00AD1845" w:rsidP="00173E8B">
            <w:r>
              <w:t>mgL</w:t>
            </w:r>
            <w:r>
              <w:rPr>
                <w:vertAlign w:val="superscript"/>
              </w:rPr>
              <w:t>-1</w:t>
            </w:r>
          </w:p>
        </w:tc>
      </w:tr>
      <w:tr w:rsidR="00173E8B" w14:paraId="266F3A2E" w14:textId="77777777" w:rsidTr="00173E8B">
        <w:tc>
          <w:tcPr>
            <w:tcW w:w="3005" w:type="dxa"/>
          </w:tcPr>
          <w:p w14:paraId="759CB508" w14:textId="42A03F23" w:rsidR="00173E8B" w:rsidRDefault="00173E8B" w:rsidP="00173E8B">
            <w:proofErr w:type="spellStart"/>
            <w:r>
              <w:t>tp</w:t>
            </w:r>
            <w:proofErr w:type="spellEnd"/>
          </w:p>
        </w:tc>
        <w:tc>
          <w:tcPr>
            <w:tcW w:w="4361" w:type="dxa"/>
          </w:tcPr>
          <w:p w14:paraId="17D9E580" w14:textId="73E9CC6C" w:rsidR="00173E8B" w:rsidRDefault="00AD1845" w:rsidP="00173E8B">
            <w:r>
              <w:t>Total phosphorous content of river water</w:t>
            </w:r>
          </w:p>
        </w:tc>
        <w:tc>
          <w:tcPr>
            <w:tcW w:w="1650" w:type="dxa"/>
          </w:tcPr>
          <w:p w14:paraId="1D462111" w14:textId="6B545028" w:rsidR="00173E8B" w:rsidRDefault="00AD1845" w:rsidP="00173E8B">
            <w:r>
              <w:t>mgL</w:t>
            </w:r>
            <w:r>
              <w:rPr>
                <w:vertAlign w:val="superscript"/>
              </w:rPr>
              <w:t>-1</w:t>
            </w:r>
          </w:p>
        </w:tc>
      </w:tr>
      <w:tr w:rsidR="00173E8B" w14:paraId="3D9475AA" w14:textId="77777777" w:rsidTr="00173E8B">
        <w:tc>
          <w:tcPr>
            <w:tcW w:w="3005" w:type="dxa"/>
          </w:tcPr>
          <w:p w14:paraId="783040EF" w14:textId="0442963F" w:rsidR="00173E8B" w:rsidRDefault="00173E8B" w:rsidP="00173E8B">
            <w:r>
              <w:t>doc</w:t>
            </w:r>
          </w:p>
        </w:tc>
        <w:tc>
          <w:tcPr>
            <w:tcW w:w="4361" w:type="dxa"/>
          </w:tcPr>
          <w:p w14:paraId="6E37FF91" w14:textId="6BF64FE6" w:rsidR="00173E8B" w:rsidRDefault="00AD1845" w:rsidP="00173E8B">
            <w:r>
              <w:t>Dissolved organic carbon content of river water</w:t>
            </w:r>
          </w:p>
        </w:tc>
        <w:tc>
          <w:tcPr>
            <w:tcW w:w="1650" w:type="dxa"/>
          </w:tcPr>
          <w:p w14:paraId="7554497F" w14:textId="6364090A" w:rsidR="00173E8B" w:rsidRDefault="00AD1845" w:rsidP="00173E8B">
            <w:r>
              <w:t>mgL</w:t>
            </w:r>
            <w:r>
              <w:rPr>
                <w:vertAlign w:val="superscript"/>
              </w:rPr>
              <w:t>-1</w:t>
            </w:r>
          </w:p>
        </w:tc>
      </w:tr>
      <w:tr w:rsidR="00173E8B" w14:paraId="2CFBCADE" w14:textId="77777777" w:rsidTr="00173E8B">
        <w:tc>
          <w:tcPr>
            <w:tcW w:w="3005" w:type="dxa"/>
          </w:tcPr>
          <w:p w14:paraId="7E9C2B52" w14:textId="224D0837" w:rsidR="00173E8B" w:rsidRDefault="00173E8B" w:rsidP="00173E8B">
            <w:proofErr w:type="spellStart"/>
            <w:r>
              <w:t>dic</w:t>
            </w:r>
            <w:proofErr w:type="spellEnd"/>
          </w:p>
        </w:tc>
        <w:tc>
          <w:tcPr>
            <w:tcW w:w="4361" w:type="dxa"/>
          </w:tcPr>
          <w:p w14:paraId="4836F37B" w14:textId="42FB4F04" w:rsidR="00173E8B" w:rsidRDefault="00AD1845" w:rsidP="00173E8B">
            <w:r>
              <w:t>Dissolved inorganic carbon content of river water</w:t>
            </w:r>
          </w:p>
        </w:tc>
        <w:tc>
          <w:tcPr>
            <w:tcW w:w="1650" w:type="dxa"/>
          </w:tcPr>
          <w:p w14:paraId="7F2797E9" w14:textId="7678080C" w:rsidR="00173E8B" w:rsidRDefault="00AD1845" w:rsidP="00173E8B">
            <w:r>
              <w:t>mgL</w:t>
            </w:r>
            <w:r>
              <w:rPr>
                <w:vertAlign w:val="superscript"/>
              </w:rPr>
              <w:t>-1</w:t>
            </w:r>
          </w:p>
        </w:tc>
      </w:tr>
      <w:tr w:rsidR="00173E8B" w14:paraId="05692184" w14:textId="77777777" w:rsidTr="00173E8B">
        <w:tc>
          <w:tcPr>
            <w:tcW w:w="3005" w:type="dxa"/>
          </w:tcPr>
          <w:p w14:paraId="68CC21FC" w14:textId="57723AAB" w:rsidR="00173E8B" w:rsidRDefault="00173E8B" w:rsidP="00173E8B">
            <w:r>
              <w:t>dc</w:t>
            </w:r>
          </w:p>
        </w:tc>
        <w:tc>
          <w:tcPr>
            <w:tcW w:w="4361" w:type="dxa"/>
          </w:tcPr>
          <w:p w14:paraId="7A40AC5E" w14:textId="5FECA40D" w:rsidR="00173E8B" w:rsidRDefault="00AD1845" w:rsidP="00173E8B">
            <w:r>
              <w:t>Dissolved carbon content of river water</w:t>
            </w:r>
          </w:p>
        </w:tc>
        <w:tc>
          <w:tcPr>
            <w:tcW w:w="1650" w:type="dxa"/>
          </w:tcPr>
          <w:p w14:paraId="1E217A9A" w14:textId="145E650F" w:rsidR="00173E8B" w:rsidRDefault="00AD1845" w:rsidP="00173E8B">
            <w:r>
              <w:t>mgL</w:t>
            </w:r>
            <w:r>
              <w:rPr>
                <w:vertAlign w:val="superscript"/>
              </w:rPr>
              <w:t>-1</w:t>
            </w:r>
          </w:p>
        </w:tc>
      </w:tr>
      <w:tr w:rsidR="00173E8B" w14:paraId="554AF4DA" w14:textId="77777777" w:rsidTr="00173E8B">
        <w:tc>
          <w:tcPr>
            <w:tcW w:w="3005" w:type="dxa"/>
          </w:tcPr>
          <w:p w14:paraId="23B75FB9" w14:textId="73CB2398" w:rsidR="00173E8B" w:rsidRDefault="00173E8B" w:rsidP="00173E8B">
            <w:proofErr w:type="spellStart"/>
            <w:r>
              <w:t>si</w:t>
            </w:r>
            <w:proofErr w:type="spellEnd"/>
          </w:p>
        </w:tc>
        <w:tc>
          <w:tcPr>
            <w:tcW w:w="4361" w:type="dxa"/>
          </w:tcPr>
          <w:p w14:paraId="4CE007F6" w14:textId="43AC27C0" w:rsidR="00173E8B" w:rsidRDefault="00AD1845" w:rsidP="00173E8B">
            <w:r>
              <w:t>Silica content of river water</w:t>
            </w:r>
          </w:p>
        </w:tc>
        <w:tc>
          <w:tcPr>
            <w:tcW w:w="1650" w:type="dxa"/>
          </w:tcPr>
          <w:p w14:paraId="499E3458" w14:textId="3E7DD574" w:rsidR="00173E8B" w:rsidRDefault="00AD1845" w:rsidP="00173E8B">
            <w:r>
              <w:t>mgL</w:t>
            </w:r>
            <w:r>
              <w:rPr>
                <w:vertAlign w:val="superscript"/>
              </w:rPr>
              <w:t>-1</w:t>
            </w:r>
          </w:p>
        </w:tc>
      </w:tr>
    </w:tbl>
    <w:p w14:paraId="4C6C9DD2" w14:textId="77777777" w:rsidR="00173E8B" w:rsidRDefault="00173E8B" w:rsidP="00173E8B"/>
    <w:p w14:paraId="54B51294" w14:textId="5857D2EC" w:rsidR="00AD1845" w:rsidRDefault="00AD1845" w:rsidP="00AD1845">
      <w:pPr>
        <w:pStyle w:val="Heading3"/>
      </w:pPr>
      <w:r>
        <w:t>Temporal coverage and resolution</w:t>
      </w:r>
    </w:p>
    <w:p w14:paraId="0B4EEF0C" w14:textId="45130B8F" w:rsidR="003030B9" w:rsidRDefault="00AD1845" w:rsidP="003030B9">
      <w:r>
        <w:t xml:space="preserve">Data were collected </w:t>
      </w:r>
      <w:r w:rsidR="003030B9">
        <w:t xml:space="preserve">in Cordillera Vilcanota from 11/09/2019 to 18/09/2019. Data were collected in Cordillera Blanca from 7/05/2020 to 16/05/2020. Each variable was measured once at each river site. </w:t>
      </w:r>
    </w:p>
    <w:p w14:paraId="0C97AC6E" w14:textId="77777777" w:rsidR="003030B9" w:rsidRDefault="003030B9" w:rsidP="003030B9"/>
    <w:p w14:paraId="7B6791FC" w14:textId="78853833" w:rsidR="003030B9" w:rsidRDefault="003030B9" w:rsidP="003030B9">
      <w:pPr>
        <w:pStyle w:val="Heading3"/>
      </w:pPr>
      <w:r>
        <w:t>Collection methods</w:t>
      </w:r>
    </w:p>
    <w:p w14:paraId="4586DCF5" w14:textId="1CE13387" w:rsidR="003030B9" w:rsidRDefault="003030B9" w:rsidP="003030B9">
      <w:r w:rsidRPr="003030B9">
        <w:t xml:space="preserve">At each site, measurements of water temperature, electrical conductivity (EC) and pH were taken in Vilcanota using a Hach (Loveland, CO, USA) HQ40D probe, and in Blanca a Xylem (Washington D.C., USA) Multi 3630 multiparameter probe was used. Turbidity was measured with a Cole-Parmer (Vernon Hills, IL, USA) Oakton T-100 turbidity probe. Channel stability was determined using the “channel bottom” component of the Pfankuch Index (Pfankuch, 1975), and then calculating the inverse of this score so that higher scores represented more stable </w:t>
      </w:r>
      <w:proofErr w:type="gramStart"/>
      <w:r w:rsidRPr="003030B9">
        <w:t>river beds</w:t>
      </w:r>
      <w:proofErr w:type="gramEnd"/>
      <w:r w:rsidRPr="003030B9">
        <w:t xml:space="preserve">. Water samples were collected by filtering 100 mL of river water through a </w:t>
      </w:r>
      <w:proofErr w:type="gramStart"/>
      <w:r w:rsidRPr="003030B9">
        <w:t>0.45 micron</w:t>
      </w:r>
      <w:proofErr w:type="gramEnd"/>
      <w:r w:rsidRPr="003030B9">
        <w:t xml:space="preserve"> filter to determine total nitrogen (TN) and total phosphorus (TP) (</w:t>
      </w:r>
      <w:proofErr w:type="spellStart"/>
      <w:r w:rsidRPr="003030B9">
        <w:t>Skalar</w:t>
      </w:r>
      <w:proofErr w:type="spellEnd"/>
      <w:r w:rsidRPr="003030B9">
        <w:t xml:space="preserve"> (Breda, Netherlands) San++ automatic wet chemistry analyser) and dissolved inorganic carbon (DIC) and dissolved organic carbon (DOC) (</w:t>
      </w:r>
      <w:proofErr w:type="spellStart"/>
      <w:r w:rsidRPr="003030B9">
        <w:t>Analytik</w:t>
      </w:r>
      <w:proofErr w:type="spellEnd"/>
      <w:r w:rsidRPr="003030B9">
        <w:t xml:space="preserve"> Jena (Jena, Germany) Multi NC2100 micro elemental analyser)</w:t>
      </w:r>
      <w:r>
        <w:t>.</w:t>
      </w:r>
    </w:p>
    <w:p w14:paraId="56563BD0" w14:textId="77777777" w:rsidR="003030B9" w:rsidRDefault="003030B9" w:rsidP="003030B9"/>
    <w:p w14:paraId="7F14F74E" w14:textId="04CA6619" w:rsidR="003030B9" w:rsidRDefault="003030B9" w:rsidP="003030B9">
      <w:pPr>
        <w:pStyle w:val="Heading3"/>
      </w:pPr>
      <w:r>
        <w:t>Fieldwork and/or laboratory instrumentation</w:t>
      </w:r>
    </w:p>
    <w:p w14:paraId="0A8B15A8" w14:textId="2F8D898D" w:rsidR="003030B9" w:rsidRPr="003030B9" w:rsidRDefault="003030B9" w:rsidP="003030B9">
      <w:r w:rsidRPr="003030B9">
        <w:t>Physical and chemical river variables and the equipment used to measure each component at each site</w:t>
      </w:r>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0"/>
        <w:gridCol w:w="1815"/>
        <w:gridCol w:w="3645"/>
      </w:tblGrid>
      <w:tr w:rsidR="003030B9" w:rsidRPr="003030B9" w14:paraId="44BD5A75" w14:textId="77777777" w:rsidTr="003030B9">
        <w:trPr>
          <w:trHeight w:val="300"/>
        </w:trPr>
        <w:tc>
          <w:tcPr>
            <w:tcW w:w="3540" w:type="dxa"/>
            <w:shd w:val="clear" w:color="auto" w:fill="auto"/>
            <w:vAlign w:val="center"/>
            <w:hideMark/>
          </w:tcPr>
          <w:p w14:paraId="14CA8A20" w14:textId="77777777" w:rsidR="003030B9" w:rsidRPr="003030B9" w:rsidRDefault="003030B9" w:rsidP="003030B9">
            <w:pPr>
              <w:spacing w:after="0"/>
              <w:rPr>
                <w:b/>
                <w:bCs/>
              </w:rPr>
            </w:pPr>
            <w:r w:rsidRPr="003030B9">
              <w:rPr>
                <w:b/>
                <w:bCs/>
              </w:rPr>
              <w:t>Variable </w:t>
            </w:r>
          </w:p>
        </w:tc>
        <w:tc>
          <w:tcPr>
            <w:tcW w:w="1815" w:type="dxa"/>
            <w:shd w:val="clear" w:color="auto" w:fill="auto"/>
            <w:vAlign w:val="center"/>
            <w:hideMark/>
          </w:tcPr>
          <w:p w14:paraId="3921BB07" w14:textId="77777777" w:rsidR="003030B9" w:rsidRPr="003030B9" w:rsidRDefault="003030B9" w:rsidP="003030B9">
            <w:pPr>
              <w:spacing w:after="0"/>
              <w:rPr>
                <w:b/>
                <w:bCs/>
              </w:rPr>
            </w:pPr>
            <w:r w:rsidRPr="003030B9">
              <w:rPr>
                <w:b/>
                <w:bCs/>
              </w:rPr>
              <w:t>Unit </w:t>
            </w:r>
          </w:p>
        </w:tc>
        <w:tc>
          <w:tcPr>
            <w:tcW w:w="3645" w:type="dxa"/>
            <w:shd w:val="clear" w:color="auto" w:fill="auto"/>
            <w:vAlign w:val="center"/>
            <w:hideMark/>
          </w:tcPr>
          <w:p w14:paraId="5E10C75E" w14:textId="77777777" w:rsidR="003030B9" w:rsidRPr="003030B9" w:rsidRDefault="003030B9" w:rsidP="003030B9">
            <w:pPr>
              <w:spacing w:after="0"/>
              <w:rPr>
                <w:b/>
                <w:bCs/>
              </w:rPr>
            </w:pPr>
            <w:r w:rsidRPr="003030B9">
              <w:rPr>
                <w:b/>
                <w:bCs/>
              </w:rPr>
              <w:t>Measurement tools </w:t>
            </w:r>
          </w:p>
        </w:tc>
      </w:tr>
      <w:tr w:rsidR="003030B9" w:rsidRPr="003030B9" w14:paraId="578E993A" w14:textId="77777777" w:rsidTr="003030B9">
        <w:trPr>
          <w:trHeight w:val="300"/>
        </w:trPr>
        <w:tc>
          <w:tcPr>
            <w:tcW w:w="3540" w:type="dxa"/>
            <w:shd w:val="clear" w:color="auto" w:fill="auto"/>
            <w:vAlign w:val="center"/>
            <w:hideMark/>
          </w:tcPr>
          <w:p w14:paraId="2F441744" w14:textId="77777777" w:rsidR="003030B9" w:rsidRPr="003030B9" w:rsidRDefault="003030B9" w:rsidP="003030B9">
            <w:pPr>
              <w:spacing w:after="0"/>
            </w:pPr>
            <w:r w:rsidRPr="003030B9">
              <w:t>Glacier cover in the catchment (GCC) </w:t>
            </w:r>
          </w:p>
        </w:tc>
        <w:tc>
          <w:tcPr>
            <w:tcW w:w="1815" w:type="dxa"/>
            <w:shd w:val="clear" w:color="auto" w:fill="auto"/>
            <w:vAlign w:val="center"/>
            <w:hideMark/>
          </w:tcPr>
          <w:p w14:paraId="623D6098" w14:textId="77777777" w:rsidR="003030B9" w:rsidRPr="003030B9" w:rsidRDefault="003030B9" w:rsidP="003030B9">
            <w:pPr>
              <w:spacing w:after="0"/>
            </w:pPr>
            <w:r w:rsidRPr="003030B9">
              <w:t>% </w:t>
            </w:r>
          </w:p>
        </w:tc>
        <w:tc>
          <w:tcPr>
            <w:tcW w:w="3645" w:type="dxa"/>
            <w:shd w:val="clear" w:color="auto" w:fill="auto"/>
            <w:vAlign w:val="center"/>
            <w:hideMark/>
          </w:tcPr>
          <w:p w14:paraId="67AF9FB4" w14:textId="77777777" w:rsidR="003030B9" w:rsidRPr="003030B9" w:rsidRDefault="003030B9" w:rsidP="003030B9">
            <w:pPr>
              <w:spacing w:after="0"/>
            </w:pPr>
            <w:r w:rsidRPr="003030B9">
              <w:t>Satellite data and QGIS tools </w:t>
            </w:r>
          </w:p>
        </w:tc>
      </w:tr>
      <w:tr w:rsidR="003030B9" w:rsidRPr="003030B9" w14:paraId="7030589F" w14:textId="77777777" w:rsidTr="003030B9">
        <w:trPr>
          <w:trHeight w:val="300"/>
        </w:trPr>
        <w:tc>
          <w:tcPr>
            <w:tcW w:w="3540" w:type="dxa"/>
            <w:shd w:val="clear" w:color="auto" w:fill="auto"/>
            <w:vAlign w:val="center"/>
            <w:hideMark/>
          </w:tcPr>
          <w:p w14:paraId="149921EF" w14:textId="77777777" w:rsidR="003030B9" w:rsidRPr="003030B9" w:rsidRDefault="003030B9" w:rsidP="003030B9">
            <w:pPr>
              <w:spacing w:after="0"/>
            </w:pPr>
            <w:r w:rsidRPr="003030B9">
              <w:t>Electrical conductivity (EC) </w:t>
            </w:r>
          </w:p>
        </w:tc>
        <w:tc>
          <w:tcPr>
            <w:tcW w:w="1815" w:type="dxa"/>
            <w:shd w:val="clear" w:color="auto" w:fill="auto"/>
            <w:vAlign w:val="center"/>
            <w:hideMark/>
          </w:tcPr>
          <w:p w14:paraId="51B79BD3" w14:textId="77777777" w:rsidR="003030B9" w:rsidRPr="003030B9" w:rsidRDefault="003030B9" w:rsidP="003030B9">
            <w:pPr>
              <w:spacing w:after="0"/>
            </w:pPr>
            <w:proofErr w:type="spellStart"/>
            <w:r w:rsidRPr="003030B9">
              <w:t>μS</w:t>
            </w:r>
            <w:proofErr w:type="spellEnd"/>
            <w:r w:rsidRPr="003030B9">
              <w:t xml:space="preserve"> cm</w:t>
            </w:r>
            <w:r w:rsidRPr="003030B9">
              <w:rPr>
                <w:vertAlign w:val="superscript"/>
              </w:rPr>
              <w:t>-1</w:t>
            </w:r>
            <w:r w:rsidRPr="003030B9">
              <w:t> </w:t>
            </w:r>
          </w:p>
        </w:tc>
        <w:tc>
          <w:tcPr>
            <w:tcW w:w="3645" w:type="dxa"/>
            <w:shd w:val="clear" w:color="auto" w:fill="auto"/>
            <w:vAlign w:val="center"/>
            <w:hideMark/>
          </w:tcPr>
          <w:p w14:paraId="0BE1CADE" w14:textId="77777777" w:rsidR="003030B9" w:rsidRPr="003030B9" w:rsidRDefault="003030B9" w:rsidP="003030B9">
            <w:pPr>
              <w:spacing w:after="0"/>
            </w:pPr>
            <w:r w:rsidRPr="003030B9">
              <w:t>Hach HQ40D probe </w:t>
            </w:r>
          </w:p>
        </w:tc>
      </w:tr>
      <w:tr w:rsidR="003030B9" w:rsidRPr="003030B9" w14:paraId="580CC339" w14:textId="77777777" w:rsidTr="003030B9">
        <w:trPr>
          <w:trHeight w:val="300"/>
        </w:trPr>
        <w:tc>
          <w:tcPr>
            <w:tcW w:w="3540" w:type="dxa"/>
            <w:shd w:val="clear" w:color="auto" w:fill="auto"/>
            <w:vAlign w:val="center"/>
            <w:hideMark/>
          </w:tcPr>
          <w:p w14:paraId="09C4D1E3" w14:textId="77777777" w:rsidR="003030B9" w:rsidRPr="003030B9" w:rsidRDefault="003030B9" w:rsidP="003030B9">
            <w:pPr>
              <w:spacing w:after="0"/>
            </w:pPr>
            <w:r w:rsidRPr="003030B9">
              <w:t>pH </w:t>
            </w:r>
          </w:p>
        </w:tc>
        <w:tc>
          <w:tcPr>
            <w:tcW w:w="1815" w:type="dxa"/>
            <w:shd w:val="clear" w:color="auto" w:fill="auto"/>
            <w:vAlign w:val="center"/>
            <w:hideMark/>
          </w:tcPr>
          <w:p w14:paraId="5EB4AA55" w14:textId="77777777" w:rsidR="003030B9" w:rsidRPr="003030B9" w:rsidRDefault="003030B9" w:rsidP="003030B9">
            <w:pPr>
              <w:spacing w:after="0"/>
            </w:pPr>
            <w:r w:rsidRPr="003030B9">
              <w:t> </w:t>
            </w:r>
          </w:p>
        </w:tc>
        <w:tc>
          <w:tcPr>
            <w:tcW w:w="3645" w:type="dxa"/>
            <w:shd w:val="clear" w:color="auto" w:fill="auto"/>
            <w:vAlign w:val="center"/>
            <w:hideMark/>
          </w:tcPr>
          <w:p w14:paraId="53F779E9" w14:textId="77777777" w:rsidR="003030B9" w:rsidRPr="003030B9" w:rsidRDefault="003030B9" w:rsidP="003030B9">
            <w:pPr>
              <w:spacing w:after="0"/>
            </w:pPr>
            <w:r w:rsidRPr="003030B9">
              <w:t>Hach HQ40D probe </w:t>
            </w:r>
          </w:p>
        </w:tc>
      </w:tr>
      <w:tr w:rsidR="003030B9" w:rsidRPr="003030B9" w14:paraId="0C88DEC7" w14:textId="77777777" w:rsidTr="003030B9">
        <w:trPr>
          <w:trHeight w:val="300"/>
        </w:trPr>
        <w:tc>
          <w:tcPr>
            <w:tcW w:w="3540" w:type="dxa"/>
            <w:shd w:val="clear" w:color="auto" w:fill="auto"/>
            <w:vAlign w:val="center"/>
            <w:hideMark/>
          </w:tcPr>
          <w:p w14:paraId="7CAA4AE7" w14:textId="77777777" w:rsidR="003030B9" w:rsidRPr="003030B9" w:rsidRDefault="003030B9" w:rsidP="003030B9">
            <w:pPr>
              <w:spacing w:after="0"/>
            </w:pPr>
            <w:r w:rsidRPr="003030B9">
              <w:t>Water temperature </w:t>
            </w:r>
          </w:p>
        </w:tc>
        <w:tc>
          <w:tcPr>
            <w:tcW w:w="1815" w:type="dxa"/>
            <w:shd w:val="clear" w:color="auto" w:fill="auto"/>
            <w:vAlign w:val="center"/>
            <w:hideMark/>
          </w:tcPr>
          <w:p w14:paraId="2C088105" w14:textId="77777777" w:rsidR="003030B9" w:rsidRPr="003030B9" w:rsidRDefault="003030B9" w:rsidP="003030B9">
            <w:pPr>
              <w:spacing w:after="0"/>
            </w:pPr>
            <w:r w:rsidRPr="003030B9">
              <w:t>ºC </w:t>
            </w:r>
          </w:p>
        </w:tc>
        <w:tc>
          <w:tcPr>
            <w:tcW w:w="3645" w:type="dxa"/>
            <w:shd w:val="clear" w:color="auto" w:fill="auto"/>
            <w:vAlign w:val="center"/>
            <w:hideMark/>
          </w:tcPr>
          <w:p w14:paraId="5D4A7575" w14:textId="77777777" w:rsidR="003030B9" w:rsidRPr="003030B9" w:rsidRDefault="003030B9" w:rsidP="003030B9">
            <w:pPr>
              <w:spacing w:after="0"/>
            </w:pPr>
            <w:r w:rsidRPr="003030B9">
              <w:t>Hach HQ40D probe </w:t>
            </w:r>
          </w:p>
        </w:tc>
      </w:tr>
      <w:tr w:rsidR="003030B9" w:rsidRPr="003030B9" w14:paraId="323B0009" w14:textId="77777777" w:rsidTr="003030B9">
        <w:trPr>
          <w:trHeight w:val="300"/>
        </w:trPr>
        <w:tc>
          <w:tcPr>
            <w:tcW w:w="3540" w:type="dxa"/>
            <w:shd w:val="clear" w:color="auto" w:fill="auto"/>
            <w:vAlign w:val="center"/>
            <w:hideMark/>
          </w:tcPr>
          <w:p w14:paraId="79D72087" w14:textId="77777777" w:rsidR="003030B9" w:rsidRPr="003030B9" w:rsidRDefault="003030B9" w:rsidP="003030B9">
            <w:pPr>
              <w:spacing w:after="0"/>
            </w:pPr>
            <w:r w:rsidRPr="003030B9">
              <w:lastRenderedPageBreak/>
              <w:t>Turbidity </w:t>
            </w:r>
          </w:p>
        </w:tc>
        <w:tc>
          <w:tcPr>
            <w:tcW w:w="1815" w:type="dxa"/>
            <w:shd w:val="clear" w:color="auto" w:fill="auto"/>
            <w:vAlign w:val="center"/>
            <w:hideMark/>
          </w:tcPr>
          <w:p w14:paraId="4D07C9A3" w14:textId="77777777" w:rsidR="003030B9" w:rsidRPr="003030B9" w:rsidRDefault="003030B9" w:rsidP="003030B9">
            <w:pPr>
              <w:spacing w:after="0"/>
            </w:pPr>
            <w:r w:rsidRPr="003030B9">
              <w:t>NTU </w:t>
            </w:r>
          </w:p>
        </w:tc>
        <w:tc>
          <w:tcPr>
            <w:tcW w:w="3645" w:type="dxa"/>
            <w:shd w:val="clear" w:color="auto" w:fill="auto"/>
            <w:vAlign w:val="center"/>
            <w:hideMark/>
          </w:tcPr>
          <w:p w14:paraId="3ECF4FF3" w14:textId="77777777" w:rsidR="003030B9" w:rsidRPr="003030B9" w:rsidRDefault="003030B9" w:rsidP="003030B9">
            <w:pPr>
              <w:spacing w:after="0"/>
            </w:pPr>
            <w:r w:rsidRPr="003030B9">
              <w:t>Oakton T-100 turbidity probe </w:t>
            </w:r>
          </w:p>
        </w:tc>
      </w:tr>
      <w:tr w:rsidR="003030B9" w:rsidRPr="003030B9" w14:paraId="33693D1A" w14:textId="77777777" w:rsidTr="003030B9">
        <w:trPr>
          <w:trHeight w:val="300"/>
        </w:trPr>
        <w:tc>
          <w:tcPr>
            <w:tcW w:w="3540" w:type="dxa"/>
            <w:shd w:val="clear" w:color="auto" w:fill="auto"/>
            <w:vAlign w:val="center"/>
            <w:hideMark/>
          </w:tcPr>
          <w:p w14:paraId="1C7D1C2F" w14:textId="77777777" w:rsidR="003030B9" w:rsidRPr="003030B9" w:rsidRDefault="003030B9" w:rsidP="003030B9">
            <w:pPr>
              <w:spacing w:after="0"/>
            </w:pPr>
            <w:r w:rsidRPr="003030B9">
              <w:t>Channel stability </w:t>
            </w:r>
          </w:p>
        </w:tc>
        <w:tc>
          <w:tcPr>
            <w:tcW w:w="1815" w:type="dxa"/>
            <w:shd w:val="clear" w:color="auto" w:fill="auto"/>
            <w:vAlign w:val="center"/>
            <w:hideMark/>
          </w:tcPr>
          <w:p w14:paraId="06AEF26C" w14:textId="77777777" w:rsidR="003030B9" w:rsidRPr="003030B9" w:rsidRDefault="003030B9" w:rsidP="003030B9">
            <w:pPr>
              <w:spacing w:after="0"/>
            </w:pPr>
            <w:r w:rsidRPr="003030B9">
              <w:t>1/Pfankuch </w:t>
            </w:r>
          </w:p>
        </w:tc>
        <w:tc>
          <w:tcPr>
            <w:tcW w:w="3645" w:type="dxa"/>
            <w:shd w:val="clear" w:color="auto" w:fill="auto"/>
            <w:vAlign w:val="center"/>
            <w:hideMark/>
          </w:tcPr>
          <w:p w14:paraId="0096C752" w14:textId="77777777" w:rsidR="003030B9" w:rsidRPr="003030B9" w:rsidRDefault="003030B9" w:rsidP="003030B9">
            <w:pPr>
              <w:spacing w:after="0"/>
            </w:pPr>
            <w:r w:rsidRPr="003030B9">
              <w:t>Pfankuch (1975) bottom component </w:t>
            </w:r>
          </w:p>
        </w:tc>
      </w:tr>
      <w:tr w:rsidR="003030B9" w:rsidRPr="003030B9" w14:paraId="43755EAA" w14:textId="77777777" w:rsidTr="003030B9">
        <w:trPr>
          <w:trHeight w:val="300"/>
        </w:trPr>
        <w:tc>
          <w:tcPr>
            <w:tcW w:w="3540" w:type="dxa"/>
            <w:shd w:val="clear" w:color="auto" w:fill="auto"/>
            <w:vAlign w:val="center"/>
            <w:hideMark/>
          </w:tcPr>
          <w:p w14:paraId="6759DDA5" w14:textId="77777777" w:rsidR="003030B9" w:rsidRPr="003030B9" w:rsidRDefault="003030B9" w:rsidP="003030B9">
            <w:pPr>
              <w:spacing w:after="0"/>
            </w:pPr>
            <w:r w:rsidRPr="003030B9">
              <w:t>Total nitrogen (EC) </w:t>
            </w:r>
          </w:p>
        </w:tc>
        <w:tc>
          <w:tcPr>
            <w:tcW w:w="1815" w:type="dxa"/>
            <w:shd w:val="clear" w:color="auto" w:fill="auto"/>
            <w:vAlign w:val="center"/>
            <w:hideMark/>
          </w:tcPr>
          <w:p w14:paraId="7D98E80E" w14:textId="77777777" w:rsidR="003030B9" w:rsidRPr="003030B9" w:rsidRDefault="003030B9" w:rsidP="003030B9">
            <w:pPr>
              <w:spacing w:after="0"/>
            </w:pPr>
            <w:r w:rsidRPr="003030B9">
              <w:t>mg L</w:t>
            </w:r>
            <w:r w:rsidRPr="003030B9">
              <w:rPr>
                <w:vertAlign w:val="superscript"/>
              </w:rPr>
              <w:t>-1</w:t>
            </w:r>
            <w:r w:rsidRPr="003030B9">
              <w:t> </w:t>
            </w:r>
          </w:p>
        </w:tc>
        <w:tc>
          <w:tcPr>
            <w:tcW w:w="3645" w:type="dxa"/>
            <w:shd w:val="clear" w:color="auto" w:fill="auto"/>
            <w:vAlign w:val="center"/>
            <w:hideMark/>
          </w:tcPr>
          <w:p w14:paraId="6E0B52D3" w14:textId="77777777" w:rsidR="003030B9" w:rsidRPr="003030B9" w:rsidRDefault="003030B9" w:rsidP="003030B9">
            <w:pPr>
              <w:spacing w:after="0"/>
            </w:pPr>
            <w:r w:rsidRPr="003030B9">
              <w:t>Automatic wet chemistry analyser </w:t>
            </w:r>
          </w:p>
        </w:tc>
      </w:tr>
      <w:tr w:rsidR="003030B9" w:rsidRPr="003030B9" w14:paraId="7F18EC82" w14:textId="77777777" w:rsidTr="003030B9">
        <w:trPr>
          <w:trHeight w:val="300"/>
        </w:trPr>
        <w:tc>
          <w:tcPr>
            <w:tcW w:w="3540" w:type="dxa"/>
            <w:shd w:val="clear" w:color="auto" w:fill="auto"/>
            <w:vAlign w:val="center"/>
            <w:hideMark/>
          </w:tcPr>
          <w:p w14:paraId="08BD7CE6" w14:textId="77777777" w:rsidR="003030B9" w:rsidRPr="003030B9" w:rsidRDefault="003030B9" w:rsidP="003030B9">
            <w:pPr>
              <w:spacing w:after="0"/>
            </w:pPr>
            <w:r w:rsidRPr="003030B9">
              <w:t>Total phosphorus (TP) </w:t>
            </w:r>
          </w:p>
        </w:tc>
        <w:tc>
          <w:tcPr>
            <w:tcW w:w="1815" w:type="dxa"/>
            <w:shd w:val="clear" w:color="auto" w:fill="auto"/>
            <w:vAlign w:val="center"/>
            <w:hideMark/>
          </w:tcPr>
          <w:p w14:paraId="686D2E90" w14:textId="77777777" w:rsidR="003030B9" w:rsidRPr="003030B9" w:rsidRDefault="003030B9" w:rsidP="003030B9">
            <w:pPr>
              <w:spacing w:after="0"/>
            </w:pPr>
            <w:r w:rsidRPr="003030B9">
              <w:t>mg L</w:t>
            </w:r>
            <w:r w:rsidRPr="003030B9">
              <w:rPr>
                <w:vertAlign w:val="superscript"/>
              </w:rPr>
              <w:t>-1</w:t>
            </w:r>
            <w:r w:rsidRPr="003030B9">
              <w:t> </w:t>
            </w:r>
          </w:p>
        </w:tc>
        <w:tc>
          <w:tcPr>
            <w:tcW w:w="3645" w:type="dxa"/>
            <w:shd w:val="clear" w:color="auto" w:fill="auto"/>
            <w:vAlign w:val="center"/>
            <w:hideMark/>
          </w:tcPr>
          <w:p w14:paraId="3FA02E31" w14:textId="77777777" w:rsidR="003030B9" w:rsidRPr="003030B9" w:rsidRDefault="003030B9" w:rsidP="003030B9">
            <w:pPr>
              <w:spacing w:after="0"/>
            </w:pPr>
            <w:r w:rsidRPr="003030B9">
              <w:t>Automatic wet chemistry analyser </w:t>
            </w:r>
          </w:p>
        </w:tc>
      </w:tr>
      <w:tr w:rsidR="003030B9" w:rsidRPr="003030B9" w14:paraId="3A888ED8" w14:textId="77777777" w:rsidTr="003030B9">
        <w:trPr>
          <w:trHeight w:val="300"/>
        </w:trPr>
        <w:tc>
          <w:tcPr>
            <w:tcW w:w="3540" w:type="dxa"/>
            <w:shd w:val="clear" w:color="auto" w:fill="auto"/>
            <w:vAlign w:val="center"/>
            <w:hideMark/>
          </w:tcPr>
          <w:p w14:paraId="7A3627D7" w14:textId="77777777" w:rsidR="003030B9" w:rsidRPr="003030B9" w:rsidRDefault="003030B9" w:rsidP="003030B9">
            <w:pPr>
              <w:spacing w:after="0"/>
            </w:pPr>
            <w:r w:rsidRPr="003030B9">
              <w:t>Dissolved inorganic carbon (DIC) </w:t>
            </w:r>
          </w:p>
        </w:tc>
        <w:tc>
          <w:tcPr>
            <w:tcW w:w="1815" w:type="dxa"/>
            <w:shd w:val="clear" w:color="auto" w:fill="auto"/>
            <w:vAlign w:val="center"/>
            <w:hideMark/>
          </w:tcPr>
          <w:p w14:paraId="0AA3639C" w14:textId="77777777" w:rsidR="003030B9" w:rsidRPr="003030B9" w:rsidRDefault="003030B9" w:rsidP="003030B9">
            <w:pPr>
              <w:spacing w:after="0"/>
            </w:pPr>
            <w:r w:rsidRPr="003030B9">
              <w:t>mg L</w:t>
            </w:r>
            <w:r w:rsidRPr="003030B9">
              <w:rPr>
                <w:vertAlign w:val="superscript"/>
              </w:rPr>
              <w:t>-1</w:t>
            </w:r>
            <w:r w:rsidRPr="003030B9">
              <w:t> </w:t>
            </w:r>
          </w:p>
        </w:tc>
        <w:tc>
          <w:tcPr>
            <w:tcW w:w="3645" w:type="dxa"/>
            <w:shd w:val="clear" w:color="auto" w:fill="auto"/>
            <w:vAlign w:val="center"/>
            <w:hideMark/>
          </w:tcPr>
          <w:p w14:paraId="39311EEE" w14:textId="77777777" w:rsidR="003030B9" w:rsidRPr="003030B9" w:rsidRDefault="003030B9" w:rsidP="003030B9">
            <w:pPr>
              <w:spacing w:after="0"/>
            </w:pPr>
            <w:proofErr w:type="spellStart"/>
            <w:r w:rsidRPr="003030B9">
              <w:t>Analytik</w:t>
            </w:r>
            <w:proofErr w:type="spellEnd"/>
            <w:r w:rsidRPr="003030B9">
              <w:t xml:space="preserve"> Jena Multi NC2100 micro  </w:t>
            </w:r>
          </w:p>
          <w:p w14:paraId="2C7C6056" w14:textId="77777777" w:rsidR="003030B9" w:rsidRPr="003030B9" w:rsidRDefault="003030B9" w:rsidP="003030B9">
            <w:pPr>
              <w:spacing w:after="0"/>
            </w:pPr>
            <w:r w:rsidRPr="003030B9">
              <w:t>elemental analyser </w:t>
            </w:r>
          </w:p>
        </w:tc>
      </w:tr>
      <w:tr w:rsidR="003030B9" w:rsidRPr="003030B9" w14:paraId="3E912539" w14:textId="77777777" w:rsidTr="003030B9">
        <w:trPr>
          <w:trHeight w:val="300"/>
        </w:trPr>
        <w:tc>
          <w:tcPr>
            <w:tcW w:w="3540" w:type="dxa"/>
            <w:shd w:val="clear" w:color="auto" w:fill="auto"/>
            <w:vAlign w:val="center"/>
            <w:hideMark/>
          </w:tcPr>
          <w:p w14:paraId="23DCD8E0" w14:textId="77777777" w:rsidR="003030B9" w:rsidRPr="003030B9" w:rsidRDefault="003030B9" w:rsidP="003030B9">
            <w:pPr>
              <w:spacing w:after="0"/>
            </w:pPr>
            <w:r w:rsidRPr="003030B9">
              <w:t>Dissolved organic carbon (DOC) </w:t>
            </w:r>
          </w:p>
        </w:tc>
        <w:tc>
          <w:tcPr>
            <w:tcW w:w="1815" w:type="dxa"/>
            <w:shd w:val="clear" w:color="auto" w:fill="auto"/>
            <w:vAlign w:val="center"/>
            <w:hideMark/>
          </w:tcPr>
          <w:p w14:paraId="6A78CC22" w14:textId="77777777" w:rsidR="003030B9" w:rsidRPr="003030B9" w:rsidRDefault="003030B9" w:rsidP="003030B9">
            <w:pPr>
              <w:spacing w:after="0"/>
            </w:pPr>
            <w:r w:rsidRPr="003030B9">
              <w:t>mg L</w:t>
            </w:r>
            <w:r w:rsidRPr="003030B9">
              <w:rPr>
                <w:vertAlign w:val="superscript"/>
              </w:rPr>
              <w:t>-1</w:t>
            </w:r>
            <w:r w:rsidRPr="003030B9">
              <w:t> </w:t>
            </w:r>
          </w:p>
        </w:tc>
        <w:tc>
          <w:tcPr>
            <w:tcW w:w="3645" w:type="dxa"/>
            <w:shd w:val="clear" w:color="auto" w:fill="auto"/>
            <w:vAlign w:val="center"/>
            <w:hideMark/>
          </w:tcPr>
          <w:p w14:paraId="373C2E7C" w14:textId="77777777" w:rsidR="003030B9" w:rsidRPr="003030B9" w:rsidRDefault="003030B9" w:rsidP="003030B9">
            <w:pPr>
              <w:spacing w:after="0"/>
            </w:pPr>
            <w:proofErr w:type="spellStart"/>
            <w:r w:rsidRPr="003030B9">
              <w:t>Analytik</w:t>
            </w:r>
            <w:proofErr w:type="spellEnd"/>
            <w:r w:rsidRPr="003030B9">
              <w:t xml:space="preserve"> Jena Multi NC2100 micro  </w:t>
            </w:r>
          </w:p>
          <w:p w14:paraId="1AD027BC" w14:textId="77777777" w:rsidR="003030B9" w:rsidRPr="003030B9" w:rsidRDefault="003030B9" w:rsidP="003030B9">
            <w:pPr>
              <w:spacing w:after="0"/>
            </w:pPr>
            <w:r w:rsidRPr="003030B9">
              <w:t>elemental analyser </w:t>
            </w:r>
          </w:p>
        </w:tc>
      </w:tr>
    </w:tbl>
    <w:p w14:paraId="614DD1F3" w14:textId="77777777" w:rsidR="003030B9" w:rsidRPr="003030B9" w:rsidRDefault="003030B9" w:rsidP="003030B9">
      <w:r w:rsidRPr="003030B9">
        <w:t> </w:t>
      </w:r>
    </w:p>
    <w:p w14:paraId="2D144A8B" w14:textId="50D1C6F6" w:rsidR="003030B9" w:rsidRDefault="00F30158" w:rsidP="00F30158">
      <w:pPr>
        <w:pStyle w:val="Heading3"/>
      </w:pPr>
      <w:r>
        <w:t>Quality control</w:t>
      </w:r>
    </w:p>
    <w:p w14:paraId="6E4FCFF8" w14:textId="79C775E5" w:rsidR="00F30158" w:rsidRDefault="00F30158" w:rsidP="00F30158">
      <w:r>
        <w:t xml:space="preserve">Within each region, all measurements were collected by the same person. Pfankuch Index was calculated by the same person to ensure consistency in qualitative analysis. Water chemistry was analysed using the same machines in University of Leeds laboratories. </w:t>
      </w:r>
    </w:p>
    <w:p w14:paraId="39BDCDCA" w14:textId="77777777" w:rsidR="00AC73B1" w:rsidRDefault="00AC73B1" w:rsidP="00F30158"/>
    <w:p w14:paraId="2F22A7E9" w14:textId="4730AD1F" w:rsidR="00AC73B1" w:rsidRDefault="00AC73B1" w:rsidP="00AC73B1">
      <w:pPr>
        <w:pStyle w:val="Heading3"/>
      </w:pPr>
      <w:r>
        <w:t>References</w:t>
      </w:r>
    </w:p>
    <w:p w14:paraId="61E55D4B" w14:textId="77777777" w:rsidR="00114C5E" w:rsidRPr="00114C5E" w:rsidRDefault="00114C5E" w:rsidP="00114C5E">
      <w:pPr>
        <w:pStyle w:val="Bibliography"/>
        <w:rPr>
          <w:i/>
          <w:iCs/>
        </w:rPr>
      </w:pPr>
      <w:r w:rsidRPr="00114C5E">
        <w:t xml:space="preserve">Pfankuch, D.J. 1975. Stream reach inventory and channel stability evaluation. </w:t>
      </w:r>
      <w:r w:rsidRPr="00114C5E">
        <w:rPr>
          <w:i/>
          <w:iCs/>
        </w:rPr>
        <w:t>U.S.D.A. Forest Service, Region 1, Missoula, Montana, U.S.A.</w:t>
      </w:r>
    </w:p>
    <w:p w14:paraId="47824DDB" w14:textId="63DE4AB8" w:rsidR="00AC73B1" w:rsidRPr="00F30158" w:rsidRDefault="00AC73B1" w:rsidP="00114C5E"/>
    <w:sectPr w:rsidR="00AC73B1" w:rsidRPr="00F301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E8B"/>
    <w:rsid w:val="00114C5E"/>
    <w:rsid w:val="00173E8B"/>
    <w:rsid w:val="00180D2B"/>
    <w:rsid w:val="003030B9"/>
    <w:rsid w:val="004678AF"/>
    <w:rsid w:val="00551FC2"/>
    <w:rsid w:val="006A74CD"/>
    <w:rsid w:val="0099796F"/>
    <w:rsid w:val="00A80ED8"/>
    <w:rsid w:val="00AC73B1"/>
    <w:rsid w:val="00AD1845"/>
    <w:rsid w:val="00D3282E"/>
    <w:rsid w:val="00E3501A"/>
    <w:rsid w:val="00F30158"/>
    <w:rsid w:val="00FD67C4"/>
    <w:rsid w:val="2EB97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BEE20"/>
  <w15:chartTrackingRefBased/>
  <w15:docId w15:val="{5C1DCA11-9B0D-4114-BB69-30163E60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3E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73E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73E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73E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3E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3E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3E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3E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3E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3E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73E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73E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73E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3E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3E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3E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3E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3E8B"/>
    <w:rPr>
      <w:rFonts w:eastAsiaTheme="majorEastAsia" w:cstheme="majorBidi"/>
      <w:color w:val="272727" w:themeColor="text1" w:themeTint="D8"/>
    </w:rPr>
  </w:style>
  <w:style w:type="paragraph" w:styleId="Title">
    <w:name w:val="Title"/>
    <w:basedOn w:val="Normal"/>
    <w:next w:val="Normal"/>
    <w:link w:val="TitleChar"/>
    <w:uiPriority w:val="10"/>
    <w:qFormat/>
    <w:rsid w:val="00173E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3E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3E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3E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3E8B"/>
    <w:pPr>
      <w:spacing w:before="160"/>
      <w:jc w:val="center"/>
    </w:pPr>
    <w:rPr>
      <w:i/>
      <w:iCs/>
      <w:color w:val="404040" w:themeColor="text1" w:themeTint="BF"/>
    </w:rPr>
  </w:style>
  <w:style w:type="character" w:customStyle="1" w:styleId="QuoteChar">
    <w:name w:val="Quote Char"/>
    <w:basedOn w:val="DefaultParagraphFont"/>
    <w:link w:val="Quote"/>
    <w:uiPriority w:val="29"/>
    <w:rsid w:val="00173E8B"/>
    <w:rPr>
      <w:i/>
      <w:iCs/>
      <w:color w:val="404040" w:themeColor="text1" w:themeTint="BF"/>
    </w:rPr>
  </w:style>
  <w:style w:type="paragraph" w:styleId="ListParagraph">
    <w:name w:val="List Paragraph"/>
    <w:basedOn w:val="Normal"/>
    <w:uiPriority w:val="34"/>
    <w:qFormat/>
    <w:rsid w:val="00173E8B"/>
    <w:pPr>
      <w:ind w:left="720"/>
      <w:contextualSpacing/>
    </w:pPr>
  </w:style>
  <w:style w:type="character" w:styleId="IntenseEmphasis">
    <w:name w:val="Intense Emphasis"/>
    <w:basedOn w:val="DefaultParagraphFont"/>
    <w:uiPriority w:val="21"/>
    <w:qFormat/>
    <w:rsid w:val="00173E8B"/>
    <w:rPr>
      <w:i/>
      <w:iCs/>
      <w:color w:val="0F4761" w:themeColor="accent1" w:themeShade="BF"/>
    </w:rPr>
  </w:style>
  <w:style w:type="paragraph" w:styleId="IntenseQuote">
    <w:name w:val="Intense Quote"/>
    <w:basedOn w:val="Normal"/>
    <w:next w:val="Normal"/>
    <w:link w:val="IntenseQuoteChar"/>
    <w:uiPriority w:val="30"/>
    <w:qFormat/>
    <w:rsid w:val="00173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3E8B"/>
    <w:rPr>
      <w:i/>
      <w:iCs/>
      <w:color w:val="0F4761" w:themeColor="accent1" w:themeShade="BF"/>
    </w:rPr>
  </w:style>
  <w:style w:type="character" w:styleId="IntenseReference">
    <w:name w:val="Intense Reference"/>
    <w:basedOn w:val="DefaultParagraphFont"/>
    <w:uiPriority w:val="32"/>
    <w:qFormat/>
    <w:rsid w:val="00173E8B"/>
    <w:rPr>
      <w:b/>
      <w:bCs/>
      <w:smallCaps/>
      <w:color w:val="0F4761" w:themeColor="accent1" w:themeShade="BF"/>
      <w:spacing w:val="5"/>
    </w:rPr>
  </w:style>
  <w:style w:type="table" w:styleId="TableGrid">
    <w:name w:val="Table Grid"/>
    <w:basedOn w:val="TableNormal"/>
    <w:uiPriority w:val="39"/>
    <w:rsid w:val="00173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14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2025">
      <w:bodyDiv w:val="1"/>
      <w:marLeft w:val="0"/>
      <w:marRight w:val="0"/>
      <w:marTop w:val="0"/>
      <w:marBottom w:val="0"/>
      <w:divBdr>
        <w:top w:val="none" w:sz="0" w:space="0" w:color="auto"/>
        <w:left w:val="none" w:sz="0" w:space="0" w:color="auto"/>
        <w:bottom w:val="none" w:sz="0" w:space="0" w:color="auto"/>
        <w:right w:val="none" w:sz="0" w:space="0" w:color="auto"/>
      </w:divBdr>
    </w:div>
    <w:div w:id="368842126">
      <w:bodyDiv w:val="1"/>
      <w:marLeft w:val="0"/>
      <w:marRight w:val="0"/>
      <w:marTop w:val="0"/>
      <w:marBottom w:val="0"/>
      <w:divBdr>
        <w:top w:val="none" w:sz="0" w:space="0" w:color="auto"/>
        <w:left w:val="none" w:sz="0" w:space="0" w:color="auto"/>
        <w:bottom w:val="none" w:sz="0" w:space="0" w:color="auto"/>
        <w:right w:val="none" w:sz="0" w:space="0" w:color="auto"/>
      </w:divBdr>
    </w:div>
    <w:div w:id="433867029">
      <w:bodyDiv w:val="1"/>
      <w:marLeft w:val="0"/>
      <w:marRight w:val="0"/>
      <w:marTop w:val="0"/>
      <w:marBottom w:val="0"/>
      <w:divBdr>
        <w:top w:val="none" w:sz="0" w:space="0" w:color="auto"/>
        <w:left w:val="none" w:sz="0" w:space="0" w:color="auto"/>
        <w:bottom w:val="none" w:sz="0" w:space="0" w:color="auto"/>
        <w:right w:val="none" w:sz="0" w:space="0" w:color="auto"/>
      </w:divBdr>
    </w:div>
    <w:div w:id="465319796">
      <w:bodyDiv w:val="1"/>
      <w:marLeft w:val="0"/>
      <w:marRight w:val="0"/>
      <w:marTop w:val="0"/>
      <w:marBottom w:val="0"/>
      <w:divBdr>
        <w:top w:val="none" w:sz="0" w:space="0" w:color="auto"/>
        <w:left w:val="none" w:sz="0" w:space="0" w:color="auto"/>
        <w:bottom w:val="none" w:sz="0" w:space="0" w:color="auto"/>
        <w:right w:val="none" w:sz="0" w:space="0" w:color="auto"/>
      </w:divBdr>
      <w:divsChild>
        <w:div w:id="1302425574">
          <w:marLeft w:val="0"/>
          <w:marRight w:val="0"/>
          <w:marTop w:val="0"/>
          <w:marBottom w:val="0"/>
          <w:divBdr>
            <w:top w:val="none" w:sz="0" w:space="0" w:color="auto"/>
            <w:left w:val="none" w:sz="0" w:space="0" w:color="auto"/>
            <w:bottom w:val="none" w:sz="0" w:space="0" w:color="auto"/>
            <w:right w:val="none" w:sz="0" w:space="0" w:color="auto"/>
          </w:divBdr>
        </w:div>
        <w:div w:id="285082788">
          <w:marLeft w:val="0"/>
          <w:marRight w:val="0"/>
          <w:marTop w:val="0"/>
          <w:marBottom w:val="0"/>
          <w:divBdr>
            <w:top w:val="none" w:sz="0" w:space="0" w:color="auto"/>
            <w:left w:val="none" w:sz="0" w:space="0" w:color="auto"/>
            <w:bottom w:val="none" w:sz="0" w:space="0" w:color="auto"/>
            <w:right w:val="none" w:sz="0" w:space="0" w:color="auto"/>
          </w:divBdr>
          <w:divsChild>
            <w:div w:id="882835460">
              <w:marLeft w:val="-75"/>
              <w:marRight w:val="0"/>
              <w:marTop w:val="30"/>
              <w:marBottom w:val="30"/>
              <w:divBdr>
                <w:top w:val="none" w:sz="0" w:space="0" w:color="auto"/>
                <w:left w:val="none" w:sz="0" w:space="0" w:color="auto"/>
                <w:bottom w:val="none" w:sz="0" w:space="0" w:color="auto"/>
                <w:right w:val="none" w:sz="0" w:space="0" w:color="auto"/>
              </w:divBdr>
              <w:divsChild>
                <w:div w:id="1023820148">
                  <w:marLeft w:val="0"/>
                  <w:marRight w:val="0"/>
                  <w:marTop w:val="0"/>
                  <w:marBottom w:val="0"/>
                  <w:divBdr>
                    <w:top w:val="none" w:sz="0" w:space="0" w:color="auto"/>
                    <w:left w:val="none" w:sz="0" w:space="0" w:color="auto"/>
                    <w:bottom w:val="none" w:sz="0" w:space="0" w:color="auto"/>
                    <w:right w:val="none" w:sz="0" w:space="0" w:color="auto"/>
                  </w:divBdr>
                  <w:divsChild>
                    <w:div w:id="1881626992">
                      <w:marLeft w:val="0"/>
                      <w:marRight w:val="0"/>
                      <w:marTop w:val="0"/>
                      <w:marBottom w:val="0"/>
                      <w:divBdr>
                        <w:top w:val="none" w:sz="0" w:space="0" w:color="auto"/>
                        <w:left w:val="none" w:sz="0" w:space="0" w:color="auto"/>
                        <w:bottom w:val="none" w:sz="0" w:space="0" w:color="auto"/>
                        <w:right w:val="none" w:sz="0" w:space="0" w:color="auto"/>
                      </w:divBdr>
                    </w:div>
                  </w:divsChild>
                </w:div>
                <w:div w:id="2138601274">
                  <w:marLeft w:val="0"/>
                  <w:marRight w:val="0"/>
                  <w:marTop w:val="0"/>
                  <w:marBottom w:val="0"/>
                  <w:divBdr>
                    <w:top w:val="none" w:sz="0" w:space="0" w:color="auto"/>
                    <w:left w:val="none" w:sz="0" w:space="0" w:color="auto"/>
                    <w:bottom w:val="none" w:sz="0" w:space="0" w:color="auto"/>
                    <w:right w:val="none" w:sz="0" w:space="0" w:color="auto"/>
                  </w:divBdr>
                  <w:divsChild>
                    <w:div w:id="214969864">
                      <w:marLeft w:val="0"/>
                      <w:marRight w:val="0"/>
                      <w:marTop w:val="0"/>
                      <w:marBottom w:val="0"/>
                      <w:divBdr>
                        <w:top w:val="none" w:sz="0" w:space="0" w:color="auto"/>
                        <w:left w:val="none" w:sz="0" w:space="0" w:color="auto"/>
                        <w:bottom w:val="none" w:sz="0" w:space="0" w:color="auto"/>
                        <w:right w:val="none" w:sz="0" w:space="0" w:color="auto"/>
                      </w:divBdr>
                    </w:div>
                  </w:divsChild>
                </w:div>
                <w:div w:id="816725471">
                  <w:marLeft w:val="0"/>
                  <w:marRight w:val="0"/>
                  <w:marTop w:val="0"/>
                  <w:marBottom w:val="0"/>
                  <w:divBdr>
                    <w:top w:val="none" w:sz="0" w:space="0" w:color="auto"/>
                    <w:left w:val="none" w:sz="0" w:space="0" w:color="auto"/>
                    <w:bottom w:val="none" w:sz="0" w:space="0" w:color="auto"/>
                    <w:right w:val="none" w:sz="0" w:space="0" w:color="auto"/>
                  </w:divBdr>
                  <w:divsChild>
                    <w:div w:id="126439547">
                      <w:marLeft w:val="0"/>
                      <w:marRight w:val="0"/>
                      <w:marTop w:val="0"/>
                      <w:marBottom w:val="0"/>
                      <w:divBdr>
                        <w:top w:val="none" w:sz="0" w:space="0" w:color="auto"/>
                        <w:left w:val="none" w:sz="0" w:space="0" w:color="auto"/>
                        <w:bottom w:val="none" w:sz="0" w:space="0" w:color="auto"/>
                        <w:right w:val="none" w:sz="0" w:space="0" w:color="auto"/>
                      </w:divBdr>
                    </w:div>
                  </w:divsChild>
                </w:div>
                <w:div w:id="1527208543">
                  <w:marLeft w:val="0"/>
                  <w:marRight w:val="0"/>
                  <w:marTop w:val="0"/>
                  <w:marBottom w:val="0"/>
                  <w:divBdr>
                    <w:top w:val="none" w:sz="0" w:space="0" w:color="auto"/>
                    <w:left w:val="none" w:sz="0" w:space="0" w:color="auto"/>
                    <w:bottom w:val="none" w:sz="0" w:space="0" w:color="auto"/>
                    <w:right w:val="none" w:sz="0" w:space="0" w:color="auto"/>
                  </w:divBdr>
                  <w:divsChild>
                    <w:div w:id="994992888">
                      <w:marLeft w:val="0"/>
                      <w:marRight w:val="0"/>
                      <w:marTop w:val="0"/>
                      <w:marBottom w:val="0"/>
                      <w:divBdr>
                        <w:top w:val="none" w:sz="0" w:space="0" w:color="auto"/>
                        <w:left w:val="none" w:sz="0" w:space="0" w:color="auto"/>
                        <w:bottom w:val="none" w:sz="0" w:space="0" w:color="auto"/>
                        <w:right w:val="none" w:sz="0" w:space="0" w:color="auto"/>
                      </w:divBdr>
                    </w:div>
                  </w:divsChild>
                </w:div>
                <w:div w:id="1942375807">
                  <w:marLeft w:val="0"/>
                  <w:marRight w:val="0"/>
                  <w:marTop w:val="0"/>
                  <w:marBottom w:val="0"/>
                  <w:divBdr>
                    <w:top w:val="none" w:sz="0" w:space="0" w:color="auto"/>
                    <w:left w:val="none" w:sz="0" w:space="0" w:color="auto"/>
                    <w:bottom w:val="none" w:sz="0" w:space="0" w:color="auto"/>
                    <w:right w:val="none" w:sz="0" w:space="0" w:color="auto"/>
                  </w:divBdr>
                  <w:divsChild>
                    <w:div w:id="371004514">
                      <w:marLeft w:val="0"/>
                      <w:marRight w:val="0"/>
                      <w:marTop w:val="0"/>
                      <w:marBottom w:val="0"/>
                      <w:divBdr>
                        <w:top w:val="none" w:sz="0" w:space="0" w:color="auto"/>
                        <w:left w:val="none" w:sz="0" w:space="0" w:color="auto"/>
                        <w:bottom w:val="none" w:sz="0" w:space="0" w:color="auto"/>
                        <w:right w:val="none" w:sz="0" w:space="0" w:color="auto"/>
                      </w:divBdr>
                    </w:div>
                  </w:divsChild>
                </w:div>
                <w:div w:id="1627277579">
                  <w:marLeft w:val="0"/>
                  <w:marRight w:val="0"/>
                  <w:marTop w:val="0"/>
                  <w:marBottom w:val="0"/>
                  <w:divBdr>
                    <w:top w:val="none" w:sz="0" w:space="0" w:color="auto"/>
                    <w:left w:val="none" w:sz="0" w:space="0" w:color="auto"/>
                    <w:bottom w:val="none" w:sz="0" w:space="0" w:color="auto"/>
                    <w:right w:val="none" w:sz="0" w:space="0" w:color="auto"/>
                  </w:divBdr>
                  <w:divsChild>
                    <w:div w:id="443308388">
                      <w:marLeft w:val="0"/>
                      <w:marRight w:val="0"/>
                      <w:marTop w:val="0"/>
                      <w:marBottom w:val="0"/>
                      <w:divBdr>
                        <w:top w:val="none" w:sz="0" w:space="0" w:color="auto"/>
                        <w:left w:val="none" w:sz="0" w:space="0" w:color="auto"/>
                        <w:bottom w:val="none" w:sz="0" w:space="0" w:color="auto"/>
                        <w:right w:val="none" w:sz="0" w:space="0" w:color="auto"/>
                      </w:divBdr>
                    </w:div>
                  </w:divsChild>
                </w:div>
                <w:div w:id="1793597228">
                  <w:marLeft w:val="0"/>
                  <w:marRight w:val="0"/>
                  <w:marTop w:val="0"/>
                  <w:marBottom w:val="0"/>
                  <w:divBdr>
                    <w:top w:val="none" w:sz="0" w:space="0" w:color="auto"/>
                    <w:left w:val="none" w:sz="0" w:space="0" w:color="auto"/>
                    <w:bottom w:val="none" w:sz="0" w:space="0" w:color="auto"/>
                    <w:right w:val="none" w:sz="0" w:space="0" w:color="auto"/>
                  </w:divBdr>
                  <w:divsChild>
                    <w:div w:id="1247498922">
                      <w:marLeft w:val="0"/>
                      <w:marRight w:val="0"/>
                      <w:marTop w:val="0"/>
                      <w:marBottom w:val="0"/>
                      <w:divBdr>
                        <w:top w:val="none" w:sz="0" w:space="0" w:color="auto"/>
                        <w:left w:val="none" w:sz="0" w:space="0" w:color="auto"/>
                        <w:bottom w:val="none" w:sz="0" w:space="0" w:color="auto"/>
                        <w:right w:val="none" w:sz="0" w:space="0" w:color="auto"/>
                      </w:divBdr>
                    </w:div>
                  </w:divsChild>
                </w:div>
                <w:div w:id="901987805">
                  <w:marLeft w:val="0"/>
                  <w:marRight w:val="0"/>
                  <w:marTop w:val="0"/>
                  <w:marBottom w:val="0"/>
                  <w:divBdr>
                    <w:top w:val="none" w:sz="0" w:space="0" w:color="auto"/>
                    <w:left w:val="none" w:sz="0" w:space="0" w:color="auto"/>
                    <w:bottom w:val="none" w:sz="0" w:space="0" w:color="auto"/>
                    <w:right w:val="none" w:sz="0" w:space="0" w:color="auto"/>
                  </w:divBdr>
                  <w:divsChild>
                    <w:div w:id="1930774161">
                      <w:marLeft w:val="0"/>
                      <w:marRight w:val="0"/>
                      <w:marTop w:val="0"/>
                      <w:marBottom w:val="0"/>
                      <w:divBdr>
                        <w:top w:val="none" w:sz="0" w:space="0" w:color="auto"/>
                        <w:left w:val="none" w:sz="0" w:space="0" w:color="auto"/>
                        <w:bottom w:val="none" w:sz="0" w:space="0" w:color="auto"/>
                        <w:right w:val="none" w:sz="0" w:space="0" w:color="auto"/>
                      </w:divBdr>
                    </w:div>
                  </w:divsChild>
                </w:div>
                <w:div w:id="1922710842">
                  <w:marLeft w:val="0"/>
                  <w:marRight w:val="0"/>
                  <w:marTop w:val="0"/>
                  <w:marBottom w:val="0"/>
                  <w:divBdr>
                    <w:top w:val="none" w:sz="0" w:space="0" w:color="auto"/>
                    <w:left w:val="none" w:sz="0" w:space="0" w:color="auto"/>
                    <w:bottom w:val="none" w:sz="0" w:space="0" w:color="auto"/>
                    <w:right w:val="none" w:sz="0" w:space="0" w:color="auto"/>
                  </w:divBdr>
                  <w:divsChild>
                    <w:div w:id="1458451673">
                      <w:marLeft w:val="0"/>
                      <w:marRight w:val="0"/>
                      <w:marTop w:val="0"/>
                      <w:marBottom w:val="0"/>
                      <w:divBdr>
                        <w:top w:val="none" w:sz="0" w:space="0" w:color="auto"/>
                        <w:left w:val="none" w:sz="0" w:space="0" w:color="auto"/>
                        <w:bottom w:val="none" w:sz="0" w:space="0" w:color="auto"/>
                        <w:right w:val="none" w:sz="0" w:space="0" w:color="auto"/>
                      </w:divBdr>
                    </w:div>
                  </w:divsChild>
                </w:div>
                <w:div w:id="1416973744">
                  <w:marLeft w:val="0"/>
                  <w:marRight w:val="0"/>
                  <w:marTop w:val="0"/>
                  <w:marBottom w:val="0"/>
                  <w:divBdr>
                    <w:top w:val="none" w:sz="0" w:space="0" w:color="auto"/>
                    <w:left w:val="none" w:sz="0" w:space="0" w:color="auto"/>
                    <w:bottom w:val="none" w:sz="0" w:space="0" w:color="auto"/>
                    <w:right w:val="none" w:sz="0" w:space="0" w:color="auto"/>
                  </w:divBdr>
                  <w:divsChild>
                    <w:div w:id="1827278454">
                      <w:marLeft w:val="0"/>
                      <w:marRight w:val="0"/>
                      <w:marTop w:val="0"/>
                      <w:marBottom w:val="0"/>
                      <w:divBdr>
                        <w:top w:val="none" w:sz="0" w:space="0" w:color="auto"/>
                        <w:left w:val="none" w:sz="0" w:space="0" w:color="auto"/>
                        <w:bottom w:val="none" w:sz="0" w:space="0" w:color="auto"/>
                        <w:right w:val="none" w:sz="0" w:space="0" w:color="auto"/>
                      </w:divBdr>
                    </w:div>
                  </w:divsChild>
                </w:div>
                <w:div w:id="458693587">
                  <w:marLeft w:val="0"/>
                  <w:marRight w:val="0"/>
                  <w:marTop w:val="0"/>
                  <w:marBottom w:val="0"/>
                  <w:divBdr>
                    <w:top w:val="none" w:sz="0" w:space="0" w:color="auto"/>
                    <w:left w:val="none" w:sz="0" w:space="0" w:color="auto"/>
                    <w:bottom w:val="none" w:sz="0" w:space="0" w:color="auto"/>
                    <w:right w:val="none" w:sz="0" w:space="0" w:color="auto"/>
                  </w:divBdr>
                  <w:divsChild>
                    <w:div w:id="1924989689">
                      <w:marLeft w:val="0"/>
                      <w:marRight w:val="0"/>
                      <w:marTop w:val="0"/>
                      <w:marBottom w:val="0"/>
                      <w:divBdr>
                        <w:top w:val="none" w:sz="0" w:space="0" w:color="auto"/>
                        <w:left w:val="none" w:sz="0" w:space="0" w:color="auto"/>
                        <w:bottom w:val="none" w:sz="0" w:space="0" w:color="auto"/>
                        <w:right w:val="none" w:sz="0" w:space="0" w:color="auto"/>
                      </w:divBdr>
                    </w:div>
                  </w:divsChild>
                </w:div>
                <w:div w:id="1922329332">
                  <w:marLeft w:val="0"/>
                  <w:marRight w:val="0"/>
                  <w:marTop w:val="0"/>
                  <w:marBottom w:val="0"/>
                  <w:divBdr>
                    <w:top w:val="none" w:sz="0" w:space="0" w:color="auto"/>
                    <w:left w:val="none" w:sz="0" w:space="0" w:color="auto"/>
                    <w:bottom w:val="none" w:sz="0" w:space="0" w:color="auto"/>
                    <w:right w:val="none" w:sz="0" w:space="0" w:color="auto"/>
                  </w:divBdr>
                  <w:divsChild>
                    <w:div w:id="192035523">
                      <w:marLeft w:val="0"/>
                      <w:marRight w:val="0"/>
                      <w:marTop w:val="0"/>
                      <w:marBottom w:val="0"/>
                      <w:divBdr>
                        <w:top w:val="none" w:sz="0" w:space="0" w:color="auto"/>
                        <w:left w:val="none" w:sz="0" w:space="0" w:color="auto"/>
                        <w:bottom w:val="none" w:sz="0" w:space="0" w:color="auto"/>
                        <w:right w:val="none" w:sz="0" w:space="0" w:color="auto"/>
                      </w:divBdr>
                    </w:div>
                  </w:divsChild>
                </w:div>
                <w:div w:id="381834169">
                  <w:marLeft w:val="0"/>
                  <w:marRight w:val="0"/>
                  <w:marTop w:val="0"/>
                  <w:marBottom w:val="0"/>
                  <w:divBdr>
                    <w:top w:val="none" w:sz="0" w:space="0" w:color="auto"/>
                    <w:left w:val="none" w:sz="0" w:space="0" w:color="auto"/>
                    <w:bottom w:val="none" w:sz="0" w:space="0" w:color="auto"/>
                    <w:right w:val="none" w:sz="0" w:space="0" w:color="auto"/>
                  </w:divBdr>
                  <w:divsChild>
                    <w:div w:id="1203785417">
                      <w:marLeft w:val="0"/>
                      <w:marRight w:val="0"/>
                      <w:marTop w:val="0"/>
                      <w:marBottom w:val="0"/>
                      <w:divBdr>
                        <w:top w:val="none" w:sz="0" w:space="0" w:color="auto"/>
                        <w:left w:val="none" w:sz="0" w:space="0" w:color="auto"/>
                        <w:bottom w:val="none" w:sz="0" w:space="0" w:color="auto"/>
                        <w:right w:val="none" w:sz="0" w:space="0" w:color="auto"/>
                      </w:divBdr>
                    </w:div>
                  </w:divsChild>
                </w:div>
                <w:div w:id="463082114">
                  <w:marLeft w:val="0"/>
                  <w:marRight w:val="0"/>
                  <w:marTop w:val="0"/>
                  <w:marBottom w:val="0"/>
                  <w:divBdr>
                    <w:top w:val="none" w:sz="0" w:space="0" w:color="auto"/>
                    <w:left w:val="none" w:sz="0" w:space="0" w:color="auto"/>
                    <w:bottom w:val="none" w:sz="0" w:space="0" w:color="auto"/>
                    <w:right w:val="none" w:sz="0" w:space="0" w:color="auto"/>
                  </w:divBdr>
                  <w:divsChild>
                    <w:div w:id="97718347">
                      <w:marLeft w:val="0"/>
                      <w:marRight w:val="0"/>
                      <w:marTop w:val="0"/>
                      <w:marBottom w:val="0"/>
                      <w:divBdr>
                        <w:top w:val="none" w:sz="0" w:space="0" w:color="auto"/>
                        <w:left w:val="none" w:sz="0" w:space="0" w:color="auto"/>
                        <w:bottom w:val="none" w:sz="0" w:space="0" w:color="auto"/>
                        <w:right w:val="none" w:sz="0" w:space="0" w:color="auto"/>
                      </w:divBdr>
                    </w:div>
                  </w:divsChild>
                </w:div>
                <w:div w:id="788399411">
                  <w:marLeft w:val="0"/>
                  <w:marRight w:val="0"/>
                  <w:marTop w:val="0"/>
                  <w:marBottom w:val="0"/>
                  <w:divBdr>
                    <w:top w:val="none" w:sz="0" w:space="0" w:color="auto"/>
                    <w:left w:val="none" w:sz="0" w:space="0" w:color="auto"/>
                    <w:bottom w:val="none" w:sz="0" w:space="0" w:color="auto"/>
                    <w:right w:val="none" w:sz="0" w:space="0" w:color="auto"/>
                  </w:divBdr>
                  <w:divsChild>
                    <w:div w:id="573584122">
                      <w:marLeft w:val="0"/>
                      <w:marRight w:val="0"/>
                      <w:marTop w:val="0"/>
                      <w:marBottom w:val="0"/>
                      <w:divBdr>
                        <w:top w:val="none" w:sz="0" w:space="0" w:color="auto"/>
                        <w:left w:val="none" w:sz="0" w:space="0" w:color="auto"/>
                        <w:bottom w:val="none" w:sz="0" w:space="0" w:color="auto"/>
                        <w:right w:val="none" w:sz="0" w:space="0" w:color="auto"/>
                      </w:divBdr>
                    </w:div>
                  </w:divsChild>
                </w:div>
                <w:div w:id="139151799">
                  <w:marLeft w:val="0"/>
                  <w:marRight w:val="0"/>
                  <w:marTop w:val="0"/>
                  <w:marBottom w:val="0"/>
                  <w:divBdr>
                    <w:top w:val="none" w:sz="0" w:space="0" w:color="auto"/>
                    <w:left w:val="none" w:sz="0" w:space="0" w:color="auto"/>
                    <w:bottom w:val="none" w:sz="0" w:space="0" w:color="auto"/>
                    <w:right w:val="none" w:sz="0" w:space="0" w:color="auto"/>
                  </w:divBdr>
                  <w:divsChild>
                    <w:div w:id="265503729">
                      <w:marLeft w:val="0"/>
                      <w:marRight w:val="0"/>
                      <w:marTop w:val="0"/>
                      <w:marBottom w:val="0"/>
                      <w:divBdr>
                        <w:top w:val="none" w:sz="0" w:space="0" w:color="auto"/>
                        <w:left w:val="none" w:sz="0" w:space="0" w:color="auto"/>
                        <w:bottom w:val="none" w:sz="0" w:space="0" w:color="auto"/>
                        <w:right w:val="none" w:sz="0" w:space="0" w:color="auto"/>
                      </w:divBdr>
                    </w:div>
                  </w:divsChild>
                </w:div>
                <w:div w:id="279536346">
                  <w:marLeft w:val="0"/>
                  <w:marRight w:val="0"/>
                  <w:marTop w:val="0"/>
                  <w:marBottom w:val="0"/>
                  <w:divBdr>
                    <w:top w:val="none" w:sz="0" w:space="0" w:color="auto"/>
                    <w:left w:val="none" w:sz="0" w:space="0" w:color="auto"/>
                    <w:bottom w:val="none" w:sz="0" w:space="0" w:color="auto"/>
                    <w:right w:val="none" w:sz="0" w:space="0" w:color="auto"/>
                  </w:divBdr>
                  <w:divsChild>
                    <w:div w:id="468517652">
                      <w:marLeft w:val="0"/>
                      <w:marRight w:val="0"/>
                      <w:marTop w:val="0"/>
                      <w:marBottom w:val="0"/>
                      <w:divBdr>
                        <w:top w:val="none" w:sz="0" w:space="0" w:color="auto"/>
                        <w:left w:val="none" w:sz="0" w:space="0" w:color="auto"/>
                        <w:bottom w:val="none" w:sz="0" w:space="0" w:color="auto"/>
                        <w:right w:val="none" w:sz="0" w:space="0" w:color="auto"/>
                      </w:divBdr>
                    </w:div>
                  </w:divsChild>
                </w:div>
                <w:div w:id="2034112841">
                  <w:marLeft w:val="0"/>
                  <w:marRight w:val="0"/>
                  <w:marTop w:val="0"/>
                  <w:marBottom w:val="0"/>
                  <w:divBdr>
                    <w:top w:val="none" w:sz="0" w:space="0" w:color="auto"/>
                    <w:left w:val="none" w:sz="0" w:space="0" w:color="auto"/>
                    <w:bottom w:val="none" w:sz="0" w:space="0" w:color="auto"/>
                    <w:right w:val="none" w:sz="0" w:space="0" w:color="auto"/>
                  </w:divBdr>
                  <w:divsChild>
                    <w:div w:id="2046328320">
                      <w:marLeft w:val="0"/>
                      <w:marRight w:val="0"/>
                      <w:marTop w:val="0"/>
                      <w:marBottom w:val="0"/>
                      <w:divBdr>
                        <w:top w:val="none" w:sz="0" w:space="0" w:color="auto"/>
                        <w:left w:val="none" w:sz="0" w:space="0" w:color="auto"/>
                        <w:bottom w:val="none" w:sz="0" w:space="0" w:color="auto"/>
                        <w:right w:val="none" w:sz="0" w:space="0" w:color="auto"/>
                      </w:divBdr>
                    </w:div>
                  </w:divsChild>
                </w:div>
                <w:div w:id="489056387">
                  <w:marLeft w:val="0"/>
                  <w:marRight w:val="0"/>
                  <w:marTop w:val="0"/>
                  <w:marBottom w:val="0"/>
                  <w:divBdr>
                    <w:top w:val="none" w:sz="0" w:space="0" w:color="auto"/>
                    <w:left w:val="none" w:sz="0" w:space="0" w:color="auto"/>
                    <w:bottom w:val="none" w:sz="0" w:space="0" w:color="auto"/>
                    <w:right w:val="none" w:sz="0" w:space="0" w:color="auto"/>
                  </w:divBdr>
                  <w:divsChild>
                    <w:div w:id="33358582">
                      <w:marLeft w:val="0"/>
                      <w:marRight w:val="0"/>
                      <w:marTop w:val="0"/>
                      <w:marBottom w:val="0"/>
                      <w:divBdr>
                        <w:top w:val="none" w:sz="0" w:space="0" w:color="auto"/>
                        <w:left w:val="none" w:sz="0" w:space="0" w:color="auto"/>
                        <w:bottom w:val="none" w:sz="0" w:space="0" w:color="auto"/>
                        <w:right w:val="none" w:sz="0" w:space="0" w:color="auto"/>
                      </w:divBdr>
                    </w:div>
                  </w:divsChild>
                </w:div>
                <w:div w:id="391583296">
                  <w:marLeft w:val="0"/>
                  <w:marRight w:val="0"/>
                  <w:marTop w:val="0"/>
                  <w:marBottom w:val="0"/>
                  <w:divBdr>
                    <w:top w:val="none" w:sz="0" w:space="0" w:color="auto"/>
                    <w:left w:val="none" w:sz="0" w:space="0" w:color="auto"/>
                    <w:bottom w:val="none" w:sz="0" w:space="0" w:color="auto"/>
                    <w:right w:val="none" w:sz="0" w:space="0" w:color="auto"/>
                  </w:divBdr>
                  <w:divsChild>
                    <w:div w:id="179467646">
                      <w:marLeft w:val="0"/>
                      <w:marRight w:val="0"/>
                      <w:marTop w:val="0"/>
                      <w:marBottom w:val="0"/>
                      <w:divBdr>
                        <w:top w:val="none" w:sz="0" w:space="0" w:color="auto"/>
                        <w:left w:val="none" w:sz="0" w:space="0" w:color="auto"/>
                        <w:bottom w:val="none" w:sz="0" w:space="0" w:color="auto"/>
                        <w:right w:val="none" w:sz="0" w:space="0" w:color="auto"/>
                      </w:divBdr>
                    </w:div>
                  </w:divsChild>
                </w:div>
                <w:div w:id="1639146444">
                  <w:marLeft w:val="0"/>
                  <w:marRight w:val="0"/>
                  <w:marTop w:val="0"/>
                  <w:marBottom w:val="0"/>
                  <w:divBdr>
                    <w:top w:val="none" w:sz="0" w:space="0" w:color="auto"/>
                    <w:left w:val="none" w:sz="0" w:space="0" w:color="auto"/>
                    <w:bottom w:val="none" w:sz="0" w:space="0" w:color="auto"/>
                    <w:right w:val="none" w:sz="0" w:space="0" w:color="auto"/>
                  </w:divBdr>
                  <w:divsChild>
                    <w:div w:id="823547739">
                      <w:marLeft w:val="0"/>
                      <w:marRight w:val="0"/>
                      <w:marTop w:val="0"/>
                      <w:marBottom w:val="0"/>
                      <w:divBdr>
                        <w:top w:val="none" w:sz="0" w:space="0" w:color="auto"/>
                        <w:left w:val="none" w:sz="0" w:space="0" w:color="auto"/>
                        <w:bottom w:val="none" w:sz="0" w:space="0" w:color="auto"/>
                        <w:right w:val="none" w:sz="0" w:space="0" w:color="auto"/>
                      </w:divBdr>
                    </w:div>
                  </w:divsChild>
                </w:div>
                <w:div w:id="991101243">
                  <w:marLeft w:val="0"/>
                  <w:marRight w:val="0"/>
                  <w:marTop w:val="0"/>
                  <w:marBottom w:val="0"/>
                  <w:divBdr>
                    <w:top w:val="none" w:sz="0" w:space="0" w:color="auto"/>
                    <w:left w:val="none" w:sz="0" w:space="0" w:color="auto"/>
                    <w:bottom w:val="none" w:sz="0" w:space="0" w:color="auto"/>
                    <w:right w:val="none" w:sz="0" w:space="0" w:color="auto"/>
                  </w:divBdr>
                  <w:divsChild>
                    <w:div w:id="910584347">
                      <w:marLeft w:val="0"/>
                      <w:marRight w:val="0"/>
                      <w:marTop w:val="0"/>
                      <w:marBottom w:val="0"/>
                      <w:divBdr>
                        <w:top w:val="none" w:sz="0" w:space="0" w:color="auto"/>
                        <w:left w:val="none" w:sz="0" w:space="0" w:color="auto"/>
                        <w:bottom w:val="none" w:sz="0" w:space="0" w:color="auto"/>
                        <w:right w:val="none" w:sz="0" w:space="0" w:color="auto"/>
                      </w:divBdr>
                    </w:div>
                  </w:divsChild>
                </w:div>
                <w:div w:id="1427072207">
                  <w:marLeft w:val="0"/>
                  <w:marRight w:val="0"/>
                  <w:marTop w:val="0"/>
                  <w:marBottom w:val="0"/>
                  <w:divBdr>
                    <w:top w:val="none" w:sz="0" w:space="0" w:color="auto"/>
                    <w:left w:val="none" w:sz="0" w:space="0" w:color="auto"/>
                    <w:bottom w:val="none" w:sz="0" w:space="0" w:color="auto"/>
                    <w:right w:val="none" w:sz="0" w:space="0" w:color="auto"/>
                  </w:divBdr>
                  <w:divsChild>
                    <w:div w:id="889151604">
                      <w:marLeft w:val="0"/>
                      <w:marRight w:val="0"/>
                      <w:marTop w:val="0"/>
                      <w:marBottom w:val="0"/>
                      <w:divBdr>
                        <w:top w:val="none" w:sz="0" w:space="0" w:color="auto"/>
                        <w:left w:val="none" w:sz="0" w:space="0" w:color="auto"/>
                        <w:bottom w:val="none" w:sz="0" w:space="0" w:color="auto"/>
                        <w:right w:val="none" w:sz="0" w:space="0" w:color="auto"/>
                      </w:divBdr>
                    </w:div>
                  </w:divsChild>
                </w:div>
                <w:div w:id="75173947">
                  <w:marLeft w:val="0"/>
                  <w:marRight w:val="0"/>
                  <w:marTop w:val="0"/>
                  <w:marBottom w:val="0"/>
                  <w:divBdr>
                    <w:top w:val="none" w:sz="0" w:space="0" w:color="auto"/>
                    <w:left w:val="none" w:sz="0" w:space="0" w:color="auto"/>
                    <w:bottom w:val="none" w:sz="0" w:space="0" w:color="auto"/>
                    <w:right w:val="none" w:sz="0" w:space="0" w:color="auto"/>
                  </w:divBdr>
                  <w:divsChild>
                    <w:div w:id="101390034">
                      <w:marLeft w:val="0"/>
                      <w:marRight w:val="0"/>
                      <w:marTop w:val="0"/>
                      <w:marBottom w:val="0"/>
                      <w:divBdr>
                        <w:top w:val="none" w:sz="0" w:space="0" w:color="auto"/>
                        <w:left w:val="none" w:sz="0" w:space="0" w:color="auto"/>
                        <w:bottom w:val="none" w:sz="0" w:space="0" w:color="auto"/>
                        <w:right w:val="none" w:sz="0" w:space="0" w:color="auto"/>
                      </w:divBdr>
                    </w:div>
                  </w:divsChild>
                </w:div>
                <w:div w:id="1370455909">
                  <w:marLeft w:val="0"/>
                  <w:marRight w:val="0"/>
                  <w:marTop w:val="0"/>
                  <w:marBottom w:val="0"/>
                  <w:divBdr>
                    <w:top w:val="none" w:sz="0" w:space="0" w:color="auto"/>
                    <w:left w:val="none" w:sz="0" w:space="0" w:color="auto"/>
                    <w:bottom w:val="none" w:sz="0" w:space="0" w:color="auto"/>
                    <w:right w:val="none" w:sz="0" w:space="0" w:color="auto"/>
                  </w:divBdr>
                  <w:divsChild>
                    <w:div w:id="637489984">
                      <w:marLeft w:val="0"/>
                      <w:marRight w:val="0"/>
                      <w:marTop w:val="0"/>
                      <w:marBottom w:val="0"/>
                      <w:divBdr>
                        <w:top w:val="none" w:sz="0" w:space="0" w:color="auto"/>
                        <w:left w:val="none" w:sz="0" w:space="0" w:color="auto"/>
                        <w:bottom w:val="none" w:sz="0" w:space="0" w:color="auto"/>
                        <w:right w:val="none" w:sz="0" w:space="0" w:color="auto"/>
                      </w:divBdr>
                    </w:div>
                  </w:divsChild>
                </w:div>
                <w:div w:id="2122339305">
                  <w:marLeft w:val="0"/>
                  <w:marRight w:val="0"/>
                  <w:marTop w:val="0"/>
                  <w:marBottom w:val="0"/>
                  <w:divBdr>
                    <w:top w:val="none" w:sz="0" w:space="0" w:color="auto"/>
                    <w:left w:val="none" w:sz="0" w:space="0" w:color="auto"/>
                    <w:bottom w:val="none" w:sz="0" w:space="0" w:color="auto"/>
                    <w:right w:val="none" w:sz="0" w:space="0" w:color="auto"/>
                  </w:divBdr>
                  <w:divsChild>
                    <w:div w:id="1960643114">
                      <w:marLeft w:val="0"/>
                      <w:marRight w:val="0"/>
                      <w:marTop w:val="0"/>
                      <w:marBottom w:val="0"/>
                      <w:divBdr>
                        <w:top w:val="none" w:sz="0" w:space="0" w:color="auto"/>
                        <w:left w:val="none" w:sz="0" w:space="0" w:color="auto"/>
                        <w:bottom w:val="none" w:sz="0" w:space="0" w:color="auto"/>
                        <w:right w:val="none" w:sz="0" w:space="0" w:color="auto"/>
                      </w:divBdr>
                    </w:div>
                  </w:divsChild>
                </w:div>
                <w:div w:id="1433865685">
                  <w:marLeft w:val="0"/>
                  <w:marRight w:val="0"/>
                  <w:marTop w:val="0"/>
                  <w:marBottom w:val="0"/>
                  <w:divBdr>
                    <w:top w:val="none" w:sz="0" w:space="0" w:color="auto"/>
                    <w:left w:val="none" w:sz="0" w:space="0" w:color="auto"/>
                    <w:bottom w:val="none" w:sz="0" w:space="0" w:color="auto"/>
                    <w:right w:val="none" w:sz="0" w:space="0" w:color="auto"/>
                  </w:divBdr>
                  <w:divsChild>
                    <w:div w:id="918171737">
                      <w:marLeft w:val="0"/>
                      <w:marRight w:val="0"/>
                      <w:marTop w:val="0"/>
                      <w:marBottom w:val="0"/>
                      <w:divBdr>
                        <w:top w:val="none" w:sz="0" w:space="0" w:color="auto"/>
                        <w:left w:val="none" w:sz="0" w:space="0" w:color="auto"/>
                        <w:bottom w:val="none" w:sz="0" w:space="0" w:color="auto"/>
                        <w:right w:val="none" w:sz="0" w:space="0" w:color="auto"/>
                      </w:divBdr>
                    </w:div>
                  </w:divsChild>
                </w:div>
                <w:div w:id="1478764546">
                  <w:marLeft w:val="0"/>
                  <w:marRight w:val="0"/>
                  <w:marTop w:val="0"/>
                  <w:marBottom w:val="0"/>
                  <w:divBdr>
                    <w:top w:val="none" w:sz="0" w:space="0" w:color="auto"/>
                    <w:left w:val="none" w:sz="0" w:space="0" w:color="auto"/>
                    <w:bottom w:val="none" w:sz="0" w:space="0" w:color="auto"/>
                    <w:right w:val="none" w:sz="0" w:space="0" w:color="auto"/>
                  </w:divBdr>
                  <w:divsChild>
                    <w:div w:id="517424305">
                      <w:marLeft w:val="0"/>
                      <w:marRight w:val="0"/>
                      <w:marTop w:val="0"/>
                      <w:marBottom w:val="0"/>
                      <w:divBdr>
                        <w:top w:val="none" w:sz="0" w:space="0" w:color="auto"/>
                        <w:left w:val="none" w:sz="0" w:space="0" w:color="auto"/>
                        <w:bottom w:val="none" w:sz="0" w:space="0" w:color="auto"/>
                        <w:right w:val="none" w:sz="0" w:space="0" w:color="auto"/>
                      </w:divBdr>
                    </w:div>
                  </w:divsChild>
                </w:div>
                <w:div w:id="156697417">
                  <w:marLeft w:val="0"/>
                  <w:marRight w:val="0"/>
                  <w:marTop w:val="0"/>
                  <w:marBottom w:val="0"/>
                  <w:divBdr>
                    <w:top w:val="none" w:sz="0" w:space="0" w:color="auto"/>
                    <w:left w:val="none" w:sz="0" w:space="0" w:color="auto"/>
                    <w:bottom w:val="none" w:sz="0" w:space="0" w:color="auto"/>
                    <w:right w:val="none" w:sz="0" w:space="0" w:color="auto"/>
                  </w:divBdr>
                  <w:divsChild>
                    <w:div w:id="1777485352">
                      <w:marLeft w:val="0"/>
                      <w:marRight w:val="0"/>
                      <w:marTop w:val="0"/>
                      <w:marBottom w:val="0"/>
                      <w:divBdr>
                        <w:top w:val="none" w:sz="0" w:space="0" w:color="auto"/>
                        <w:left w:val="none" w:sz="0" w:space="0" w:color="auto"/>
                        <w:bottom w:val="none" w:sz="0" w:space="0" w:color="auto"/>
                        <w:right w:val="none" w:sz="0" w:space="0" w:color="auto"/>
                      </w:divBdr>
                    </w:div>
                  </w:divsChild>
                </w:div>
                <w:div w:id="211043135">
                  <w:marLeft w:val="0"/>
                  <w:marRight w:val="0"/>
                  <w:marTop w:val="0"/>
                  <w:marBottom w:val="0"/>
                  <w:divBdr>
                    <w:top w:val="none" w:sz="0" w:space="0" w:color="auto"/>
                    <w:left w:val="none" w:sz="0" w:space="0" w:color="auto"/>
                    <w:bottom w:val="none" w:sz="0" w:space="0" w:color="auto"/>
                    <w:right w:val="none" w:sz="0" w:space="0" w:color="auto"/>
                  </w:divBdr>
                  <w:divsChild>
                    <w:div w:id="587622074">
                      <w:marLeft w:val="0"/>
                      <w:marRight w:val="0"/>
                      <w:marTop w:val="0"/>
                      <w:marBottom w:val="0"/>
                      <w:divBdr>
                        <w:top w:val="none" w:sz="0" w:space="0" w:color="auto"/>
                        <w:left w:val="none" w:sz="0" w:space="0" w:color="auto"/>
                        <w:bottom w:val="none" w:sz="0" w:space="0" w:color="auto"/>
                        <w:right w:val="none" w:sz="0" w:space="0" w:color="auto"/>
                      </w:divBdr>
                    </w:div>
                    <w:div w:id="341275476">
                      <w:marLeft w:val="0"/>
                      <w:marRight w:val="0"/>
                      <w:marTop w:val="0"/>
                      <w:marBottom w:val="0"/>
                      <w:divBdr>
                        <w:top w:val="none" w:sz="0" w:space="0" w:color="auto"/>
                        <w:left w:val="none" w:sz="0" w:space="0" w:color="auto"/>
                        <w:bottom w:val="none" w:sz="0" w:space="0" w:color="auto"/>
                        <w:right w:val="none" w:sz="0" w:space="0" w:color="auto"/>
                      </w:divBdr>
                    </w:div>
                  </w:divsChild>
                </w:div>
                <w:div w:id="59447225">
                  <w:marLeft w:val="0"/>
                  <w:marRight w:val="0"/>
                  <w:marTop w:val="0"/>
                  <w:marBottom w:val="0"/>
                  <w:divBdr>
                    <w:top w:val="none" w:sz="0" w:space="0" w:color="auto"/>
                    <w:left w:val="none" w:sz="0" w:space="0" w:color="auto"/>
                    <w:bottom w:val="none" w:sz="0" w:space="0" w:color="auto"/>
                    <w:right w:val="none" w:sz="0" w:space="0" w:color="auto"/>
                  </w:divBdr>
                  <w:divsChild>
                    <w:div w:id="1721242755">
                      <w:marLeft w:val="0"/>
                      <w:marRight w:val="0"/>
                      <w:marTop w:val="0"/>
                      <w:marBottom w:val="0"/>
                      <w:divBdr>
                        <w:top w:val="none" w:sz="0" w:space="0" w:color="auto"/>
                        <w:left w:val="none" w:sz="0" w:space="0" w:color="auto"/>
                        <w:bottom w:val="none" w:sz="0" w:space="0" w:color="auto"/>
                        <w:right w:val="none" w:sz="0" w:space="0" w:color="auto"/>
                      </w:divBdr>
                    </w:div>
                  </w:divsChild>
                </w:div>
                <w:div w:id="1044405609">
                  <w:marLeft w:val="0"/>
                  <w:marRight w:val="0"/>
                  <w:marTop w:val="0"/>
                  <w:marBottom w:val="0"/>
                  <w:divBdr>
                    <w:top w:val="none" w:sz="0" w:space="0" w:color="auto"/>
                    <w:left w:val="none" w:sz="0" w:space="0" w:color="auto"/>
                    <w:bottom w:val="none" w:sz="0" w:space="0" w:color="auto"/>
                    <w:right w:val="none" w:sz="0" w:space="0" w:color="auto"/>
                  </w:divBdr>
                  <w:divsChild>
                    <w:div w:id="664481927">
                      <w:marLeft w:val="0"/>
                      <w:marRight w:val="0"/>
                      <w:marTop w:val="0"/>
                      <w:marBottom w:val="0"/>
                      <w:divBdr>
                        <w:top w:val="none" w:sz="0" w:space="0" w:color="auto"/>
                        <w:left w:val="none" w:sz="0" w:space="0" w:color="auto"/>
                        <w:bottom w:val="none" w:sz="0" w:space="0" w:color="auto"/>
                        <w:right w:val="none" w:sz="0" w:space="0" w:color="auto"/>
                      </w:divBdr>
                    </w:div>
                  </w:divsChild>
                </w:div>
                <w:div w:id="662199967">
                  <w:marLeft w:val="0"/>
                  <w:marRight w:val="0"/>
                  <w:marTop w:val="0"/>
                  <w:marBottom w:val="0"/>
                  <w:divBdr>
                    <w:top w:val="none" w:sz="0" w:space="0" w:color="auto"/>
                    <w:left w:val="none" w:sz="0" w:space="0" w:color="auto"/>
                    <w:bottom w:val="none" w:sz="0" w:space="0" w:color="auto"/>
                    <w:right w:val="none" w:sz="0" w:space="0" w:color="auto"/>
                  </w:divBdr>
                  <w:divsChild>
                    <w:div w:id="937131609">
                      <w:marLeft w:val="0"/>
                      <w:marRight w:val="0"/>
                      <w:marTop w:val="0"/>
                      <w:marBottom w:val="0"/>
                      <w:divBdr>
                        <w:top w:val="none" w:sz="0" w:space="0" w:color="auto"/>
                        <w:left w:val="none" w:sz="0" w:space="0" w:color="auto"/>
                        <w:bottom w:val="none" w:sz="0" w:space="0" w:color="auto"/>
                        <w:right w:val="none" w:sz="0" w:space="0" w:color="auto"/>
                      </w:divBdr>
                    </w:div>
                    <w:div w:id="148334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155923">
          <w:marLeft w:val="0"/>
          <w:marRight w:val="0"/>
          <w:marTop w:val="0"/>
          <w:marBottom w:val="0"/>
          <w:divBdr>
            <w:top w:val="none" w:sz="0" w:space="0" w:color="auto"/>
            <w:left w:val="none" w:sz="0" w:space="0" w:color="auto"/>
            <w:bottom w:val="none" w:sz="0" w:space="0" w:color="auto"/>
            <w:right w:val="none" w:sz="0" w:space="0" w:color="auto"/>
          </w:divBdr>
        </w:div>
      </w:divsChild>
    </w:div>
    <w:div w:id="838084440">
      <w:bodyDiv w:val="1"/>
      <w:marLeft w:val="0"/>
      <w:marRight w:val="0"/>
      <w:marTop w:val="0"/>
      <w:marBottom w:val="0"/>
      <w:divBdr>
        <w:top w:val="none" w:sz="0" w:space="0" w:color="auto"/>
        <w:left w:val="none" w:sz="0" w:space="0" w:color="auto"/>
        <w:bottom w:val="none" w:sz="0" w:space="0" w:color="auto"/>
        <w:right w:val="none" w:sz="0" w:space="0" w:color="auto"/>
      </w:divBdr>
      <w:divsChild>
        <w:div w:id="1994993069">
          <w:marLeft w:val="0"/>
          <w:marRight w:val="0"/>
          <w:marTop w:val="0"/>
          <w:marBottom w:val="0"/>
          <w:divBdr>
            <w:top w:val="none" w:sz="0" w:space="0" w:color="auto"/>
            <w:left w:val="none" w:sz="0" w:space="0" w:color="auto"/>
            <w:bottom w:val="none" w:sz="0" w:space="0" w:color="auto"/>
            <w:right w:val="none" w:sz="0" w:space="0" w:color="auto"/>
          </w:divBdr>
        </w:div>
        <w:div w:id="36900210">
          <w:marLeft w:val="0"/>
          <w:marRight w:val="0"/>
          <w:marTop w:val="0"/>
          <w:marBottom w:val="0"/>
          <w:divBdr>
            <w:top w:val="none" w:sz="0" w:space="0" w:color="auto"/>
            <w:left w:val="none" w:sz="0" w:space="0" w:color="auto"/>
            <w:bottom w:val="none" w:sz="0" w:space="0" w:color="auto"/>
            <w:right w:val="none" w:sz="0" w:space="0" w:color="auto"/>
          </w:divBdr>
          <w:divsChild>
            <w:div w:id="1051347806">
              <w:marLeft w:val="-75"/>
              <w:marRight w:val="0"/>
              <w:marTop w:val="30"/>
              <w:marBottom w:val="30"/>
              <w:divBdr>
                <w:top w:val="none" w:sz="0" w:space="0" w:color="auto"/>
                <w:left w:val="none" w:sz="0" w:space="0" w:color="auto"/>
                <w:bottom w:val="none" w:sz="0" w:space="0" w:color="auto"/>
                <w:right w:val="none" w:sz="0" w:space="0" w:color="auto"/>
              </w:divBdr>
              <w:divsChild>
                <w:div w:id="1148789080">
                  <w:marLeft w:val="0"/>
                  <w:marRight w:val="0"/>
                  <w:marTop w:val="0"/>
                  <w:marBottom w:val="0"/>
                  <w:divBdr>
                    <w:top w:val="none" w:sz="0" w:space="0" w:color="auto"/>
                    <w:left w:val="none" w:sz="0" w:space="0" w:color="auto"/>
                    <w:bottom w:val="none" w:sz="0" w:space="0" w:color="auto"/>
                    <w:right w:val="none" w:sz="0" w:space="0" w:color="auto"/>
                  </w:divBdr>
                  <w:divsChild>
                    <w:div w:id="1281188299">
                      <w:marLeft w:val="0"/>
                      <w:marRight w:val="0"/>
                      <w:marTop w:val="0"/>
                      <w:marBottom w:val="0"/>
                      <w:divBdr>
                        <w:top w:val="none" w:sz="0" w:space="0" w:color="auto"/>
                        <w:left w:val="none" w:sz="0" w:space="0" w:color="auto"/>
                        <w:bottom w:val="none" w:sz="0" w:space="0" w:color="auto"/>
                        <w:right w:val="none" w:sz="0" w:space="0" w:color="auto"/>
                      </w:divBdr>
                    </w:div>
                  </w:divsChild>
                </w:div>
                <w:div w:id="1405369309">
                  <w:marLeft w:val="0"/>
                  <w:marRight w:val="0"/>
                  <w:marTop w:val="0"/>
                  <w:marBottom w:val="0"/>
                  <w:divBdr>
                    <w:top w:val="none" w:sz="0" w:space="0" w:color="auto"/>
                    <w:left w:val="none" w:sz="0" w:space="0" w:color="auto"/>
                    <w:bottom w:val="none" w:sz="0" w:space="0" w:color="auto"/>
                    <w:right w:val="none" w:sz="0" w:space="0" w:color="auto"/>
                  </w:divBdr>
                  <w:divsChild>
                    <w:div w:id="1266841203">
                      <w:marLeft w:val="0"/>
                      <w:marRight w:val="0"/>
                      <w:marTop w:val="0"/>
                      <w:marBottom w:val="0"/>
                      <w:divBdr>
                        <w:top w:val="none" w:sz="0" w:space="0" w:color="auto"/>
                        <w:left w:val="none" w:sz="0" w:space="0" w:color="auto"/>
                        <w:bottom w:val="none" w:sz="0" w:space="0" w:color="auto"/>
                        <w:right w:val="none" w:sz="0" w:space="0" w:color="auto"/>
                      </w:divBdr>
                    </w:div>
                  </w:divsChild>
                </w:div>
                <w:div w:id="1426998312">
                  <w:marLeft w:val="0"/>
                  <w:marRight w:val="0"/>
                  <w:marTop w:val="0"/>
                  <w:marBottom w:val="0"/>
                  <w:divBdr>
                    <w:top w:val="none" w:sz="0" w:space="0" w:color="auto"/>
                    <w:left w:val="none" w:sz="0" w:space="0" w:color="auto"/>
                    <w:bottom w:val="none" w:sz="0" w:space="0" w:color="auto"/>
                    <w:right w:val="none" w:sz="0" w:space="0" w:color="auto"/>
                  </w:divBdr>
                  <w:divsChild>
                    <w:div w:id="858856489">
                      <w:marLeft w:val="0"/>
                      <w:marRight w:val="0"/>
                      <w:marTop w:val="0"/>
                      <w:marBottom w:val="0"/>
                      <w:divBdr>
                        <w:top w:val="none" w:sz="0" w:space="0" w:color="auto"/>
                        <w:left w:val="none" w:sz="0" w:space="0" w:color="auto"/>
                        <w:bottom w:val="none" w:sz="0" w:space="0" w:color="auto"/>
                        <w:right w:val="none" w:sz="0" w:space="0" w:color="auto"/>
                      </w:divBdr>
                    </w:div>
                  </w:divsChild>
                </w:div>
                <w:div w:id="818419642">
                  <w:marLeft w:val="0"/>
                  <w:marRight w:val="0"/>
                  <w:marTop w:val="0"/>
                  <w:marBottom w:val="0"/>
                  <w:divBdr>
                    <w:top w:val="none" w:sz="0" w:space="0" w:color="auto"/>
                    <w:left w:val="none" w:sz="0" w:space="0" w:color="auto"/>
                    <w:bottom w:val="none" w:sz="0" w:space="0" w:color="auto"/>
                    <w:right w:val="none" w:sz="0" w:space="0" w:color="auto"/>
                  </w:divBdr>
                  <w:divsChild>
                    <w:div w:id="1594388115">
                      <w:marLeft w:val="0"/>
                      <w:marRight w:val="0"/>
                      <w:marTop w:val="0"/>
                      <w:marBottom w:val="0"/>
                      <w:divBdr>
                        <w:top w:val="none" w:sz="0" w:space="0" w:color="auto"/>
                        <w:left w:val="none" w:sz="0" w:space="0" w:color="auto"/>
                        <w:bottom w:val="none" w:sz="0" w:space="0" w:color="auto"/>
                        <w:right w:val="none" w:sz="0" w:space="0" w:color="auto"/>
                      </w:divBdr>
                    </w:div>
                  </w:divsChild>
                </w:div>
                <w:div w:id="379476760">
                  <w:marLeft w:val="0"/>
                  <w:marRight w:val="0"/>
                  <w:marTop w:val="0"/>
                  <w:marBottom w:val="0"/>
                  <w:divBdr>
                    <w:top w:val="none" w:sz="0" w:space="0" w:color="auto"/>
                    <w:left w:val="none" w:sz="0" w:space="0" w:color="auto"/>
                    <w:bottom w:val="none" w:sz="0" w:space="0" w:color="auto"/>
                    <w:right w:val="none" w:sz="0" w:space="0" w:color="auto"/>
                  </w:divBdr>
                  <w:divsChild>
                    <w:div w:id="1011030225">
                      <w:marLeft w:val="0"/>
                      <w:marRight w:val="0"/>
                      <w:marTop w:val="0"/>
                      <w:marBottom w:val="0"/>
                      <w:divBdr>
                        <w:top w:val="none" w:sz="0" w:space="0" w:color="auto"/>
                        <w:left w:val="none" w:sz="0" w:space="0" w:color="auto"/>
                        <w:bottom w:val="none" w:sz="0" w:space="0" w:color="auto"/>
                        <w:right w:val="none" w:sz="0" w:space="0" w:color="auto"/>
                      </w:divBdr>
                    </w:div>
                  </w:divsChild>
                </w:div>
                <w:div w:id="360908428">
                  <w:marLeft w:val="0"/>
                  <w:marRight w:val="0"/>
                  <w:marTop w:val="0"/>
                  <w:marBottom w:val="0"/>
                  <w:divBdr>
                    <w:top w:val="none" w:sz="0" w:space="0" w:color="auto"/>
                    <w:left w:val="none" w:sz="0" w:space="0" w:color="auto"/>
                    <w:bottom w:val="none" w:sz="0" w:space="0" w:color="auto"/>
                    <w:right w:val="none" w:sz="0" w:space="0" w:color="auto"/>
                  </w:divBdr>
                  <w:divsChild>
                    <w:div w:id="1002968960">
                      <w:marLeft w:val="0"/>
                      <w:marRight w:val="0"/>
                      <w:marTop w:val="0"/>
                      <w:marBottom w:val="0"/>
                      <w:divBdr>
                        <w:top w:val="none" w:sz="0" w:space="0" w:color="auto"/>
                        <w:left w:val="none" w:sz="0" w:space="0" w:color="auto"/>
                        <w:bottom w:val="none" w:sz="0" w:space="0" w:color="auto"/>
                        <w:right w:val="none" w:sz="0" w:space="0" w:color="auto"/>
                      </w:divBdr>
                    </w:div>
                  </w:divsChild>
                </w:div>
                <w:div w:id="1112433927">
                  <w:marLeft w:val="0"/>
                  <w:marRight w:val="0"/>
                  <w:marTop w:val="0"/>
                  <w:marBottom w:val="0"/>
                  <w:divBdr>
                    <w:top w:val="none" w:sz="0" w:space="0" w:color="auto"/>
                    <w:left w:val="none" w:sz="0" w:space="0" w:color="auto"/>
                    <w:bottom w:val="none" w:sz="0" w:space="0" w:color="auto"/>
                    <w:right w:val="none" w:sz="0" w:space="0" w:color="auto"/>
                  </w:divBdr>
                  <w:divsChild>
                    <w:div w:id="965231355">
                      <w:marLeft w:val="0"/>
                      <w:marRight w:val="0"/>
                      <w:marTop w:val="0"/>
                      <w:marBottom w:val="0"/>
                      <w:divBdr>
                        <w:top w:val="none" w:sz="0" w:space="0" w:color="auto"/>
                        <w:left w:val="none" w:sz="0" w:space="0" w:color="auto"/>
                        <w:bottom w:val="none" w:sz="0" w:space="0" w:color="auto"/>
                        <w:right w:val="none" w:sz="0" w:space="0" w:color="auto"/>
                      </w:divBdr>
                    </w:div>
                  </w:divsChild>
                </w:div>
                <w:div w:id="1136339958">
                  <w:marLeft w:val="0"/>
                  <w:marRight w:val="0"/>
                  <w:marTop w:val="0"/>
                  <w:marBottom w:val="0"/>
                  <w:divBdr>
                    <w:top w:val="none" w:sz="0" w:space="0" w:color="auto"/>
                    <w:left w:val="none" w:sz="0" w:space="0" w:color="auto"/>
                    <w:bottom w:val="none" w:sz="0" w:space="0" w:color="auto"/>
                    <w:right w:val="none" w:sz="0" w:space="0" w:color="auto"/>
                  </w:divBdr>
                  <w:divsChild>
                    <w:div w:id="1370255259">
                      <w:marLeft w:val="0"/>
                      <w:marRight w:val="0"/>
                      <w:marTop w:val="0"/>
                      <w:marBottom w:val="0"/>
                      <w:divBdr>
                        <w:top w:val="none" w:sz="0" w:space="0" w:color="auto"/>
                        <w:left w:val="none" w:sz="0" w:space="0" w:color="auto"/>
                        <w:bottom w:val="none" w:sz="0" w:space="0" w:color="auto"/>
                        <w:right w:val="none" w:sz="0" w:space="0" w:color="auto"/>
                      </w:divBdr>
                    </w:div>
                  </w:divsChild>
                </w:div>
                <w:div w:id="1217014738">
                  <w:marLeft w:val="0"/>
                  <w:marRight w:val="0"/>
                  <w:marTop w:val="0"/>
                  <w:marBottom w:val="0"/>
                  <w:divBdr>
                    <w:top w:val="none" w:sz="0" w:space="0" w:color="auto"/>
                    <w:left w:val="none" w:sz="0" w:space="0" w:color="auto"/>
                    <w:bottom w:val="none" w:sz="0" w:space="0" w:color="auto"/>
                    <w:right w:val="none" w:sz="0" w:space="0" w:color="auto"/>
                  </w:divBdr>
                  <w:divsChild>
                    <w:div w:id="457376173">
                      <w:marLeft w:val="0"/>
                      <w:marRight w:val="0"/>
                      <w:marTop w:val="0"/>
                      <w:marBottom w:val="0"/>
                      <w:divBdr>
                        <w:top w:val="none" w:sz="0" w:space="0" w:color="auto"/>
                        <w:left w:val="none" w:sz="0" w:space="0" w:color="auto"/>
                        <w:bottom w:val="none" w:sz="0" w:space="0" w:color="auto"/>
                        <w:right w:val="none" w:sz="0" w:space="0" w:color="auto"/>
                      </w:divBdr>
                    </w:div>
                  </w:divsChild>
                </w:div>
                <w:div w:id="873345464">
                  <w:marLeft w:val="0"/>
                  <w:marRight w:val="0"/>
                  <w:marTop w:val="0"/>
                  <w:marBottom w:val="0"/>
                  <w:divBdr>
                    <w:top w:val="none" w:sz="0" w:space="0" w:color="auto"/>
                    <w:left w:val="none" w:sz="0" w:space="0" w:color="auto"/>
                    <w:bottom w:val="none" w:sz="0" w:space="0" w:color="auto"/>
                    <w:right w:val="none" w:sz="0" w:space="0" w:color="auto"/>
                  </w:divBdr>
                  <w:divsChild>
                    <w:div w:id="893276911">
                      <w:marLeft w:val="0"/>
                      <w:marRight w:val="0"/>
                      <w:marTop w:val="0"/>
                      <w:marBottom w:val="0"/>
                      <w:divBdr>
                        <w:top w:val="none" w:sz="0" w:space="0" w:color="auto"/>
                        <w:left w:val="none" w:sz="0" w:space="0" w:color="auto"/>
                        <w:bottom w:val="none" w:sz="0" w:space="0" w:color="auto"/>
                        <w:right w:val="none" w:sz="0" w:space="0" w:color="auto"/>
                      </w:divBdr>
                    </w:div>
                  </w:divsChild>
                </w:div>
                <w:div w:id="2106731079">
                  <w:marLeft w:val="0"/>
                  <w:marRight w:val="0"/>
                  <w:marTop w:val="0"/>
                  <w:marBottom w:val="0"/>
                  <w:divBdr>
                    <w:top w:val="none" w:sz="0" w:space="0" w:color="auto"/>
                    <w:left w:val="none" w:sz="0" w:space="0" w:color="auto"/>
                    <w:bottom w:val="none" w:sz="0" w:space="0" w:color="auto"/>
                    <w:right w:val="none" w:sz="0" w:space="0" w:color="auto"/>
                  </w:divBdr>
                  <w:divsChild>
                    <w:div w:id="91751224">
                      <w:marLeft w:val="0"/>
                      <w:marRight w:val="0"/>
                      <w:marTop w:val="0"/>
                      <w:marBottom w:val="0"/>
                      <w:divBdr>
                        <w:top w:val="none" w:sz="0" w:space="0" w:color="auto"/>
                        <w:left w:val="none" w:sz="0" w:space="0" w:color="auto"/>
                        <w:bottom w:val="none" w:sz="0" w:space="0" w:color="auto"/>
                        <w:right w:val="none" w:sz="0" w:space="0" w:color="auto"/>
                      </w:divBdr>
                    </w:div>
                  </w:divsChild>
                </w:div>
                <w:div w:id="1479760301">
                  <w:marLeft w:val="0"/>
                  <w:marRight w:val="0"/>
                  <w:marTop w:val="0"/>
                  <w:marBottom w:val="0"/>
                  <w:divBdr>
                    <w:top w:val="none" w:sz="0" w:space="0" w:color="auto"/>
                    <w:left w:val="none" w:sz="0" w:space="0" w:color="auto"/>
                    <w:bottom w:val="none" w:sz="0" w:space="0" w:color="auto"/>
                    <w:right w:val="none" w:sz="0" w:space="0" w:color="auto"/>
                  </w:divBdr>
                  <w:divsChild>
                    <w:div w:id="143082490">
                      <w:marLeft w:val="0"/>
                      <w:marRight w:val="0"/>
                      <w:marTop w:val="0"/>
                      <w:marBottom w:val="0"/>
                      <w:divBdr>
                        <w:top w:val="none" w:sz="0" w:space="0" w:color="auto"/>
                        <w:left w:val="none" w:sz="0" w:space="0" w:color="auto"/>
                        <w:bottom w:val="none" w:sz="0" w:space="0" w:color="auto"/>
                        <w:right w:val="none" w:sz="0" w:space="0" w:color="auto"/>
                      </w:divBdr>
                    </w:div>
                  </w:divsChild>
                </w:div>
                <w:div w:id="1415737531">
                  <w:marLeft w:val="0"/>
                  <w:marRight w:val="0"/>
                  <w:marTop w:val="0"/>
                  <w:marBottom w:val="0"/>
                  <w:divBdr>
                    <w:top w:val="none" w:sz="0" w:space="0" w:color="auto"/>
                    <w:left w:val="none" w:sz="0" w:space="0" w:color="auto"/>
                    <w:bottom w:val="none" w:sz="0" w:space="0" w:color="auto"/>
                    <w:right w:val="none" w:sz="0" w:space="0" w:color="auto"/>
                  </w:divBdr>
                  <w:divsChild>
                    <w:div w:id="1961908843">
                      <w:marLeft w:val="0"/>
                      <w:marRight w:val="0"/>
                      <w:marTop w:val="0"/>
                      <w:marBottom w:val="0"/>
                      <w:divBdr>
                        <w:top w:val="none" w:sz="0" w:space="0" w:color="auto"/>
                        <w:left w:val="none" w:sz="0" w:space="0" w:color="auto"/>
                        <w:bottom w:val="none" w:sz="0" w:space="0" w:color="auto"/>
                        <w:right w:val="none" w:sz="0" w:space="0" w:color="auto"/>
                      </w:divBdr>
                    </w:div>
                  </w:divsChild>
                </w:div>
                <w:div w:id="1380326099">
                  <w:marLeft w:val="0"/>
                  <w:marRight w:val="0"/>
                  <w:marTop w:val="0"/>
                  <w:marBottom w:val="0"/>
                  <w:divBdr>
                    <w:top w:val="none" w:sz="0" w:space="0" w:color="auto"/>
                    <w:left w:val="none" w:sz="0" w:space="0" w:color="auto"/>
                    <w:bottom w:val="none" w:sz="0" w:space="0" w:color="auto"/>
                    <w:right w:val="none" w:sz="0" w:space="0" w:color="auto"/>
                  </w:divBdr>
                  <w:divsChild>
                    <w:div w:id="1758820332">
                      <w:marLeft w:val="0"/>
                      <w:marRight w:val="0"/>
                      <w:marTop w:val="0"/>
                      <w:marBottom w:val="0"/>
                      <w:divBdr>
                        <w:top w:val="none" w:sz="0" w:space="0" w:color="auto"/>
                        <w:left w:val="none" w:sz="0" w:space="0" w:color="auto"/>
                        <w:bottom w:val="none" w:sz="0" w:space="0" w:color="auto"/>
                        <w:right w:val="none" w:sz="0" w:space="0" w:color="auto"/>
                      </w:divBdr>
                    </w:div>
                  </w:divsChild>
                </w:div>
                <w:div w:id="19354958">
                  <w:marLeft w:val="0"/>
                  <w:marRight w:val="0"/>
                  <w:marTop w:val="0"/>
                  <w:marBottom w:val="0"/>
                  <w:divBdr>
                    <w:top w:val="none" w:sz="0" w:space="0" w:color="auto"/>
                    <w:left w:val="none" w:sz="0" w:space="0" w:color="auto"/>
                    <w:bottom w:val="none" w:sz="0" w:space="0" w:color="auto"/>
                    <w:right w:val="none" w:sz="0" w:space="0" w:color="auto"/>
                  </w:divBdr>
                  <w:divsChild>
                    <w:div w:id="771440981">
                      <w:marLeft w:val="0"/>
                      <w:marRight w:val="0"/>
                      <w:marTop w:val="0"/>
                      <w:marBottom w:val="0"/>
                      <w:divBdr>
                        <w:top w:val="none" w:sz="0" w:space="0" w:color="auto"/>
                        <w:left w:val="none" w:sz="0" w:space="0" w:color="auto"/>
                        <w:bottom w:val="none" w:sz="0" w:space="0" w:color="auto"/>
                        <w:right w:val="none" w:sz="0" w:space="0" w:color="auto"/>
                      </w:divBdr>
                    </w:div>
                  </w:divsChild>
                </w:div>
                <w:div w:id="1292663897">
                  <w:marLeft w:val="0"/>
                  <w:marRight w:val="0"/>
                  <w:marTop w:val="0"/>
                  <w:marBottom w:val="0"/>
                  <w:divBdr>
                    <w:top w:val="none" w:sz="0" w:space="0" w:color="auto"/>
                    <w:left w:val="none" w:sz="0" w:space="0" w:color="auto"/>
                    <w:bottom w:val="none" w:sz="0" w:space="0" w:color="auto"/>
                    <w:right w:val="none" w:sz="0" w:space="0" w:color="auto"/>
                  </w:divBdr>
                  <w:divsChild>
                    <w:div w:id="1143429375">
                      <w:marLeft w:val="0"/>
                      <w:marRight w:val="0"/>
                      <w:marTop w:val="0"/>
                      <w:marBottom w:val="0"/>
                      <w:divBdr>
                        <w:top w:val="none" w:sz="0" w:space="0" w:color="auto"/>
                        <w:left w:val="none" w:sz="0" w:space="0" w:color="auto"/>
                        <w:bottom w:val="none" w:sz="0" w:space="0" w:color="auto"/>
                        <w:right w:val="none" w:sz="0" w:space="0" w:color="auto"/>
                      </w:divBdr>
                    </w:div>
                  </w:divsChild>
                </w:div>
                <w:div w:id="234824495">
                  <w:marLeft w:val="0"/>
                  <w:marRight w:val="0"/>
                  <w:marTop w:val="0"/>
                  <w:marBottom w:val="0"/>
                  <w:divBdr>
                    <w:top w:val="none" w:sz="0" w:space="0" w:color="auto"/>
                    <w:left w:val="none" w:sz="0" w:space="0" w:color="auto"/>
                    <w:bottom w:val="none" w:sz="0" w:space="0" w:color="auto"/>
                    <w:right w:val="none" w:sz="0" w:space="0" w:color="auto"/>
                  </w:divBdr>
                  <w:divsChild>
                    <w:div w:id="438717759">
                      <w:marLeft w:val="0"/>
                      <w:marRight w:val="0"/>
                      <w:marTop w:val="0"/>
                      <w:marBottom w:val="0"/>
                      <w:divBdr>
                        <w:top w:val="none" w:sz="0" w:space="0" w:color="auto"/>
                        <w:left w:val="none" w:sz="0" w:space="0" w:color="auto"/>
                        <w:bottom w:val="none" w:sz="0" w:space="0" w:color="auto"/>
                        <w:right w:val="none" w:sz="0" w:space="0" w:color="auto"/>
                      </w:divBdr>
                    </w:div>
                  </w:divsChild>
                </w:div>
                <w:div w:id="1750079693">
                  <w:marLeft w:val="0"/>
                  <w:marRight w:val="0"/>
                  <w:marTop w:val="0"/>
                  <w:marBottom w:val="0"/>
                  <w:divBdr>
                    <w:top w:val="none" w:sz="0" w:space="0" w:color="auto"/>
                    <w:left w:val="none" w:sz="0" w:space="0" w:color="auto"/>
                    <w:bottom w:val="none" w:sz="0" w:space="0" w:color="auto"/>
                    <w:right w:val="none" w:sz="0" w:space="0" w:color="auto"/>
                  </w:divBdr>
                  <w:divsChild>
                    <w:div w:id="1274441171">
                      <w:marLeft w:val="0"/>
                      <w:marRight w:val="0"/>
                      <w:marTop w:val="0"/>
                      <w:marBottom w:val="0"/>
                      <w:divBdr>
                        <w:top w:val="none" w:sz="0" w:space="0" w:color="auto"/>
                        <w:left w:val="none" w:sz="0" w:space="0" w:color="auto"/>
                        <w:bottom w:val="none" w:sz="0" w:space="0" w:color="auto"/>
                        <w:right w:val="none" w:sz="0" w:space="0" w:color="auto"/>
                      </w:divBdr>
                    </w:div>
                  </w:divsChild>
                </w:div>
                <w:div w:id="352344895">
                  <w:marLeft w:val="0"/>
                  <w:marRight w:val="0"/>
                  <w:marTop w:val="0"/>
                  <w:marBottom w:val="0"/>
                  <w:divBdr>
                    <w:top w:val="none" w:sz="0" w:space="0" w:color="auto"/>
                    <w:left w:val="none" w:sz="0" w:space="0" w:color="auto"/>
                    <w:bottom w:val="none" w:sz="0" w:space="0" w:color="auto"/>
                    <w:right w:val="none" w:sz="0" w:space="0" w:color="auto"/>
                  </w:divBdr>
                  <w:divsChild>
                    <w:div w:id="181676142">
                      <w:marLeft w:val="0"/>
                      <w:marRight w:val="0"/>
                      <w:marTop w:val="0"/>
                      <w:marBottom w:val="0"/>
                      <w:divBdr>
                        <w:top w:val="none" w:sz="0" w:space="0" w:color="auto"/>
                        <w:left w:val="none" w:sz="0" w:space="0" w:color="auto"/>
                        <w:bottom w:val="none" w:sz="0" w:space="0" w:color="auto"/>
                        <w:right w:val="none" w:sz="0" w:space="0" w:color="auto"/>
                      </w:divBdr>
                    </w:div>
                  </w:divsChild>
                </w:div>
                <w:div w:id="361903944">
                  <w:marLeft w:val="0"/>
                  <w:marRight w:val="0"/>
                  <w:marTop w:val="0"/>
                  <w:marBottom w:val="0"/>
                  <w:divBdr>
                    <w:top w:val="none" w:sz="0" w:space="0" w:color="auto"/>
                    <w:left w:val="none" w:sz="0" w:space="0" w:color="auto"/>
                    <w:bottom w:val="none" w:sz="0" w:space="0" w:color="auto"/>
                    <w:right w:val="none" w:sz="0" w:space="0" w:color="auto"/>
                  </w:divBdr>
                  <w:divsChild>
                    <w:div w:id="651640583">
                      <w:marLeft w:val="0"/>
                      <w:marRight w:val="0"/>
                      <w:marTop w:val="0"/>
                      <w:marBottom w:val="0"/>
                      <w:divBdr>
                        <w:top w:val="none" w:sz="0" w:space="0" w:color="auto"/>
                        <w:left w:val="none" w:sz="0" w:space="0" w:color="auto"/>
                        <w:bottom w:val="none" w:sz="0" w:space="0" w:color="auto"/>
                        <w:right w:val="none" w:sz="0" w:space="0" w:color="auto"/>
                      </w:divBdr>
                    </w:div>
                  </w:divsChild>
                </w:div>
                <w:div w:id="1067073922">
                  <w:marLeft w:val="0"/>
                  <w:marRight w:val="0"/>
                  <w:marTop w:val="0"/>
                  <w:marBottom w:val="0"/>
                  <w:divBdr>
                    <w:top w:val="none" w:sz="0" w:space="0" w:color="auto"/>
                    <w:left w:val="none" w:sz="0" w:space="0" w:color="auto"/>
                    <w:bottom w:val="none" w:sz="0" w:space="0" w:color="auto"/>
                    <w:right w:val="none" w:sz="0" w:space="0" w:color="auto"/>
                  </w:divBdr>
                  <w:divsChild>
                    <w:div w:id="1783067918">
                      <w:marLeft w:val="0"/>
                      <w:marRight w:val="0"/>
                      <w:marTop w:val="0"/>
                      <w:marBottom w:val="0"/>
                      <w:divBdr>
                        <w:top w:val="none" w:sz="0" w:space="0" w:color="auto"/>
                        <w:left w:val="none" w:sz="0" w:space="0" w:color="auto"/>
                        <w:bottom w:val="none" w:sz="0" w:space="0" w:color="auto"/>
                        <w:right w:val="none" w:sz="0" w:space="0" w:color="auto"/>
                      </w:divBdr>
                    </w:div>
                  </w:divsChild>
                </w:div>
                <w:div w:id="335113002">
                  <w:marLeft w:val="0"/>
                  <w:marRight w:val="0"/>
                  <w:marTop w:val="0"/>
                  <w:marBottom w:val="0"/>
                  <w:divBdr>
                    <w:top w:val="none" w:sz="0" w:space="0" w:color="auto"/>
                    <w:left w:val="none" w:sz="0" w:space="0" w:color="auto"/>
                    <w:bottom w:val="none" w:sz="0" w:space="0" w:color="auto"/>
                    <w:right w:val="none" w:sz="0" w:space="0" w:color="auto"/>
                  </w:divBdr>
                  <w:divsChild>
                    <w:div w:id="801580619">
                      <w:marLeft w:val="0"/>
                      <w:marRight w:val="0"/>
                      <w:marTop w:val="0"/>
                      <w:marBottom w:val="0"/>
                      <w:divBdr>
                        <w:top w:val="none" w:sz="0" w:space="0" w:color="auto"/>
                        <w:left w:val="none" w:sz="0" w:space="0" w:color="auto"/>
                        <w:bottom w:val="none" w:sz="0" w:space="0" w:color="auto"/>
                        <w:right w:val="none" w:sz="0" w:space="0" w:color="auto"/>
                      </w:divBdr>
                    </w:div>
                  </w:divsChild>
                </w:div>
                <w:div w:id="1037899050">
                  <w:marLeft w:val="0"/>
                  <w:marRight w:val="0"/>
                  <w:marTop w:val="0"/>
                  <w:marBottom w:val="0"/>
                  <w:divBdr>
                    <w:top w:val="none" w:sz="0" w:space="0" w:color="auto"/>
                    <w:left w:val="none" w:sz="0" w:space="0" w:color="auto"/>
                    <w:bottom w:val="none" w:sz="0" w:space="0" w:color="auto"/>
                    <w:right w:val="none" w:sz="0" w:space="0" w:color="auto"/>
                  </w:divBdr>
                  <w:divsChild>
                    <w:div w:id="1177307880">
                      <w:marLeft w:val="0"/>
                      <w:marRight w:val="0"/>
                      <w:marTop w:val="0"/>
                      <w:marBottom w:val="0"/>
                      <w:divBdr>
                        <w:top w:val="none" w:sz="0" w:space="0" w:color="auto"/>
                        <w:left w:val="none" w:sz="0" w:space="0" w:color="auto"/>
                        <w:bottom w:val="none" w:sz="0" w:space="0" w:color="auto"/>
                        <w:right w:val="none" w:sz="0" w:space="0" w:color="auto"/>
                      </w:divBdr>
                    </w:div>
                  </w:divsChild>
                </w:div>
                <w:div w:id="1194460786">
                  <w:marLeft w:val="0"/>
                  <w:marRight w:val="0"/>
                  <w:marTop w:val="0"/>
                  <w:marBottom w:val="0"/>
                  <w:divBdr>
                    <w:top w:val="none" w:sz="0" w:space="0" w:color="auto"/>
                    <w:left w:val="none" w:sz="0" w:space="0" w:color="auto"/>
                    <w:bottom w:val="none" w:sz="0" w:space="0" w:color="auto"/>
                    <w:right w:val="none" w:sz="0" w:space="0" w:color="auto"/>
                  </w:divBdr>
                  <w:divsChild>
                    <w:div w:id="209390411">
                      <w:marLeft w:val="0"/>
                      <w:marRight w:val="0"/>
                      <w:marTop w:val="0"/>
                      <w:marBottom w:val="0"/>
                      <w:divBdr>
                        <w:top w:val="none" w:sz="0" w:space="0" w:color="auto"/>
                        <w:left w:val="none" w:sz="0" w:space="0" w:color="auto"/>
                        <w:bottom w:val="none" w:sz="0" w:space="0" w:color="auto"/>
                        <w:right w:val="none" w:sz="0" w:space="0" w:color="auto"/>
                      </w:divBdr>
                    </w:div>
                  </w:divsChild>
                </w:div>
                <w:div w:id="193884026">
                  <w:marLeft w:val="0"/>
                  <w:marRight w:val="0"/>
                  <w:marTop w:val="0"/>
                  <w:marBottom w:val="0"/>
                  <w:divBdr>
                    <w:top w:val="none" w:sz="0" w:space="0" w:color="auto"/>
                    <w:left w:val="none" w:sz="0" w:space="0" w:color="auto"/>
                    <w:bottom w:val="none" w:sz="0" w:space="0" w:color="auto"/>
                    <w:right w:val="none" w:sz="0" w:space="0" w:color="auto"/>
                  </w:divBdr>
                  <w:divsChild>
                    <w:div w:id="1102528937">
                      <w:marLeft w:val="0"/>
                      <w:marRight w:val="0"/>
                      <w:marTop w:val="0"/>
                      <w:marBottom w:val="0"/>
                      <w:divBdr>
                        <w:top w:val="none" w:sz="0" w:space="0" w:color="auto"/>
                        <w:left w:val="none" w:sz="0" w:space="0" w:color="auto"/>
                        <w:bottom w:val="none" w:sz="0" w:space="0" w:color="auto"/>
                        <w:right w:val="none" w:sz="0" w:space="0" w:color="auto"/>
                      </w:divBdr>
                    </w:div>
                  </w:divsChild>
                </w:div>
                <w:div w:id="516386538">
                  <w:marLeft w:val="0"/>
                  <w:marRight w:val="0"/>
                  <w:marTop w:val="0"/>
                  <w:marBottom w:val="0"/>
                  <w:divBdr>
                    <w:top w:val="none" w:sz="0" w:space="0" w:color="auto"/>
                    <w:left w:val="none" w:sz="0" w:space="0" w:color="auto"/>
                    <w:bottom w:val="none" w:sz="0" w:space="0" w:color="auto"/>
                    <w:right w:val="none" w:sz="0" w:space="0" w:color="auto"/>
                  </w:divBdr>
                  <w:divsChild>
                    <w:div w:id="1418791861">
                      <w:marLeft w:val="0"/>
                      <w:marRight w:val="0"/>
                      <w:marTop w:val="0"/>
                      <w:marBottom w:val="0"/>
                      <w:divBdr>
                        <w:top w:val="none" w:sz="0" w:space="0" w:color="auto"/>
                        <w:left w:val="none" w:sz="0" w:space="0" w:color="auto"/>
                        <w:bottom w:val="none" w:sz="0" w:space="0" w:color="auto"/>
                        <w:right w:val="none" w:sz="0" w:space="0" w:color="auto"/>
                      </w:divBdr>
                    </w:div>
                  </w:divsChild>
                </w:div>
                <w:div w:id="1885407258">
                  <w:marLeft w:val="0"/>
                  <w:marRight w:val="0"/>
                  <w:marTop w:val="0"/>
                  <w:marBottom w:val="0"/>
                  <w:divBdr>
                    <w:top w:val="none" w:sz="0" w:space="0" w:color="auto"/>
                    <w:left w:val="none" w:sz="0" w:space="0" w:color="auto"/>
                    <w:bottom w:val="none" w:sz="0" w:space="0" w:color="auto"/>
                    <w:right w:val="none" w:sz="0" w:space="0" w:color="auto"/>
                  </w:divBdr>
                  <w:divsChild>
                    <w:div w:id="673728630">
                      <w:marLeft w:val="0"/>
                      <w:marRight w:val="0"/>
                      <w:marTop w:val="0"/>
                      <w:marBottom w:val="0"/>
                      <w:divBdr>
                        <w:top w:val="none" w:sz="0" w:space="0" w:color="auto"/>
                        <w:left w:val="none" w:sz="0" w:space="0" w:color="auto"/>
                        <w:bottom w:val="none" w:sz="0" w:space="0" w:color="auto"/>
                        <w:right w:val="none" w:sz="0" w:space="0" w:color="auto"/>
                      </w:divBdr>
                    </w:div>
                  </w:divsChild>
                </w:div>
                <w:div w:id="382365098">
                  <w:marLeft w:val="0"/>
                  <w:marRight w:val="0"/>
                  <w:marTop w:val="0"/>
                  <w:marBottom w:val="0"/>
                  <w:divBdr>
                    <w:top w:val="none" w:sz="0" w:space="0" w:color="auto"/>
                    <w:left w:val="none" w:sz="0" w:space="0" w:color="auto"/>
                    <w:bottom w:val="none" w:sz="0" w:space="0" w:color="auto"/>
                    <w:right w:val="none" w:sz="0" w:space="0" w:color="auto"/>
                  </w:divBdr>
                  <w:divsChild>
                    <w:div w:id="1398477726">
                      <w:marLeft w:val="0"/>
                      <w:marRight w:val="0"/>
                      <w:marTop w:val="0"/>
                      <w:marBottom w:val="0"/>
                      <w:divBdr>
                        <w:top w:val="none" w:sz="0" w:space="0" w:color="auto"/>
                        <w:left w:val="none" w:sz="0" w:space="0" w:color="auto"/>
                        <w:bottom w:val="none" w:sz="0" w:space="0" w:color="auto"/>
                        <w:right w:val="none" w:sz="0" w:space="0" w:color="auto"/>
                      </w:divBdr>
                    </w:div>
                  </w:divsChild>
                </w:div>
                <w:div w:id="1010062281">
                  <w:marLeft w:val="0"/>
                  <w:marRight w:val="0"/>
                  <w:marTop w:val="0"/>
                  <w:marBottom w:val="0"/>
                  <w:divBdr>
                    <w:top w:val="none" w:sz="0" w:space="0" w:color="auto"/>
                    <w:left w:val="none" w:sz="0" w:space="0" w:color="auto"/>
                    <w:bottom w:val="none" w:sz="0" w:space="0" w:color="auto"/>
                    <w:right w:val="none" w:sz="0" w:space="0" w:color="auto"/>
                  </w:divBdr>
                  <w:divsChild>
                    <w:div w:id="1177844149">
                      <w:marLeft w:val="0"/>
                      <w:marRight w:val="0"/>
                      <w:marTop w:val="0"/>
                      <w:marBottom w:val="0"/>
                      <w:divBdr>
                        <w:top w:val="none" w:sz="0" w:space="0" w:color="auto"/>
                        <w:left w:val="none" w:sz="0" w:space="0" w:color="auto"/>
                        <w:bottom w:val="none" w:sz="0" w:space="0" w:color="auto"/>
                        <w:right w:val="none" w:sz="0" w:space="0" w:color="auto"/>
                      </w:divBdr>
                    </w:div>
                  </w:divsChild>
                </w:div>
                <w:div w:id="2068187802">
                  <w:marLeft w:val="0"/>
                  <w:marRight w:val="0"/>
                  <w:marTop w:val="0"/>
                  <w:marBottom w:val="0"/>
                  <w:divBdr>
                    <w:top w:val="none" w:sz="0" w:space="0" w:color="auto"/>
                    <w:left w:val="none" w:sz="0" w:space="0" w:color="auto"/>
                    <w:bottom w:val="none" w:sz="0" w:space="0" w:color="auto"/>
                    <w:right w:val="none" w:sz="0" w:space="0" w:color="auto"/>
                  </w:divBdr>
                  <w:divsChild>
                    <w:div w:id="1728986777">
                      <w:marLeft w:val="0"/>
                      <w:marRight w:val="0"/>
                      <w:marTop w:val="0"/>
                      <w:marBottom w:val="0"/>
                      <w:divBdr>
                        <w:top w:val="none" w:sz="0" w:space="0" w:color="auto"/>
                        <w:left w:val="none" w:sz="0" w:space="0" w:color="auto"/>
                        <w:bottom w:val="none" w:sz="0" w:space="0" w:color="auto"/>
                        <w:right w:val="none" w:sz="0" w:space="0" w:color="auto"/>
                      </w:divBdr>
                    </w:div>
                    <w:div w:id="308288560">
                      <w:marLeft w:val="0"/>
                      <w:marRight w:val="0"/>
                      <w:marTop w:val="0"/>
                      <w:marBottom w:val="0"/>
                      <w:divBdr>
                        <w:top w:val="none" w:sz="0" w:space="0" w:color="auto"/>
                        <w:left w:val="none" w:sz="0" w:space="0" w:color="auto"/>
                        <w:bottom w:val="none" w:sz="0" w:space="0" w:color="auto"/>
                        <w:right w:val="none" w:sz="0" w:space="0" w:color="auto"/>
                      </w:divBdr>
                    </w:div>
                  </w:divsChild>
                </w:div>
                <w:div w:id="607658421">
                  <w:marLeft w:val="0"/>
                  <w:marRight w:val="0"/>
                  <w:marTop w:val="0"/>
                  <w:marBottom w:val="0"/>
                  <w:divBdr>
                    <w:top w:val="none" w:sz="0" w:space="0" w:color="auto"/>
                    <w:left w:val="none" w:sz="0" w:space="0" w:color="auto"/>
                    <w:bottom w:val="none" w:sz="0" w:space="0" w:color="auto"/>
                    <w:right w:val="none" w:sz="0" w:space="0" w:color="auto"/>
                  </w:divBdr>
                  <w:divsChild>
                    <w:div w:id="1090739504">
                      <w:marLeft w:val="0"/>
                      <w:marRight w:val="0"/>
                      <w:marTop w:val="0"/>
                      <w:marBottom w:val="0"/>
                      <w:divBdr>
                        <w:top w:val="none" w:sz="0" w:space="0" w:color="auto"/>
                        <w:left w:val="none" w:sz="0" w:space="0" w:color="auto"/>
                        <w:bottom w:val="none" w:sz="0" w:space="0" w:color="auto"/>
                        <w:right w:val="none" w:sz="0" w:space="0" w:color="auto"/>
                      </w:divBdr>
                    </w:div>
                  </w:divsChild>
                </w:div>
                <w:div w:id="510795740">
                  <w:marLeft w:val="0"/>
                  <w:marRight w:val="0"/>
                  <w:marTop w:val="0"/>
                  <w:marBottom w:val="0"/>
                  <w:divBdr>
                    <w:top w:val="none" w:sz="0" w:space="0" w:color="auto"/>
                    <w:left w:val="none" w:sz="0" w:space="0" w:color="auto"/>
                    <w:bottom w:val="none" w:sz="0" w:space="0" w:color="auto"/>
                    <w:right w:val="none" w:sz="0" w:space="0" w:color="auto"/>
                  </w:divBdr>
                  <w:divsChild>
                    <w:div w:id="1091045561">
                      <w:marLeft w:val="0"/>
                      <w:marRight w:val="0"/>
                      <w:marTop w:val="0"/>
                      <w:marBottom w:val="0"/>
                      <w:divBdr>
                        <w:top w:val="none" w:sz="0" w:space="0" w:color="auto"/>
                        <w:left w:val="none" w:sz="0" w:space="0" w:color="auto"/>
                        <w:bottom w:val="none" w:sz="0" w:space="0" w:color="auto"/>
                        <w:right w:val="none" w:sz="0" w:space="0" w:color="auto"/>
                      </w:divBdr>
                    </w:div>
                  </w:divsChild>
                </w:div>
                <w:div w:id="1855145678">
                  <w:marLeft w:val="0"/>
                  <w:marRight w:val="0"/>
                  <w:marTop w:val="0"/>
                  <w:marBottom w:val="0"/>
                  <w:divBdr>
                    <w:top w:val="none" w:sz="0" w:space="0" w:color="auto"/>
                    <w:left w:val="none" w:sz="0" w:space="0" w:color="auto"/>
                    <w:bottom w:val="none" w:sz="0" w:space="0" w:color="auto"/>
                    <w:right w:val="none" w:sz="0" w:space="0" w:color="auto"/>
                  </w:divBdr>
                  <w:divsChild>
                    <w:div w:id="1111894452">
                      <w:marLeft w:val="0"/>
                      <w:marRight w:val="0"/>
                      <w:marTop w:val="0"/>
                      <w:marBottom w:val="0"/>
                      <w:divBdr>
                        <w:top w:val="none" w:sz="0" w:space="0" w:color="auto"/>
                        <w:left w:val="none" w:sz="0" w:space="0" w:color="auto"/>
                        <w:bottom w:val="none" w:sz="0" w:space="0" w:color="auto"/>
                        <w:right w:val="none" w:sz="0" w:space="0" w:color="auto"/>
                      </w:divBdr>
                    </w:div>
                    <w:div w:id="204540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211693">
          <w:marLeft w:val="0"/>
          <w:marRight w:val="0"/>
          <w:marTop w:val="0"/>
          <w:marBottom w:val="0"/>
          <w:divBdr>
            <w:top w:val="none" w:sz="0" w:space="0" w:color="auto"/>
            <w:left w:val="none" w:sz="0" w:space="0" w:color="auto"/>
            <w:bottom w:val="none" w:sz="0" w:space="0" w:color="auto"/>
            <w:right w:val="none" w:sz="0" w:space="0" w:color="auto"/>
          </w:divBdr>
        </w:div>
      </w:divsChild>
    </w:div>
    <w:div w:id="206887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3303</Characters>
  <Application>Microsoft Office Word</Application>
  <DocSecurity>0</DocSecurity>
  <Lines>27</Lines>
  <Paragraphs>7</Paragraphs>
  <ScaleCrop>false</ScaleCrop>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Nicky Kerr</dc:creator>
  <cp:keywords/>
  <dc:description/>
  <cp:lastModifiedBy>Nicky Kerr</cp:lastModifiedBy>
  <cp:revision>2</cp:revision>
  <dcterms:created xsi:type="dcterms:W3CDTF">2025-09-08T13:33:00Z</dcterms:created>
  <dcterms:modified xsi:type="dcterms:W3CDTF">2025-09-08T13:33:00Z</dcterms:modified>
</cp:coreProperties>
</file>