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9E6948" w14:textId="77777777" w:rsidR="00CD20C3" w:rsidRDefault="00CD20C3" w:rsidP="00D70DF3"/>
    <w:p w14:paraId="0E39BD89" w14:textId="77777777" w:rsidR="0077024B" w:rsidRDefault="002F58BD" w:rsidP="00D70DF3">
      <w:r>
        <w:rPr>
          <w:noProof/>
        </w:rPr>
        <w:drawing>
          <wp:anchor distT="0" distB="0" distL="114300" distR="114300" simplePos="0" relativeHeight="251678720" behindDoc="1" locked="1" layoutInCell="1" allowOverlap="1" wp14:anchorId="5DBF159C" wp14:editId="06ACF630">
            <wp:simplePos x="0" y="0"/>
            <wp:positionH relativeFrom="column">
              <wp:align>left</wp:align>
            </wp:positionH>
            <wp:positionV relativeFrom="page">
              <wp:posOffset>288290</wp:posOffset>
            </wp:positionV>
            <wp:extent cx="2592000" cy="853200"/>
            <wp:effectExtent l="0" t="0" r="0" b="4445"/>
            <wp:wrapNone/>
            <wp:docPr id="1922234360"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21133" name="Graphic 631821133"/>
                    <pic:cNvPicPr/>
                  </pic:nvPicPr>
                  <pic:blipFill>
                    <a:blip r:embed="rId11">
                      <a:extLst>
                        <a:ext uri="{96DAC541-7B7A-43D3-8B79-37D633B846F1}">
                          <asvg:svgBlip xmlns:asvg="http://schemas.microsoft.com/office/drawing/2016/SVG/main" r:embed="rId12"/>
                        </a:ext>
                      </a:extLst>
                    </a:blip>
                    <a:stretch>
                      <a:fillRect/>
                    </a:stretch>
                  </pic:blipFill>
                  <pic:spPr>
                    <a:xfrm>
                      <a:off x="0" y="0"/>
                      <a:ext cx="2592000" cy="853200"/>
                    </a:xfrm>
                    <a:prstGeom prst="rect">
                      <a:avLst/>
                    </a:prstGeom>
                  </pic:spPr>
                </pic:pic>
              </a:graphicData>
            </a:graphic>
            <wp14:sizeRelH relativeFrom="margin">
              <wp14:pctWidth>0</wp14:pctWidth>
            </wp14:sizeRelH>
            <wp14:sizeRelV relativeFrom="margin">
              <wp14:pctHeight>0</wp14:pctHeight>
            </wp14:sizeRelV>
          </wp:anchor>
        </w:drawing>
      </w:r>
      <w:r w:rsidR="00AE4594">
        <w:rPr>
          <w:noProof/>
        </w:rPr>
        <w:drawing>
          <wp:anchor distT="0" distB="0" distL="114300" distR="114300" simplePos="0" relativeHeight="251664384" behindDoc="1" locked="1" layoutInCell="1" allowOverlap="1" wp14:anchorId="346D5439" wp14:editId="508D7CA8">
            <wp:simplePos x="0" y="0"/>
            <wp:positionH relativeFrom="page">
              <wp:posOffset>568325</wp:posOffset>
            </wp:positionH>
            <wp:positionV relativeFrom="page">
              <wp:posOffset>2423795</wp:posOffset>
            </wp:positionV>
            <wp:extent cx="7867650" cy="7952740"/>
            <wp:effectExtent l="0" t="0" r="0" b="0"/>
            <wp:wrapNone/>
            <wp:docPr id="17056937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93772" name="Picture 3"/>
                    <pic:cNvPicPr/>
                  </pic:nvPicPr>
                  <pic:blipFill>
                    <a:blip r:embed="rId13" cstate="print">
                      <a:extLst>
                        <a:ext uri="{28A0092B-C50C-407E-A947-70E740481C1C}">
                          <a14:useLocalDpi xmlns:a14="http://schemas.microsoft.com/office/drawing/2010/main" val="0"/>
                        </a:ext>
                      </a:extLst>
                    </a:blip>
                    <a:srcRect l="665" r="665"/>
                    <a:stretch>
                      <a:fillRect/>
                    </a:stretch>
                  </pic:blipFill>
                  <pic:spPr bwMode="auto">
                    <a:xfrm>
                      <a:off x="0" y="0"/>
                      <a:ext cx="7867650" cy="7952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7024B">
        <w:rPr>
          <w:noProof/>
        </w:rPr>
        <mc:AlternateContent>
          <mc:Choice Requires="wps">
            <w:drawing>
              <wp:anchor distT="0" distB="0" distL="114300" distR="114300" simplePos="0" relativeHeight="251659264" behindDoc="1" locked="1" layoutInCell="1" allowOverlap="1" wp14:anchorId="2A246558" wp14:editId="390B1FA7">
                <wp:simplePos x="0" y="0"/>
                <wp:positionH relativeFrom="page">
                  <wp:align>left</wp:align>
                </wp:positionH>
                <wp:positionV relativeFrom="page">
                  <wp:align>top</wp:align>
                </wp:positionV>
                <wp:extent cx="7560000" cy="10692000"/>
                <wp:effectExtent l="0" t="0" r="3175" b="0"/>
                <wp:wrapNone/>
                <wp:docPr id="669241871" name="Rectangle 1"/>
                <wp:cNvGraphicFramePr/>
                <a:graphic xmlns:a="http://schemas.openxmlformats.org/drawingml/2006/main">
                  <a:graphicData uri="http://schemas.microsoft.com/office/word/2010/wordprocessingShape">
                    <wps:wsp>
                      <wps:cNvSpPr/>
                      <wps:spPr>
                        <a:xfrm>
                          <a:off x="0" y="0"/>
                          <a:ext cx="7560000" cy="106920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E5E528" id="Rectangle 1" o:spid="_x0000_s1026" style="position:absolute;margin-left:0;margin-top:0;width:595.3pt;height:841.9pt;z-index:-251657216;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" fillcolor="black [3213]" stroked="f" strokeweight="1pt">
                <w10:wrap anchorx="page" anchory="page"/>
                <w10:anchorlock/>
              </v:rect>
            </w:pict>
          </mc:Fallback>
        </mc:AlternateContent>
      </w:r>
      <w:r w:rsidR="006A4AB7">
        <w:t xml:space="preserve">     </w:t>
      </w:r>
    </w:p>
    <w:p w14:paraId="5828E418" w14:textId="77777777" w:rsidR="001B5A3B" w:rsidRDefault="001B5A3B" w:rsidP="00D70DF3"/>
    <w:p w14:paraId="33C356D1" w14:textId="77777777" w:rsidR="001B5A3B" w:rsidRDefault="001B5A3B" w:rsidP="00D70DF3"/>
    <w:p w14:paraId="67E6718E" w14:textId="77777777" w:rsidR="001B5A3B" w:rsidRDefault="001B5A3B" w:rsidP="00D70DF3"/>
    <w:p w14:paraId="0E9F486E" w14:textId="77777777" w:rsidR="001B5A3B" w:rsidRDefault="001B5A3B" w:rsidP="00D70DF3"/>
    <w:p w14:paraId="0FAA5066" w14:textId="77777777" w:rsidR="001B5A3B" w:rsidRDefault="001B5A3B" w:rsidP="00D70DF3"/>
    <w:p w14:paraId="13DB0185" w14:textId="77777777" w:rsidR="001B5A3B" w:rsidRDefault="001B5A3B" w:rsidP="00D70DF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
        <w:gridCol w:w="454"/>
        <w:gridCol w:w="4927"/>
        <w:gridCol w:w="2344"/>
      </w:tblGrid>
      <w:tr w:rsidR="007E5FE0" w14:paraId="541AFDBA" w14:textId="77777777" w:rsidTr="007E5FE0">
        <w:trPr>
          <w:trHeight w:val="1429"/>
        </w:trPr>
        <w:tc>
          <w:tcPr>
            <w:tcW w:w="7785" w:type="dxa"/>
            <w:gridSpan w:val="4"/>
            <w:vAlign w:val="bottom"/>
          </w:tcPr>
          <w:p w14:paraId="53D60217" w14:textId="17D942A8" w:rsidR="007E5FE0" w:rsidRPr="007E5FE0" w:rsidRDefault="007E5FE0" w:rsidP="007E5FE0">
            <w:pPr>
              <w:spacing w:after="120"/>
              <w:rPr>
                <w:rFonts w:asciiTheme="majorHAnsi" w:hAnsiTheme="majorHAnsi"/>
                <w:b/>
                <w:color w:val="FFFFFF" w:themeColor="background1"/>
                <w:sz w:val="56"/>
              </w:rPr>
            </w:pPr>
            <w:r w:rsidRPr="008D4DD8">
              <w:rPr>
                <w:rFonts w:asciiTheme="majorHAnsi" w:hAnsiTheme="majorHAnsi"/>
                <w:b/>
                <w:color w:val="FFFFFF" w:themeColor="background1"/>
                <w:sz w:val="56"/>
              </w:rPr>
              <w:t xml:space="preserve">UK gridded </w:t>
            </w:r>
            <w:r>
              <w:rPr>
                <w:rFonts w:asciiTheme="majorHAnsi" w:hAnsiTheme="majorHAnsi"/>
                <w:b/>
                <w:color w:val="FFFFFF" w:themeColor="background1"/>
                <w:sz w:val="56"/>
              </w:rPr>
              <w:t xml:space="preserve">workday </w:t>
            </w:r>
            <w:r w:rsidRPr="008D4DD8">
              <w:rPr>
                <w:rFonts w:asciiTheme="majorHAnsi" w:hAnsiTheme="majorHAnsi"/>
                <w:b/>
                <w:color w:val="FFFFFF" w:themeColor="background1"/>
                <w:sz w:val="56"/>
              </w:rPr>
              <w:t xml:space="preserve">population </w:t>
            </w:r>
            <w:r>
              <w:rPr>
                <w:rFonts w:asciiTheme="majorHAnsi" w:hAnsiTheme="majorHAnsi"/>
                <w:b/>
                <w:color w:val="FFFFFF" w:themeColor="background1"/>
                <w:sz w:val="56"/>
              </w:rPr>
              <w:t xml:space="preserve">estimates </w:t>
            </w:r>
            <w:r w:rsidRPr="008D4DD8">
              <w:rPr>
                <w:rFonts w:asciiTheme="majorHAnsi" w:hAnsiTheme="majorHAnsi"/>
                <w:b/>
                <w:color w:val="FFFFFF" w:themeColor="background1"/>
                <w:sz w:val="56"/>
              </w:rPr>
              <w:t>at 1 km resolution for 2021</w:t>
            </w:r>
          </w:p>
        </w:tc>
      </w:tr>
      <w:tr w:rsidR="007E5FE0" w14:paraId="4C236AD2" w14:textId="77777777" w:rsidTr="00752975">
        <w:trPr>
          <w:gridBefore w:val="1"/>
          <w:gridAfter w:val="1"/>
          <w:wBefore w:w="60" w:type="dxa"/>
          <w:wAfter w:w="2344" w:type="dxa"/>
        </w:trPr>
        <w:tc>
          <w:tcPr>
            <w:tcW w:w="454" w:type="dxa"/>
            <w:tcBorders>
              <w:left w:val="single" w:sz="48" w:space="0" w:color="DBFE52"/>
            </w:tcBorders>
          </w:tcPr>
          <w:p w14:paraId="2A84AC74" w14:textId="77777777" w:rsidR="007E5FE0" w:rsidRDefault="007E5FE0" w:rsidP="007E5FE0"/>
        </w:tc>
        <w:tc>
          <w:tcPr>
            <w:tcW w:w="4927" w:type="dxa"/>
          </w:tcPr>
          <w:p w14:paraId="704236F9" w14:textId="247C3CCB" w:rsidR="007E5FE0" w:rsidRDefault="007E5FE0" w:rsidP="007E5FE0">
            <w:pPr>
              <w:pStyle w:val="Documentsubtitle"/>
            </w:pPr>
            <w:r>
              <w:t xml:space="preserve">Estimates based </w:t>
            </w:r>
            <w:r w:rsidRPr="006D731E">
              <w:t>on Census 2021 (2022 for Scotland) and Land Cover Map 2021</w:t>
            </w:r>
          </w:p>
          <w:p w14:paraId="161203AB" w14:textId="6D4FE583" w:rsidR="007E5FE0" w:rsidRPr="00604AF3" w:rsidRDefault="007E5FE0" w:rsidP="007E5FE0">
            <w:pPr>
              <w:pStyle w:val="Documenttext"/>
            </w:pPr>
            <w:r>
              <w:t>Carnell E.J., Tomlinson S.J., Reis S.</w:t>
            </w:r>
          </w:p>
        </w:tc>
      </w:tr>
    </w:tbl>
    <w:p w14:paraId="05C5E0DF" w14:textId="0EA4EFDE" w:rsidR="0077024B" w:rsidRDefault="0077024B" w:rsidP="00D70DF3"/>
    <w:p w14:paraId="14A46AB8" w14:textId="77777777" w:rsidR="000939AA" w:rsidRDefault="000939AA" w:rsidP="00D70DF3"/>
    <w:p w14:paraId="029EC95F" w14:textId="77777777" w:rsidR="00950D7F" w:rsidRDefault="00950D7F" w:rsidP="00D70DF3"/>
    <w:p w14:paraId="20A001A7" w14:textId="77777777" w:rsidR="00AE4594" w:rsidRDefault="00AE4594" w:rsidP="00D70DF3"/>
    <w:p w14:paraId="356C29BB" w14:textId="77777777" w:rsidR="0077024B" w:rsidRDefault="0077024B" w:rsidP="00834A84">
      <w:pPr>
        <w:pStyle w:val="BodyText"/>
        <w:sectPr w:rsidR="0077024B" w:rsidSect="005A442C">
          <w:footerReference w:type="default" r:id="rId14"/>
          <w:pgSz w:w="11906" w:h="16838" w:code="9"/>
          <w:pgMar w:top="510" w:right="1021" w:bottom="1021" w:left="1021" w:header="1021" w:footer="567" w:gutter="0"/>
          <w:cols w:space="708"/>
          <w:docGrid w:linePitch="360"/>
        </w:sectPr>
      </w:pPr>
    </w:p>
    <w:sdt>
      <w:sdtPr>
        <w:rPr>
          <w:sz w:val="24"/>
        </w:rPr>
        <w:id w:val="-99263135"/>
        <w:docPartObj>
          <w:docPartGallery w:val="Table of Contents"/>
          <w:docPartUnique/>
        </w:docPartObj>
      </w:sdtPr>
      <w:sdtEndPr>
        <w:rPr>
          <w:b/>
          <w:bCs/>
          <w:sz w:val="20"/>
        </w:rPr>
      </w:sdtEndPr>
      <w:sdtContent>
        <w:p w14:paraId="1189AF0C" w14:textId="77777777" w:rsidR="00154DC5" w:rsidRDefault="004D0E10">
          <w:pPr>
            <w:pStyle w:val="TOCHeading"/>
          </w:pPr>
          <w:r>
            <w:t>Table of contents</w:t>
          </w:r>
        </w:p>
        <w:p w14:paraId="5A512AB3" w14:textId="1E9914D9" w:rsidR="00CA4105" w:rsidRDefault="00B52A47">
          <w:pPr>
            <w:pStyle w:val="TOC2"/>
            <w:tabs>
              <w:tab w:val="left" w:pos="660"/>
              <w:tab w:val="right" w:pos="9854"/>
            </w:tabs>
            <w:rPr>
              <w:noProof/>
              <w:kern w:val="2"/>
              <w:lang w:eastAsia="en-GB"/>
              <w14:ligatures w14:val="standardContextual"/>
            </w:rPr>
          </w:pPr>
          <w:r>
            <w:rPr>
              <w:b/>
              <w:sz w:val="28"/>
            </w:rPr>
            <w:fldChar w:fldCharType="begin"/>
          </w:r>
          <w:r>
            <w:instrText xml:space="preserve"> TOC \h \z \t "Heading 1,2,Heading 2,3,Section divider heading,1" </w:instrText>
          </w:r>
          <w:r>
            <w:rPr>
              <w:b/>
              <w:sz w:val="28"/>
            </w:rPr>
            <w:fldChar w:fldCharType="separate"/>
          </w:r>
          <w:hyperlink w:anchor="_Toc225936660" w:history="1">
            <w:r w:rsidR="00CA4105" w:rsidRPr="00F6231B">
              <w:rPr>
                <w:rStyle w:val="Hyperlink"/>
                <w:noProof/>
              </w:rPr>
              <w:t>1.</w:t>
            </w:r>
            <w:r w:rsidR="00CA4105">
              <w:rPr>
                <w:noProof/>
                <w:kern w:val="2"/>
                <w:lang w:eastAsia="en-GB"/>
                <w14:ligatures w14:val="standardContextual"/>
              </w:rPr>
              <w:tab/>
            </w:r>
            <w:r w:rsidR="00CA4105" w:rsidRPr="00F6231B">
              <w:rPr>
                <w:rStyle w:val="Hyperlink"/>
                <w:noProof/>
              </w:rPr>
              <w:t>Data access and citation details</w:t>
            </w:r>
            <w:r w:rsidR="00CA4105">
              <w:rPr>
                <w:noProof/>
                <w:webHidden/>
              </w:rPr>
              <w:tab/>
            </w:r>
            <w:r w:rsidR="00CA4105">
              <w:rPr>
                <w:noProof/>
                <w:webHidden/>
              </w:rPr>
              <w:fldChar w:fldCharType="begin"/>
            </w:r>
            <w:r w:rsidR="00CA4105">
              <w:rPr>
                <w:noProof/>
                <w:webHidden/>
              </w:rPr>
              <w:instrText xml:space="preserve"> PAGEREF _Toc225936660 \h </w:instrText>
            </w:r>
            <w:r w:rsidR="00CA4105">
              <w:rPr>
                <w:noProof/>
                <w:webHidden/>
              </w:rPr>
            </w:r>
            <w:r w:rsidR="00CA4105">
              <w:rPr>
                <w:noProof/>
                <w:webHidden/>
              </w:rPr>
              <w:fldChar w:fldCharType="separate"/>
            </w:r>
            <w:r w:rsidR="00CA4105">
              <w:rPr>
                <w:noProof/>
                <w:webHidden/>
              </w:rPr>
              <w:t>3</w:t>
            </w:r>
            <w:r w:rsidR="00CA4105">
              <w:rPr>
                <w:noProof/>
                <w:webHidden/>
              </w:rPr>
              <w:fldChar w:fldCharType="end"/>
            </w:r>
          </w:hyperlink>
        </w:p>
        <w:p w14:paraId="76E00558" w14:textId="2B87BDCC" w:rsidR="00CA4105" w:rsidRDefault="00CA4105">
          <w:pPr>
            <w:pStyle w:val="TOC3"/>
            <w:tabs>
              <w:tab w:val="left" w:pos="880"/>
              <w:tab w:val="right" w:pos="9854"/>
            </w:tabs>
            <w:rPr>
              <w:noProof/>
              <w:kern w:val="2"/>
              <w:sz w:val="24"/>
              <w:lang w:eastAsia="en-GB"/>
              <w14:ligatures w14:val="standardContextual"/>
            </w:rPr>
          </w:pPr>
          <w:hyperlink w:anchor="_Toc225936661" w:history="1">
            <w:r w:rsidRPr="00F6231B">
              <w:rPr>
                <w:rStyle w:val="Hyperlink"/>
                <w:noProof/>
              </w:rPr>
              <w:t>1.1</w:t>
            </w:r>
            <w:r>
              <w:rPr>
                <w:noProof/>
                <w:kern w:val="2"/>
                <w:sz w:val="24"/>
                <w:lang w:eastAsia="en-GB"/>
                <w14:ligatures w14:val="standardContextual"/>
              </w:rPr>
              <w:tab/>
            </w:r>
            <w:r w:rsidRPr="00F6231B">
              <w:rPr>
                <w:rStyle w:val="Hyperlink"/>
                <w:noProof/>
              </w:rPr>
              <w:t>Experimental design/Sampling regime</w:t>
            </w:r>
            <w:r>
              <w:rPr>
                <w:noProof/>
                <w:webHidden/>
              </w:rPr>
              <w:tab/>
            </w:r>
            <w:r>
              <w:rPr>
                <w:noProof/>
                <w:webHidden/>
              </w:rPr>
              <w:fldChar w:fldCharType="begin"/>
            </w:r>
            <w:r>
              <w:rPr>
                <w:noProof/>
                <w:webHidden/>
              </w:rPr>
              <w:instrText xml:space="preserve"> PAGEREF _Toc225936661 \h </w:instrText>
            </w:r>
            <w:r>
              <w:rPr>
                <w:noProof/>
                <w:webHidden/>
              </w:rPr>
            </w:r>
            <w:r>
              <w:rPr>
                <w:noProof/>
                <w:webHidden/>
              </w:rPr>
              <w:fldChar w:fldCharType="separate"/>
            </w:r>
            <w:r>
              <w:rPr>
                <w:noProof/>
                <w:webHidden/>
              </w:rPr>
              <w:t>3</w:t>
            </w:r>
            <w:r>
              <w:rPr>
                <w:noProof/>
                <w:webHidden/>
              </w:rPr>
              <w:fldChar w:fldCharType="end"/>
            </w:r>
          </w:hyperlink>
        </w:p>
        <w:p w14:paraId="0B39E587" w14:textId="50FB96B6" w:rsidR="00CA4105" w:rsidRDefault="00CA4105">
          <w:pPr>
            <w:pStyle w:val="TOC3"/>
            <w:tabs>
              <w:tab w:val="left" w:pos="880"/>
              <w:tab w:val="right" w:pos="9854"/>
            </w:tabs>
            <w:rPr>
              <w:noProof/>
              <w:kern w:val="2"/>
              <w:sz w:val="24"/>
              <w:lang w:eastAsia="en-GB"/>
              <w14:ligatures w14:val="standardContextual"/>
            </w:rPr>
          </w:pPr>
          <w:hyperlink w:anchor="_Toc225936662" w:history="1">
            <w:r w:rsidRPr="00F6231B">
              <w:rPr>
                <w:rStyle w:val="Hyperlink"/>
                <w:noProof/>
              </w:rPr>
              <w:t>1.2</w:t>
            </w:r>
            <w:r>
              <w:rPr>
                <w:noProof/>
                <w:kern w:val="2"/>
                <w:sz w:val="24"/>
                <w:lang w:eastAsia="en-GB"/>
                <w14:ligatures w14:val="standardContextual"/>
              </w:rPr>
              <w:tab/>
            </w:r>
            <w:r w:rsidRPr="00F6231B">
              <w:rPr>
                <w:rStyle w:val="Hyperlink"/>
                <w:noProof/>
              </w:rPr>
              <w:t>Data Sources</w:t>
            </w:r>
            <w:r>
              <w:rPr>
                <w:noProof/>
                <w:webHidden/>
              </w:rPr>
              <w:tab/>
            </w:r>
            <w:r>
              <w:rPr>
                <w:noProof/>
                <w:webHidden/>
              </w:rPr>
              <w:fldChar w:fldCharType="begin"/>
            </w:r>
            <w:r>
              <w:rPr>
                <w:noProof/>
                <w:webHidden/>
              </w:rPr>
              <w:instrText xml:space="preserve"> PAGEREF _Toc225936662 \h </w:instrText>
            </w:r>
            <w:r>
              <w:rPr>
                <w:noProof/>
                <w:webHidden/>
              </w:rPr>
            </w:r>
            <w:r>
              <w:rPr>
                <w:noProof/>
                <w:webHidden/>
              </w:rPr>
              <w:fldChar w:fldCharType="separate"/>
            </w:r>
            <w:r>
              <w:rPr>
                <w:noProof/>
                <w:webHidden/>
              </w:rPr>
              <w:t>3</w:t>
            </w:r>
            <w:r>
              <w:rPr>
                <w:noProof/>
                <w:webHidden/>
              </w:rPr>
              <w:fldChar w:fldCharType="end"/>
            </w:r>
          </w:hyperlink>
        </w:p>
        <w:p w14:paraId="47271687" w14:textId="2A0A58A9" w:rsidR="00CA4105" w:rsidRDefault="00CA4105">
          <w:pPr>
            <w:pStyle w:val="TOC3"/>
            <w:tabs>
              <w:tab w:val="left" w:pos="880"/>
              <w:tab w:val="right" w:pos="9854"/>
            </w:tabs>
            <w:rPr>
              <w:noProof/>
              <w:kern w:val="2"/>
              <w:sz w:val="24"/>
              <w:lang w:eastAsia="en-GB"/>
              <w14:ligatures w14:val="standardContextual"/>
            </w:rPr>
          </w:pPr>
          <w:hyperlink w:anchor="_Toc225936663" w:history="1">
            <w:r w:rsidRPr="00F6231B">
              <w:rPr>
                <w:rStyle w:val="Hyperlink"/>
                <w:noProof/>
              </w:rPr>
              <w:t>1.3</w:t>
            </w:r>
            <w:r>
              <w:rPr>
                <w:noProof/>
                <w:kern w:val="2"/>
                <w:sz w:val="24"/>
                <w:lang w:eastAsia="en-GB"/>
                <w14:ligatures w14:val="standardContextual"/>
              </w:rPr>
              <w:tab/>
            </w:r>
            <w:r w:rsidRPr="00F6231B">
              <w:rPr>
                <w:rStyle w:val="Hyperlink"/>
                <w:noProof/>
              </w:rPr>
              <w:t>Data processing</w:t>
            </w:r>
            <w:r>
              <w:rPr>
                <w:noProof/>
                <w:webHidden/>
              </w:rPr>
              <w:tab/>
            </w:r>
            <w:r>
              <w:rPr>
                <w:noProof/>
                <w:webHidden/>
              </w:rPr>
              <w:fldChar w:fldCharType="begin"/>
            </w:r>
            <w:r>
              <w:rPr>
                <w:noProof/>
                <w:webHidden/>
              </w:rPr>
              <w:instrText xml:space="preserve"> PAGEREF _Toc225936663 \h </w:instrText>
            </w:r>
            <w:r>
              <w:rPr>
                <w:noProof/>
                <w:webHidden/>
              </w:rPr>
            </w:r>
            <w:r>
              <w:rPr>
                <w:noProof/>
                <w:webHidden/>
              </w:rPr>
              <w:fldChar w:fldCharType="separate"/>
            </w:r>
            <w:r>
              <w:rPr>
                <w:noProof/>
                <w:webHidden/>
              </w:rPr>
              <w:t>4</w:t>
            </w:r>
            <w:r>
              <w:rPr>
                <w:noProof/>
                <w:webHidden/>
              </w:rPr>
              <w:fldChar w:fldCharType="end"/>
            </w:r>
          </w:hyperlink>
        </w:p>
        <w:p w14:paraId="41981282" w14:textId="6E82CE6F" w:rsidR="00CA4105" w:rsidRDefault="00CA4105">
          <w:pPr>
            <w:pStyle w:val="TOC3"/>
            <w:tabs>
              <w:tab w:val="left" w:pos="880"/>
              <w:tab w:val="right" w:pos="9854"/>
            </w:tabs>
            <w:rPr>
              <w:noProof/>
              <w:kern w:val="2"/>
              <w:sz w:val="24"/>
              <w:lang w:eastAsia="en-GB"/>
              <w14:ligatures w14:val="standardContextual"/>
            </w:rPr>
          </w:pPr>
          <w:hyperlink w:anchor="_Toc225936664" w:history="1">
            <w:r w:rsidRPr="00F6231B">
              <w:rPr>
                <w:rStyle w:val="Hyperlink"/>
                <w:noProof/>
              </w:rPr>
              <w:t>1.4</w:t>
            </w:r>
            <w:r>
              <w:rPr>
                <w:noProof/>
                <w:kern w:val="2"/>
                <w:sz w:val="24"/>
                <w:lang w:eastAsia="en-GB"/>
                <w14:ligatures w14:val="standardContextual"/>
              </w:rPr>
              <w:tab/>
            </w:r>
            <w:r w:rsidRPr="00F6231B">
              <w:rPr>
                <w:rStyle w:val="Hyperlink"/>
                <w:rFonts w:cstheme="majorHAnsi"/>
                <w:noProof/>
              </w:rPr>
              <w:t>Comparison to residential population estimates</w:t>
            </w:r>
            <w:r>
              <w:rPr>
                <w:noProof/>
                <w:webHidden/>
              </w:rPr>
              <w:tab/>
            </w:r>
            <w:r>
              <w:rPr>
                <w:noProof/>
                <w:webHidden/>
              </w:rPr>
              <w:fldChar w:fldCharType="begin"/>
            </w:r>
            <w:r>
              <w:rPr>
                <w:noProof/>
                <w:webHidden/>
              </w:rPr>
              <w:instrText xml:space="preserve"> PAGEREF _Toc225936664 \h </w:instrText>
            </w:r>
            <w:r>
              <w:rPr>
                <w:noProof/>
                <w:webHidden/>
              </w:rPr>
            </w:r>
            <w:r>
              <w:rPr>
                <w:noProof/>
                <w:webHidden/>
              </w:rPr>
              <w:fldChar w:fldCharType="separate"/>
            </w:r>
            <w:r>
              <w:rPr>
                <w:noProof/>
                <w:webHidden/>
              </w:rPr>
              <w:t>7</w:t>
            </w:r>
            <w:r>
              <w:rPr>
                <w:noProof/>
                <w:webHidden/>
              </w:rPr>
              <w:fldChar w:fldCharType="end"/>
            </w:r>
          </w:hyperlink>
        </w:p>
        <w:p w14:paraId="020ADA6D" w14:textId="615EFFF2" w:rsidR="00CA4105" w:rsidRDefault="00CA4105">
          <w:pPr>
            <w:pStyle w:val="TOC3"/>
            <w:tabs>
              <w:tab w:val="left" w:pos="880"/>
              <w:tab w:val="right" w:pos="9854"/>
            </w:tabs>
            <w:rPr>
              <w:noProof/>
              <w:kern w:val="2"/>
              <w:sz w:val="24"/>
              <w:lang w:eastAsia="en-GB"/>
              <w14:ligatures w14:val="standardContextual"/>
            </w:rPr>
          </w:pPr>
          <w:hyperlink w:anchor="_Toc225936665" w:history="1">
            <w:r w:rsidRPr="00F6231B">
              <w:rPr>
                <w:rStyle w:val="Hyperlink"/>
                <w:noProof/>
              </w:rPr>
              <w:t>1.5</w:t>
            </w:r>
            <w:r>
              <w:rPr>
                <w:noProof/>
                <w:kern w:val="2"/>
                <w:sz w:val="24"/>
                <w:lang w:eastAsia="en-GB"/>
                <w14:ligatures w14:val="standardContextual"/>
              </w:rPr>
              <w:tab/>
            </w:r>
            <w:r w:rsidRPr="00F6231B">
              <w:rPr>
                <w:rStyle w:val="Hyperlink"/>
                <w:noProof/>
              </w:rPr>
              <w:t>Quality Control</w:t>
            </w:r>
            <w:r>
              <w:rPr>
                <w:noProof/>
                <w:webHidden/>
              </w:rPr>
              <w:tab/>
            </w:r>
            <w:r>
              <w:rPr>
                <w:noProof/>
                <w:webHidden/>
              </w:rPr>
              <w:fldChar w:fldCharType="begin"/>
            </w:r>
            <w:r>
              <w:rPr>
                <w:noProof/>
                <w:webHidden/>
              </w:rPr>
              <w:instrText xml:space="preserve"> PAGEREF _Toc225936665 \h </w:instrText>
            </w:r>
            <w:r>
              <w:rPr>
                <w:noProof/>
                <w:webHidden/>
              </w:rPr>
            </w:r>
            <w:r>
              <w:rPr>
                <w:noProof/>
                <w:webHidden/>
              </w:rPr>
              <w:fldChar w:fldCharType="separate"/>
            </w:r>
            <w:r>
              <w:rPr>
                <w:noProof/>
                <w:webHidden/>
              </w:rPr>
              <w:t>8</w:t>
            </w:r>
            <w:r>
              <w:rPr>
                <w:noProof/>
                <w:webHidden/>
              </w:rPr>
              <w:fldChar w:fldCharType="end"/>
            </w:r>
          </w:hyperlink>
        </w:p>
        <w:p w14:paraId="756A28DD" w14:textId="2158AD8C" w:rsidR="00CA4105" w:rsidRDefault="00CA4105">
          <w:pPr>
            <w:pStyle w:val="TOC3"/>
            <w:tabs>
              <w:tab w:val="left" w:pos="880"/>
              <w:tab w:val="right" w:pos="9854"/>
            </w:tabs>
            <w:rPr>
              <w:noProof/>
              <w:kern w:val="2"/>
              <w:sz w:val="24"/>
              <w:lang w:eastAsia="en-GB"/>
              <w14:ligatures w14:val="standardContextual"/>
            </w:rPr>
          </w:pPr>
          <w:hyperlink w:anchor="_Toc225936666" w:history="1">
            <w:r w:rsidRPr="00F6231B">
              <w:rPr>
                <w:rStyle w:val="Hyperlink"/>
                <w:noProof/>
              </w:rPr>
              <w:t>1.6</w:t>
            </w:r>
            <w:r>
              <w:rPr>
                <w:noProof/>
                <w:kern w:val="2"/>
                <w:sz w:val="24"/>
                <w:lang w:eastAsia="en-GB"/>
                <w14:ligatures w14:val="standardContextual"/>
              </w:rPr>
              <w:tab/>
            </w:r>
            <w:r w:rsidRPr="00F6231B">
              <w:rPr>
                <w:rStyle w:val="Hyperlink"/>
                <w:noProof/>
              </w:rPr>
              <w:t>Details of data structure</w:t>
            </w:r>
            <w:r>
              <w:rPr>
                <w:noProof/>
                <w:webHidden/>
              </w:rPr>
              <w:tab/>
            </w:r>
            <w:r>
              <w:rPr>
                <w:noProof/>
                <w:webHidden/>
              </w:rPr>
              <w:fldChar w:fldCharType="begin"/>
            </w:r>
            <w:r>
              <w:rPr>
                <w:noProof/>
                <w:webHidden/>
              </w:rPr>
              <w:instrText xml:space="preserve"> PAGEREF _Toc225936666 \h </w:instrText>
            </w:r>
            <w:r>
              <w:rPr>
                <w:noProof/>
                <w:webHidden/>
              </w:rPr>
            </w:r>
            <w:r>
              <w:rPr>
                <w:noProof/>
                <w:webHidden/>
              </w:rPr>
              <w:fldChar w:fldCharType="separate"/>
            </w:r>
            <w:r>
              <w:rPr>
                <w:noProof/>
                <w:webHidden/>
              </w:rPr>
              <w:t>9</w:t>
            </w:r>
            <w:r>
              <w:rPr>
                <w:noProof/>
                <w:webHidden/>
              </w:rPr>
              <w:fldChar w:fldCharType="end"/>
            </w:r>
          </w:hyperlink>
        </w:p>
        <w:p w14:paraId="04AE9902" w14:textId="34CCA301" w:rsidR="00CA4105" w:rsidRDefault="00CA4105">
          <w:pPr>
            <w:pStyle w:val="TOC2"/>
            <w:tabs>
              <w:tab w:val="left" w:pos="660"/>
              <w:tab w:val="right" w:pos="9854"/>
            </w:tabs>
            <w:rPr>
              <w:noProof/>
              <w:kern w:val="2"/>
              <w:lang w:eastAsia="en-GB"/>
              <w14:ligatures w14:val="standardContextual"/>
            </w:rPr>
          </w:pPr>
          <w:hyperlink w:anchor="_Toc225936667" w:history="1">
            <w:r w:rsidRPr="00F6231B">
              <w:rPr>
                <w:rStyle w:val="Hyperlink"/>
                <w:noProof/>
              </w:rPr>
              <w:t>2.</w:t>
            </w:r>
            <w:r>
              <w:rPr>
                <w:noProof/>
                <w:kern w:val="2"/>
                <w:lang w:eastAsia="en-GB"/>
                <w14:ligatures w14:val="standardContextual"/>
              </w:rPr>
              <w:tab/>
            </w:r>
            <w:r w:rsidRPr="00F6231B">
              <w:rPr>
                <w:rStyle w:val="Hyperlink"/>
                <w:noProof/>
              </w:rPr>
              <w:t>Description</w:t>
            </w:r>
            <w:r>
              <w:rPr>
                <w:noProof/>
                <w:webHidden/>
              </w:rPr>
              <w:tab/>
            </w:r>
            <w:r>
              <w:rPr>
                <w:noProof/>
                <w:webHidden/>
              </w:rPr>
              <w:fldChar w:fldCharType="begin"/>
            </w:r>
            <w:r>
              <w:rPr>
                <w:noProof/>
                <w:webHidden/>
              </w:rPr>
              <w:instrText xml:space="preserve"> PAGEREF _Toc225936667 \h </w:instrText>
            </w:r>
            <w:r>
              <w:rPr>
                <w:noProof/>
                <w:webHidden/>
              </w:rPr>
            </w:r>
            <w:r>
              <w:rPr>
                <w:noProof/>
                <w:webHidden/>
              </w:rPr>
              <w:fldChar w:fldCharType="separate"/>
            </w:r>
            <w:r>
              <w:rPr>
                <w:noProof/>
                <w:webHidden/>
              </w:rPr>
              <w:t>9</w:t>
            </w:r>
            <w:r>
              <w:rPr>
                <w:noProof/>
                <w:webHidden/>
              </w:rPr>
              <w:fldChar w:fldCharType="end"/>
            </w:r>
          </w:hyperlink>
        </w:p>
        <w:p w14:paraId="6985A556" w14:textId="3930895D" w:rsidR="00154DC5" w:rsidRDefault="00B52A47">
          <w:r>
            <w:fldChar w:fldCharType="end"/>
          </w:r>
        </w:p>
      </w:sdtContent>
    </w:sdt>
    <w:p w14:paraId="4724BD71" w14:textId="77777777" w:rsidR="00B3783A" w:rsidRDefault="00B3783A" w:rsidP="007403C6">
      <w:pPr>
        <w:pStyle w:val="BodyText"/>
      </w:pPr>
    </w:p>
    <w:p w14:paraId="367BFD96" w14:textId="77777777" w:rsidR="007E5FE0" w:rsidRDefault="00B3783A" w:rsidP="007E5FE0">
      <w:pPr>
        <w:pStyle w:val="Heading1"/>
        <w:numPr>
          <w:ilvl w:val="0"/>
          <w:numId w:val="32"/>
        </w:numPr>
        <w:ind w:left="360" w:hanging="360"/>
      </w:pPr>
      <w:r>
        <w:br w:type="page"/>
      </w:r>
      <w:bookmarkStart w:id="0" w:name="_Toc190762505"/>
      <w:bookmarkStart w:id="1" w:name="_Toc225936660"/>
      <w:r w:rsidR="007E5FE0">
        <w:lastRenderedPageBreak/>
        <w:t>Data access and citation details</w:t>
      </w:r>
      <w:bookmarkEnd w:id="0"/>
      <w:bookmarkEnd w:id="1"/>
    </w:p>
    <w:p w14:paraId="4DBC3EE7" w14:textId="77777777" w:rsidR="007E5FE0" w:rsidRDefault="007E5FE0" w:rsidP="007E5FE0">
      <w:r>
        <w:t>Cite this dataset as:</w:t>
      </w:r>
    </w:p>
    <w:p w14:paraId="49C614D6" w14:textId="651C3CC1" w:rsidR="007E5FE0" w:rsidRDefault="007E5FE0" w:rsidP="007E5FE0">
      <w:pPr>
        <w:ind w:left="720"/>
      </w:pPr>
      <w:r>
        <w:t>Carnell, E.; Tomlinson S.J. and Reis, S. (202</w:t>
      </w:r>
      <w:r w:rsidR="000C4682">
        <w:t>6</w:t>
      </w:r>
      <w:r>
        <w:t xml:space="preserve">). </w:t>
      </w:r>
      <w:r w:rsidRPr="008D4DD8">
        <w:rPr>
          <w:b/>
        </w:rPr>
        <w:t xml:space="preserve">UK gridded </w:t>
      </w:r>
      <w:r>
        <w:rPr>
          <w:b/>
        </w:rPr>
        <w:t xml:space="preserve">workday </w:t>
      </w:r>
      <w:r w:rsidRPr="008D4DD8">
        <w:rPr>
          <w:b/>
        </w:rPr>
        <w:t xml:space="preserve">population </w:t>
      </w:r>
      <w:r>
        <w:rPr>
          <w:b/>
        </w:rPr>
        <w:t xml:space="preserve">estimates </w:t>
      </w:r>
      <w:r w:rsidRPr="008D4DD8">
        <w:rPr>
          <w:b/>
        </w:rPr>
        <w:t>at 1 km resolution for 2021 based on Census 2021/2022 and Land Cover Map 2021</w:t>
      </w:r>
      <w:r>
        <w:t xml:space="preserve">. NERC Environmental Information Data Centre. </w:t>
      </w:r>
    </w:p>
    <w:p w14:paraId="4F1A2551" w14:textId="77777777" w:rsidR="007E5FE0" w:rsidRDefault="007E5FE0" w:rsidP="007E5FE0">
      <w:pPr>
        <w:ind w:left="720"/>
      </w:pPr>
    </w:p>
    <w:p w14:paraId="39166A85" w14:textId="77777777" w:rsidR="007E5FE0" w:rsidRPr="00505074" w:rsidRDefault="007E5FE0" w:rsidP="007E5FE0">
      <w:pPr>
        <w:pStyle w:val="Heading2"/>
        <w:numPr>
          <w:ilvl w:val="1"/>
          <w:numId w:val="32"/>
        </w:numPr>
        <w:ind w:left="360" w:hanging="360"/>
      </w:pPr>
      <w:bookmarkStart w:id="2" w:name="_Toc190762506"/>
      <w:bookmarkStart w:id="3" w:name="_Toc225936661"/>
      <w:r w:rsidRPr="00505074">
        <w:t>Experimental design/Sampling regime</w:t>
      </w:r>
      <w:bookmarkEnd w:id="2"/>
      <w:bookmarkEnd w:id="3"/>
    </w:p>
    <w:p w14:paraId="2C013ED8" w14:textId="11A67355" w:rsidR="007E5FE0" w:rsidRDefault="007E5FE0" w:rsidP="007E5FE0">
      <w:r>
        <w:t xml:space="preserve">Workday population </w:t>
      </w:r>
      <w:r w:rsidR="000C4682">
        <w:t xml:space="preserve">in </w:t>
      </w:r>
      <w:r>
        <w:t>the United Kingdom are available from statistical offices in England, Wales, Northern Ireland and Scotland and provided to the public e.g. via the Office for National Statistics (ONS). These estimates are typically provided in tabular form, with accompanying vector files (e.g. ESRI Shapefiles) providing the geographical boundaries (e.g. census Output Areas) needed for analysis in a geographical information system (GIS).</w:t>
      </w:r>
    </w:p>
    <w:p w14:paraId="46D4A5BB" w14:textId="77777777" w:rsidR="007E5FE0" w:rsidRDefault="007E5FE0" w:rsidP="007E5FE0"/>
    <w:p w14:paraId="66E6D8CA" w14:textId="77777777" w:rsidR="007E5FE0" w:rsidRDefault="007E5FE0" w:rsidP="007E5FE0">
      <w:r>
        <w:t>The geographical units reflect administrative boundaries at different levels of detail, from Devolved Administration to Output Areas (OA), wards or intermediate geographies</w:t>
      </w:r>
      <w:r>
        <w:rPr>
          <w:rStyle w:val="EndnoteReference"/>
        </w:rPr>
        <w:endnoteReference w:id="1"/>
      </w:r>
      <w:r>
        <w:t>. While the presentation of data on the level of these geographical units is useful for statistical purposes, accounting for spatial variability for instance of environmental determinants of public health requires a more spatially homogeneous population distribution. For this purpose, the dataset presented here combines 2021 UK Census workday population data (2022 for Scotland) at the Output Area level with Land Cover Map 2021 land-use classes 'Urban' and 'Suburban' to create a consistent and comprehensive gridded population data product at 1 km x 1 km spatial resolution. The mapping product is based on British National Grid (</w:t>
      </w:r>
      <w:r w:rsidRPr="001D083F">
        <w:t>OSGB36</w:t>
      </w:r>
      <w:r>
        <w:t xml:space="preserve"> datum).  </w:t>
      </w:r>
    </w:p>
    <w:p w14:paraId="41179FC4" w14:textId="77777777" w:rsidR="007E5FE0" w:rsidRDefault="007E5FE0" w:rsidP="007E5FE0"/>
    <w:p w14:paraId="4258E8A3" w14:textId="77777777" w:rsidR="007E5FE0" w:rsidRDefault="007E5FE0" w:rsidP="007E5FE0">
      <w:pPr>
        <w:pStyle w:val="Heading2"/>
        <w:numPr>
          <w:ilvl w:val="1"/>
          <w:numId w:val="32"/>
        </w:numPr>
        <w:ind w:left="360" w:hanging="360"/>
      </w:pPr>
      <w:bookmarkStart w:id="4" w:name="_Toc190762507"/>
      <w:bookmarkStart w:id="5" w:name="_Toc225936662"/>
      <w:r>
        <w:t>Data Sources</w:t>
      </w:r>
      <w:bookmarkEnd w:id="4"/>
      <w:bookmarkEnd w:id="5"/>
    </w:p>
    <w:p w14:paraId="67E18529" w14:textId="748D56AF" w:rsidR="007E5FE0" w:rsidRDefault="000C4682" w:rsidP="007E5FE0">
      <w:r>
        <w:t>Workday</w:t>
      </w:r>
      <w:r w:rsidR="007E5FE0">
        <w:t xml:space="preserve"> population estimates by Output Area were downloaded from the following sources:</w:t>
      </w:r>
    </w:p>
    <w:p w14:paraId="51BE6ED4" w14:textId="77777777" w:rsidR="007E5FE0" w:rsidRDefault="007E5FE0" w:rsidP="007E5FE0">
      <w:pPr>
        <w:pStyle w:val="ListParagraph"/>
        <w:numPr>
          <w:ilvl w:val="0"/>
          <w:numId w:val="36"/>
        </w:numPr>
        <w:spacing w:line="280" w:lineRule="atLeast"/>
      </w:pPr>
      <w:r>
        <w:t xml:space="preserve">England and Wales: </w:t>
      </w:r>
    </w:p>
    <w:p w14:paraId="11AE9B4D" w14:textId="77777777" w:rsidR="007E5FE0" w:rsidRDefault="007E5FE0" w:rsidP="007E5FE0">
      <w:pPr>
        <w:pStyle w:val="ListParagraph"/>
      </w:pPr>
      <w:hyperlink r:id="rId15" w:history="1">
        <w:r w:rsidRPr="00764437">
          <w:rPr>
            <w:rStyle w:val="Hyperlink"/>
          </w:rPr>
          <w:t>https://www.nomisweb.co.uk/sources/census_2021_wp</w:t>
        </w:r>
      </w:hyperlink>
    </w:p>
    <w:p w14:paraId="72889C1B" w14:textId="77777777" w:rsidR="007E5FE0" w:rsidRPr="00991A1D" w:rsidRDefault="007E5FE0" w:rsidP="007E5FE0">
      <w:pPr>
        <w:ind w:left="360"/>
      </w:pPr>
    </w:p>
    <w:p w14:paraId="7DD9AE6B" w14:textId="77777777" w:rsidR="007E5FE0" w:rsidRDefault="007E5FE0" w:rsidP="007E5FE0">
      <w:pPr>
        <w:pStyle w:val="ListParagraph"/>
        <w:numPr>
          <w:ilvl w:val="0"/>
          <w:numId w:val="36"/>
        </w:numPr>
        <w:spacing w:line="280" w:lineRule="atLeast"/>
      </w:pPr>
      <w:r>
        <w:t xml:space="preserve">Northern Ireland: </w:t>
      </w:r>
    </w:p>
    <w:p w14:paraId="23052D64" w14:textId="77777777" w:rsidR="007E5FE0" w:rsidRDefault="007E5FE0" w:rsidP="007E5FE0">
      <w:pPr>
        <w:ind w:left="709"/>
      </w:pPr>
      <w:hyperlink r:id="rId16" w:history="1">
        <w:r w:rsidRPr="00764437">
          <w:rPr>
            <w:rStyle w:val="Hyperlink"/>
          </w:rPr>
          <w:t>https://www.nisra.gov.uk/publications/census-2021-alternative-populations-daytime-tables</w:t>
        </w:r>
      </w:hyperlink>
    </w:p>
    <w:p w14:paraId="18AB2C2C" w14:textId="77777777" w:rsidR="007E5FE0" w:rsidRPr="00991A1D" w:rsidRDefault="007E5FE0" w:rsidP="007E5FE0"/>
    <w:p w14:paraId="79CA5B76" w14:textId="77777777" w:rsidR="007E5FE0" w:rsidRDefault="007E5FE0" w:rsidP="007E5FE0">
      <w:pPr>
        <w:pStyle w:val="ListParagraph"/>
        <w:numPr>
          <w:ilvl w:val="0"/>
          <w:numId w:val="36"/>
        </w:numPr>
        <w:spacing w:line="280" w:lineRule="atLeast"/>
      </w:pPr>
      <w:r>
        <w:t>Scotland:</w:t>
      </w:r>
    </w:p>
    <w:p w14:paraId="6323C902" w14:textId="77777777" w:rsidR="007E5FE0" w:rsidRDefault="007E5FE0" w:rsidP="007E5FE0">
      <w:pPr>
        <w:ind w:left="709"/>
      </w:pPr>
      <w:hyperlink r:id="rId17" w:history="1">
        <w:r w:rsidRPr="00764437">
          <w:rPr>
            <w:rStyle w:val="Hyperlink"/>
          </w:rPr>
          <w:t>https://www.scotlandscensus.gov.uk/documents/scotlands-census-2022-workplace-and-daytime-population-tables-council-area-and-output-area/</w:t>
        </w:r>
      </w:hyperlink>
    </w:p>
    <w:p w14:paraId="6EE33767" w14:textId="77777777" w:rsidR="007E5FE0" w:rsidRDefault="007E5FE0" w:rsidP="007E5FE0">
      <w:pPr>
        <w:ind w:left="709"/>
      </w:pPr>
    </w:p>
    <w:p w14:paraId="1DD156EB" w14:textId="77777777" w:rsidR="007E5FE0" w:rsidRDefault="007E5FE0" w:rsidP="007E5FE0">
      <w:r>
        <w:t>Land Cover Map 2021 data were obtained from the UKCEH EIDC:</w:t>
      </w:r>
    </w:p>
    <w:p w14:paraId="03002973" w14:textId="77777777" w:rsidR="007E5FE0" w:rsidRPr="00991A1D" w:rsidRDefault="007E5FE0" w:rsidP="007E5FE0">
      <w:pPr>
        <w:pStyle w:val="ListParagraph"/>
        <w:numPr>
          <w:ilvl w:val="0"/>
          <w:numId w:val="35"/>
        </w:numPr>
        <w:spacing w:line="280" w:lineRule="atLeast"/>
      </w:pPr>
      <w:r w:rsidRPr="00991A1D">
        <w:t xml:space="preserve">Land Cover Map 2021 </w:t>
      </w:r>
      <w:r>
        <w:t xml:space="preserve">for Great Britain </w:t>
      </w:r>
      <w:r w:rsidRPr="00991A1D">
        <w:t xml:space="preserve">(25m rasterised land parcels)  </w:t>
      </w:r>
      <w:hyperlink r:id="rId18" w:history="1">
        <w:r w:rsidRPr="00991A1D">
          <w:rPr>
            <w:rStyle w:val="Hyperlink"/>
          </w:rPr>
          <w:t>https://catalogue.ceh.ac.uk/id/a1f85307-cad7-4e32-a445-84410efdfa70</w:t>
        </w:r>
      </w:hyperlink>
    </w:p>
    <w:p w14:paraId="3842DD78" w14:textId="77777777" w:rsidR="007E5FE0" w:rsidRPr="00991A1D" w:rsidRDefault="007E5FE0" w:rsidP="007E5FE0">
      <w:pPr>
        <w:pStyle w:val="ListParagraph"/>
        <w:numPr>
          <w:ilvl w:val="0"/>
          <w:numId w:val="35"/>
        </w:numPr>
        <w:spacing w:line="280" w:lineRule="atLeast"/>
      </w:pPr>
      <w:r w:rsidRPr="00991A1D">
        <w:t>Land Cover Map 2021</w:t>
      </w:r>
      <w:r>
        <w:t xml:space="preserve"> for Northern Ireland</w:t>
      </w:r>
      <w:r w:rsidRPr="00991A1D">
        <w:t xml:space="preserve"> (25m rasterised land parcels)  </w:t>
      </w:r>
      <w:hyperlink r:id="rId19" w:history="1">
        <w:r w:rsidRPr="00991A1D">
          <w:rPr>
            <w:rStyle w:val="Hyperlink"/>
          </w:rPr>
          <w:t>https://catalogue.ceh.ac.uk/id/f3310fe1-a6ea-4cdd-b9f6-f7fc66e4652e</w:t>
        </w:r>
      </w:hyperlink>
    </w:p>
    <w:p w14:paraId="78372361" w14:textId="77777777" w:rsidR="007E5FE0" w:rsidRDefault="007E5FE0" w:rsidP="007E5FE0"/>
    <w:p w14:paraId="76552876" w14:textId="77777777" w:rsidR="007E5FE0" w:rsidRDefault="007E5FE0" w:rsidP="007E5FE0">
      <w:pPr>
        <w:spacing w:after="40"/>
        <w:outlineLvl w:val="0"/>
      </w:pPr>
    </w:p>
    <w:p w14:paraId="3BFE2A2F" w14:textId="77777777" w:rsidR="007E5FE0" w:rsidRDefault="007E5FE0" w:rsidP="007E5FE0">
      <w:r>
        <w:t>Geographic data of census boundaries were obtained in ESRI Shapefile format</w:t>
      </w:r>
      <w:r w:rsidRPr="00550EBB">
        <w:t xml:space="preserve"> </w:t>
      </w:r>
      <w:r>
        <w:t>from the following sources, at the finest spatial resolution available. For Scotland these are referred to as Data Zones and for the rest of the UK as Output Areas:</w:t>
      </w:r>
    </w:p>
    <w:p w14:paraId="20A51588" w14:textId="77777777" w:rsidR="007E5FE0" w:rsidRPr="00991A1D" w:rsidRDefault="007E5FE0" w:rsidP="007E5FE0">
      <w:pPr>
        <w:pStyle w:val="ListParagraph"/>
        <w:numPr>
          <w:ilvl w:val="0"/>
          <w:numId w:val="34"/>
        </w:numPr>
        <w:spacing w:before="120" w:after="120" w:line="280" w:lineRule="atLeast"/>
        <w:ind w:right="596"/>
        <w:rPr>
          <w:rFonts w:eastAsia="Times New Roman" w:cs="Calibri"/>
          <w:szCs w:val="20"/>
          <w:lang w:eastAsia="en-US"/>
        </w:rPr>
      </w:pPr>
      <w:r w:rsidRPr="00991A1D">
        <w:rPr>
          <w:rFonts w:cs="Calibri"/>
        </w:rPr>
        <w:t xml:space="preserve">England and Wales Output Areas: </w:t>
      </w:r>
      <w:hyperlink r:id="rId20" w:history="1">
        <w:r w:rsidRPr="00991A1D">
          <w:rPr>
            <w:rStyle w:val="Hyperlink"/>
            <w:rFonts w:cs="Calibri"/>
          </w:rPr>
          <w:t>https://www.data.gov.uk/dataset/259052b8-8369-42de-a022-b67d0d225dbe/output-areas-december-2021-boundaries-ew-bfc-v8</w:t>
        </w:r>
      </w:hyperlink>
      <w:r w:rsidRPr="00991A1D">
        <w:rPr>
          <w:rFonts w:cs="Calibri"/>
        </w:rPr>
        <w:t xml:space="preserve"> </w:t>
      </w:r>
    </w:p>
    <w:p w14:paraId="7837CEAE" w14:textId="77777777" w:rsidR="007E5FE0" w:rsidRPr="00991A1D" w:rsidRDefault="007E5FE0" w:rsidP="007E5FE0">
      <w:pPr>
        <w:pStyle w:val="ListParagraph"/>
        <w:numPr>
          <w:ilvl w:val="0"/>
          <w:numId w:val="34"/>
        </w:numPr>
        <w:spacing w:before="120" w:after="120" w:line="280" w:lineRule="atLeast"/>
        <w:ind w:right="596"/>
        <w:rPr>
          <w:rFonts w:cs="Calibri"/>
        </w:rPr>
      </w:pPr>
      <w:r w:rsidRPr="00991A1D">
        <w:rPr>
          <w:rFonts w:cs="Calibri"/>
        </w:rPr>
        <w:t xml:space="preserve">Scotland Output Areas: </w:t>
      </w:r>
      <w:hyperlink r:id="rId21" w:history="1">
        <w:r w:rsidRPr="00991A1D">
          <w:rPr>
            <w:rStyle w:val="Hyperlink"/>
            <w:rFonts w:cs="Calibri"/>
          </w:rPr>
          <w:t>https://www.data.gov.uk/dataset/92d0e6e6-c869-4e17-a8ee-70cd291829fa/census-2022-output-areas</w:t>
        </w:r>
      </w:hyperlink>
    </w:p>
    <w:p w14:paraId="25C1FDFA" w14:textId="77777777" w:rsidR="00E941AD" w:rsidRDefault="007E5FE0" w:rsidP="007E5FE0">
      <w:pPr>
        <w:pStyle w:val="ListParagraph"/>
        <w:numPr>
          <w:ilvl w:val="0"/>
          <w:numId w:val="34"/>
        </w:numPr>
        <w:spacing w:before="120" w:after="120" w:line="280" w:lineRule="atLeast"/>
        <w:ind w:right="596"/>
        <w:rPr>
          <w:rFonts w:cs="Calibri"/>
        </w:rPr>
      </w:pPr>
      <w:r w:rsidRPr="00991A1D">
        <w:rPr>
          <w:rFonts w:cs="Calibri"/>
        </w:rPr>
        <w:t xml:space="preserve">Northern Ireland Data Zones: </w:t>
      </w:r>
    </w:p>
    <w:p w14:paraId="1000E5F8" w14:textId="4496339A" w:rsidR="007E5FE0" w:rsidRDefault="00E941AD" w:rsidP="00E941AD">
      <w:pPr>
        <w:pStyle w:val="ListParagraph"/>
        <w:spacing w:before="120" w:after="120" w:line="280" w:lineRule="atLeast"/>
        <w:ind w:right="596"/>
      </w:pPr>
      <w:hyperlink r:id="rId22" w:history="1">
        <w:r w:rsidRPr="00CA1CD6">
          <w:rPr>
            <w:rStyle w:val="Hyperlink"/>
          </w:rPr>
          <w:t>https://www.nisra.gov.uk/files/nisra/publications/geography-dz2021-geodatabase.zip</w:t>
        </w:r>
      </w:hyperlink>
    </w:p>
    <w:p w14:paraId="1104A0FF" w14:textId="77777777" w:rsidR="00E941AD" w:rsidRPr="00991A1D" w:rsidRDefault="00E941AD" w:rsidP="00E941AD">
      <w:pPr>
        <w:pStyle w:val="ListParagraph"/>
        <w:spacing w:before="120" w:after="120" w:line="280" w:lineRule="atLeast"/>
        <w:ind w:right="596"/>
        <w:rPr>
          <w:rFonts w:cs="Calibri"/>
        </w:rPr>
      </w:pPr>
    </w:p>
    <w:p w14:paraId="0D831F35" w14:textId="77777777" w:rsidR="007E5FE0" w:rsidRDefault="007E5FE0" w:rsidP="007E5FE0">
      <w:pPr>
        <w:pStyle w:val="Heading2"/>
        <w:numPr>
          <w:ilvl w:val="1"/>
          <w:numId w:val="32"/>
        </w:numPr>
        <w:ind w:left="360" w:hanging="360"/>
      </w:pPr>
      <w:bookmarkStart w:id="6" w:name="_Toc190762508"/>
      <w:bookmarkStart w:id="7" w:name="_Toc225936663"/>
      <w:r>
        <w:t>Data processing</w:t>
      </w:r>
      <w:bookmarkEnd w:id="6"/>
      <w:bookmarkEnd w:id="7"/>
    </w:p>
    <w:p w14:paraId="7A50EBFF" w14:textId="77777777" w:rsidR="007E5FE0" w:rsidRDefault="007E5FE0" w:rsidP="007E5FE0">
      <w:pPr>
        <w:spacing w:line="280" w:lineRule="atLeast"/>
      </w:pPr>
      <w:r>
        <w:t>All processing steps were implemented using R Statistical Software (</w:t>
      </w:r>
      <w:r w:rsidRPr="00991A1D">
        <w:t>R version 4.4.1</w:t>
      </w:r>
      <w:r>
        <w:t xml:space="preserve">, </w:t>
      </w:r>
      <w:r w:rsidRPr="00991A1D">
        <w:t xml:space="preserve">2024-06-14 </w:t>
      </w:r>
      <w:proofErr w:type="spellStart"/>
      <w:r w:rsidRPr="00991A1D">
        <w:t>ucrt</w:t>
      </w:r>
      <w:proofErr w:type="spellEnd"/>
      <w:r w:rsidRPr="00991A1D">
        <w:t>)</w:t>
      </w:r>
      <w:r>
        <w:t xml:space="preserve"> with the terra (</w:t>
      </w:r>
      <w:proofErr w:type="spellStart"/>
      <w:r>
        <w:t>Hijmans</w:t>
      </w:r>
      <w:proofErr w:type="spellEnd"/>
      <w:r>
        <w:t xml:space="preserve"> 2024</w:t>
      </w:r>
      <w:r>
        <w:rPr>
          <w:rStyle w:val="FootnoteReference"/>
        </w:rPr>
        <w:footnoteReference w:id="1"/>
      </w:r>
      <w:r>
        <w:t>) and sf (</w:t>
      </w:r>
      <w:proofErr w:type="spellStart"/>
      <w:r w:rsidRPr="00C95979">
        <w:t>Pebesma</w:t>
      </w:r>
      <w:proofErr w:type="spellEnd"/>
      <w:r w:rsidRPr="00C95979">
        <w:t>, 2018</w:t>
      </w:r>
      <w:r>
        <w:rPr>
          <w:rStyle w:val="FootnoteReference"/>
        </w:rPr>
        <w:footnoteReference w:id="2"/>
      </w:r>
      <w:r>
        <w:t>) packages, in the following steps:</w:t>
      </w:r>
    </w:p>
    <w:p w14:paraId="0D7A9B3D" w14:textId="77777777" w:rsidR="007E5FE0" w:rsidRDefault="007E5FE0" w:rsidP="007E5FE0"/>
    <w:p w14:paraId="33A2218B" w14:textId="77777777" w:rsidR="007E5FE0" w:rsidRDefault="007E5FE0" w:rsidP="007E5FE0">
      <w:pPr>
        <w:pStyle w:val="ListParagraph"/>
        <w:keepLines/>
        <w:numPr>
          <w:ilvl w:val="0"/>
          <w:numId w:val="33"/>
        </w:numPr>
        <w:spacing w:after="120" w:line="276" w:lineRule="auto"/>
        <w:ind w:left="1134" w:hanging="1134"/>
        <w:jc w:val="both"/>
      </w:pPr>
      <w:r>
        <w:t>A 1 x 1 km target grid covering the United Kingdom was created in the British National Grid datum (EPSG 27700</w:t>
      </w:r>
      <w:r>
        <w:rPr>
          <w:rStyle w:val="FootnoteReference"/>
        </w:rPr>
        <w:footnoteReference w:id="3"/>
      </w:r>
      <w:r>
        <w:t>).</w:t>
      </w:r>
    </w:p>
    <w:p w14:paraId="6DED95AE" w14:textId="77777777" w:rsidR="007E5FE0" w:rsidRDefault="007E5FE0" w:rsidP="007E5FE0">
      <w:pPr>
        <w:pStyle w:val="ListParagraph"/>
        <w:keepLines/>
        <w:numPr>
          <w:ilvl w:val="0"/>
          <w:numId w:val="33"/>
        </w:numPr>
        <w:spacing w:after="120" w:line="276" w:lineRule="auto"/>
        <w:ind w:left="1134" w:hanging="1134"/>
        <w:contextualSpacing w:val="0"/>
        <w:jc w:val="both"/>
      </w:pPr>
      <w:r w:rsidRPr="00C7719A">
        <w:t>The UKCEH LCM2021 was downloaded at a 10 x 10 m grid resolution, with cell values representing the dominant land cover (from 21 land cover classes). The land cover classes include urban and suburban land covers, which we have used as a proxy for residential properties. Grid cells associated with urban and suburban classes were used to create an urban/suburban mask, in which to distribute populations within each OA/DZ. OA/DZs typically represent 40 – 250 households (100 – 625 persons) and are often &lt; 1,000 m</w:t>
      </w:r>
      <w:r w:rsidRPr="00C7719A">
        <w:rPr>
          <w:vertAlign w:val="superscript"/>
        </w:rPr>
        <w:t>2</w:t>
      </w:r>
      <w:r w:rsidRPr="00C7719A">
        <w:t xml:space="preserve"> (0.001 km</w:t>
      </w:r>
      <w:r w:rsidRPr="00C7719A">
        <w:rPr>
          <w:vertAlign w:val="superscript"/>
        </w:rPr>
        <w:t>2</w:t>
      </w:r>
      <w:r w:rsidRPr="00C7719A">
        <w:t>) in high-density/inner-city zones. As OA/DZs in cities tend to represent small areas, they tend to have near 100 % coverage of urban/suburban land covers (and often are situated within a single 1 x 1 km cell of the reference grid created in Step 1), where constraining population estimates to land classes is less important. However, OA/DZs in rural areas can represent areas &gt; 100 km</w:t>
      </w:r>
      <w:r w:rsidRPr="00C7719A">
        <w:rPr>
          <w:vertAlign w:val="superscript"/>
        </w:rPr>
        <w:t>2</w:t>
      </w:r>
      <w:r w:rsidRPr="00C7719A">
        <w:t xml:space="preserve"> and constraining estimates to urban/suburban land classes is more important. The Northern Ireland version of LCM2021 was projected on to the same grid as Great Britain using the “nearest neighbour” method</w:t>
      </w:r>
    </w:p>
    <w:p w14:paraId="4E94194A" w14:textId="77777777" w:rsidR="007E5FE0" w:rsidRPr="006856D1" w:rsidRDefault="007E5FE0" w:rsidP="007E5FE0">
      <w:pPr>
        <w:pStyle w:val="ListParagraph"/>
        <w:keepLines/>
        <w:numPr>
          <w:ilvl w:val="0"/>
          <w:numId w:val="33"/>
        </w:numPr>
        <w:spacing w:after="120" w:line="276" w:lineRule="auto"/>
        <w:ind w:left="1134" w:hanging="1134"/>
        <w:contextualSpacing w:val="0"/>
        <w:jc w:val="both"/>
      </w:pPr>
      <w:r>
        <w:rPr>
          <w:bCs/>
        </w:rPr>
        <w:t xml:space="preserve">A spatial intersection of each census boundary (OAs and DZs, </w:t>
      </w:r>
      <w:r w:rsidRPr="001318B9">
        <w:rPr>
          <w:bCs/>
          <w:i/>
          <w:iCs/>
        </w:rPr>
        <w:t>n</w:t>
      </w:r>
      <w:r>
        <w:rPr>
          <w:bCs/>
        </w:rPr>
        <w:t xml:space="preserve"> = 239,023) against the 1 x 1km target grid (generated in step 1) was calculated using the terra package. OAs in Northern Ireland were reprojected from Irish National Grid (TM75</w:t>
      </w:r>
      <w:r>
        <w:rPr>
          <w:rStyle w:val="FootnoteReference"/>
          <w:bCs/>
        </w:rPr>
        <w:footnoteReference w:id="4"/>
      </w:r>
      <w:r>
        <w:rPr>
          <w:bCs/>
        </w:rPr>
        <w:t xml:space="preserve">) to match the target grid. </w:t>
      </w:r>
    </w:p>
    <w:p w14:paraId="229B0713" w14:textId="77777777" w:rsidR="007E5FE0" w:rsidRPr="006856D1" w:rsidRDefault="007E5FE0" w:rsidP="007E5FE0">
      <w:pPr>
        <w:pStyle w:val="ListParagraph"/>
        <w:keepLines/>
        <w:spacing w:after="120" w:line="276" w:lineRule="auto"/>
        <w:ind w:left="1134"/>
        <w:contextualSpacing w:val="0"/>
        <w:jc w:val="both"/>
      </w:pPr>
      <w:r>
        <w:rPr>
          <w:bCs/>
        </w:rPr>
        <w:t>For OA/DZs that intersect a single 1 x 1 km cell (</w:t>
      </w:r>
      <w:r w:rsidRPr="007B2872">
        <w:rPr>
          <w:bCs/>
          <w:i/>
          <w:iCs/>
        </w:rPr>
        <w:t>n</w:t>
      </w:r>
      <w:r>
        <w:rPr>
          <w:bCs/>
        </w:rPr>
        <w:t xml:space="preserve"> = 89,761, 37.6 % of OA/DZs) of the reference grid, no further processing steps were required and 100 % of the population within the OA/DZ was assigned to that grid square. For all other OA/DZs (spanning multiple 1 x 1 km grid squares), weightings were calculated in Step 4.</w:t>
      </w:r>
    </w:p>
    <w:p w14:paraId="306B198D" w14:textId="77777777" w:rsidR="007E5FE0" w:rsidRDefault="007E5FE0" w:rsidP="007E5FE0">
      <w:pPr>
        <w:pStyle w:val="ListParagraph"/>
        <w:keepLines/>
        <w:numPr>
          <w:ilvl w:val="0"/>
          <w:numId w:val="33"/>
        </w:numPr>
        <w:spacing w:after="120" w:line="276" w:lineRule="auto"/>
        <w:ind w:left="1134" w:hanging="1134"/>
        <w:contextualSpacing w:val="0"/>
        <w:jc w:val="both"/>
      </w:pPr>
      <w:r>
        <w:t>For OAs/DZs, which span multiple 1 x 1 km grid cells (</w:t>
      </w:r>
      <w:r w:rsidRPr="007B2872">
        <w:rPr>
          <w:i/>
          <w:iCs/>
        </w:rPr>
        <w:t>n</w:t>
      </w:r>
      <w:r>
        <w:t xml:space="preserve"> = 149,262, 62.4 % of OA/DZs), populations were distributed to available urban and suburban land (within each OA/DZ).</w:t>
      </w:r>
    </w:p>
    <w:p w14:paraId="17C0122A" w14:textId="03C1A0F3" w:rsidR="007E5FE0" w:rsidRDefault="007E5FE0" w:rsidP="007E5FE0">
      <w:pPr>
        <w:pStyle w:val="ListParagraph"/>
        <w:keepLines/>
        <w:spacing w:after="120" w:line="276" w:lineRule="auto"/>
        <w:ind w:left="1134"/>
        <w:contextualSpacing w:val="0"/>
        <w:jc w:val="both"/>
      </w:pPr>
      <w:r>
        <w:t>A spatial intersection of each OA/DZ boundary and the 10 m x 10 m grid resolution urban/suburban mask (created in Step 2) was performed.  Intersecting urban/suburban cells were aggregated/summed to the 1 x 1 km grid (created in Step 1) and converted into a fraction (by dividing by the OA total). A further check was made to ensure that all OA/DZs (spanning multiple 1 x 1 km grid cells) contained at least some urban/suburban land area.</w:t>
      </w:r>
    </w:p>
    <w:p w14:paraId="3E8583DD" w14:textId="77777777" w:rsidR="007E5FE0" w:rsidRDefault="007E5FE0" w:rsidP="007E5FE0">
      <w:pPr>
        <w:pStyle w:val="ListParagraph"/>
        <w:keepLines/>
        <w:spacing w:after="120" w:line="276" w:lineRule="auto"/>
        <w:ind w:left="1134"/>
        <w:contextualSpacing w:val="0"/>
        <w:jc w:val="both"/>
      </w:pPr>
      <w:r>
        <w:t xml:space="preserve">A visualisation of this stage is provided for an Output Area in Northern Ireland (N20002003) in Figure 1, with the tabular output shown in Table 1. This example OA intersects with three 1 x 1 km grid cells (see Step 1), and only two of these cells contain any (10 x 10 m grid cells of) urban/suburban land covers. </w:t>
      </w:r>
    </w:p>
    <w:p w14:paraId="23208E61" w14:textId="77777777" w:rsidR="007E5FE0" w:rsidRDefault="007E5FE0" w:rsidP="007E5FE0">
      <w:pPr>
        <w:pStyle w:val="ListParagraph"/>
        <w:keepLines/>
        <w:spacing w:after="120" w:line="276" w:lineRule="auto"/>
        <w:ind w:left="1134"/>
        <w:contextualSpacing w:val="0"/>
        <w:jc w:val="center"/>
      </w:pPr>
      <w:r w:rsidRPr="004D3C4C">
        <w:rPr>
          <w:noProof/>
        </w:rPr>
        <w:lastRenderedPageBreak/>
        <w:drawing>
          <wp:inline distT="0" distB="0" distL="0" distR="0" wp14:anchorId="358F1E48" wp14:editId="6F7CE714">
            <wp:extent cx="3664138" cy="3587934"/>
            <wp:effectExtent l="0" t="0" r="0" b="0"/>
            <wp:docPr id="1496544997" name="Picture 1" descr="A map with a blue line and black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544997" name="Picture 1" descr="A map with a blue line and black line&#10;&#10;AI-generated content may be incorrect."/>
                    <pic:cNvPicPr/>
                  </pic:nvPicPr>
                  <pic:blipFill>
                    <a:blip r:embed="rId23"/>
                    <a:stretch>
                      <a:fillRect/>
                    </a:stretch>
                  </pic:blipFill>
                  <pic:spPr>
                    <a:xfrm>
                      <a:off x="0" y="0"/>
                      <a:ext cx="3664138" cy="3587934"/>
                    </a:xfrm>
                    <a:prstGeom prst="rect">
                      <a:avLst/>
                    </a:prstGeom>
                  </pic:spPr>
                </pic:pic>
              </a:graphicData>
            </a:graphic>
          </wp:inline>
        </w:drawing>
      </w:r>
    </w:p>
    <w:p w14:paraId="3302D197" w14:textId="77777777" w:rsidR="007E5FE0" w:rsidRDefault="007E5FE0" w:rsidP="007E5FE0">
      <w:pPr>
        <w:pStyle w:val="ListParagraph"/>
        <w:keepLines/>
        <w:spacing w:after="120" w:line="276" w:lineRule="auto"/>
        <w:ind w:left="1134"/>
        <w:contextualSpacing w:val="0"/>
        <w:jc w:val="both"/>
      </w:pPr>
      <w:r>
        <w:rPr>
          <w:b/>
          <w:bCs/>
        </w:rPr>
        <w:t>Figure</w:t>
      </w:r>
      <w:r w:rsidRPr="00F41595">
        <w:rPr>
          <w:b/>
          <w:bCs/>
        </w:rPr>
        <w:t xml:space="preserve"> 1</w:t>
      </w:r>
      <w:r>
        <w:t>: A visualisation of the spatial intersection of an Output Area (OA) in Northern Ireland (N20002003, shown in blue), and urban/suburban land covers (shown in red), with the 1 x 1 km grid cell boundaries (shown in green). Weighting assigned for this example are shown in Table 1.</w:t>
      </w:r>
    </w:p>
    <w:p w14:paraId="0E2F6A18" w14:textId="77777777" w:rsidR="007E5FE0" w:rsidRDefault="007E5FE0" w:rsidP="007E5FE0">
      <w:pPr>
        <w:pStyle w:val="ListParagraph"/>
        <w:keepLines/>
        <w:spacing w:after="120" w:line="276" w:lineRule="auto"/>
        <w:ind w:left="1134"/>
        <w:contextualSpacing w:val="0"/>
        <w:jc w:val="center"/>
      </w:pPr>
    </w:p>
    <w:p w14:paraId="4C05E532" w14:textId="77777777" w:rsidR="007E5FE0" w:rsidRDefault="007E5FE0" w:rsidP="007E5FE0">
      <w:pPr>
        <w:pStyle w:val="ListParagraph"/>
        <w:keepLines/>
        <w:spacing w:after="120" w:line="276" w:lineRule="auto"/>
        <w:ind w:left="1134"/>
        <w:contextualSpacing w:val="0"/>
      </w:pPr>
      <w:r w:rsidRPr="00E46FF2">
        <w:rPr>
          <w:b/>
          <w:bCs/>
        </w:rPr>
        <w:t>Table 1</w:t>
      </w:r>
      <w:r>
        <w:t xml:space="preserve">: An example of the tabular output created in Step 4 for an Output Area in Northern Ireland (N20002003, as shown in Figure 1). Column </w:t>
      </w:r>
      <w:r w:rsidRPr="00AE4AE9">
        <w:rPr>
          <w:i/>
          <w:iCs/>
        </w:rPr>
        <w:t>Total_10m</w:t>
      </w:r>
      <w:r>
        <w:t xml:space="preserve"> provides the number of intersecting 10 x 10 m urban/suburban grid cells (from LCM2021) and </w:t>
      </w:r>
      <w:r w:rsidRPr="00AE4AE9">
        <w:rPr>
          <w:i/>
          <w:iCs/>
        </w:rPr>
        <w:t>Weighting</w:t>
      </w:r>
      <w:r>
        <w:t xml:space="preserve"> provides this number as a fraction of the OA total.</w:t>
      </w:r>
    </w:p>
    <w:tbl>
      <w:tblPr>
        <w:tblW w:w="5060" w:type="dxa"/>
        <w:jc w:val="center"/>
        <w:tblLook w:val="04A0" w:firstRow="1" w:lastRow="0" w:firstColumn="1" w:lastColumn="0" w:noHBand="0" w:noVBand="1"/>
      </w:tblPr>
      <w:tblGrid>
        <w:gridCol w:w="1250"/>
        <w:gridCol w:w="960"/>
        <w:gridCol w:w="960"/>
        <w:gridCol w:w="1158"/>
        <w:gridCol w:w="1127"/>
      </w:tblGrid>
      <w:tr w:rsidR="007E5FE0" w:rsidRPr="000B7C43" w14:paraId="61C93A8C" w14:textId="77777777" w:rsidTr="002C3185">
        <w:trPr>
          <w:trHeight w:val="290"/>
          <w:jc w:val="center"/>
        </w:trPr>
        <w:tc>
          <w:tcPr>
            <w:tcW w:w="1120" w:type="dxa"/>
            <w:tcBorders>
              <w:top w:val="single" w:sz="4" w:space="0" w:color="auto"/>
              <w:bottom w:val="single" w:sz="4" w:space="0" w:color="auto"/>
            </w:tcBorders>
            <w:shd w:val="clear" w:color="auto" w:fill="auto"/>
            <w:noWrap/>
            <w:vAlign w:val="bottom"/>
            <w:hideMark/>
          </w:tcPr>
          <w:p w14:paraId="19369E23" w14:textId="77777777" w:rsidR="007E5FE0" w:rsidRPr="000B7C43" w:rsidRDefault="007E5FE0" w:rsidP="002C3185">
            <w:pPr>
              <w:rPr>
                <w:rFonts w:ascii="Aptos Narrow" w:eastAsia="Times New Roman" w:hAnsi="Aptos Narrow" w:cs="Times New Roman"/>
                <w:b/>
                <w:bCs/>
                <w:color w:val="000000"/>
                <w:sz w:val="22"/>
                <w:lang w:eastAsia="en-GB"/>
              </w:rPr>
            </w:pPr>
            <w:r w:rsidRPr="000B7C43">
              <w:rPr>
                <w:rFonts w:ascii="Aptos Narrow" w:eastAsia="Times New Roman" w:hAnsi="Aptos Narrow" w:cs="Times New Roman"/>
                <w:b/>
                <w:bCs/>
                <w:color w:val="000000"/>
                <w:sz w:val="22"/>
                <w:lang w:eastAsia="en-GB"/>
              </w:rPr>
              <w:t>OA_ID</w:t>
            </w:r>
          </w:p>
        </w:tc>
        <w:tc>
          <w:tcPr>
            <w:tcW w:w="960" w:type="dxa"/>
            <w:tcBorders>
              <w:top w:val="single" w:sz="4" w:space="0" w:color="auto"/>
              <w:bottom w:val="single" w:sz="4" w:space="0" w:color="auto"/>
            </w:tcBorders>
            <w:shd w:val="clear" w:color="auto" w:fill="auto"/>
            <w:noWrap/>
            <w:vAlign w:val="bottom"/>
            <w:hideMark/>
          </w:tcPr>
          <w:p w14:paraId="5F5D5890" w14:textId="77777777" w:rsidR="007E5FE0" w:rsidRPr="000B7C43" w:rsidRDefault="007E5FE0" w:rsidP="002C3185">
            <w:pPr>
              <w:rPr>
                <w:rFonts w:ascii="Aptos Narrow" w:eastAsia="Times New Roman" w:hAnsi="Aptos Narrow" w:cs="Times New Roman"/>
                <w:b/>
                <w:bCs/>
                <w:color w:val="000000"/>
                <w:sz w:val="22"/>
                <w:lang w:eastAsia="en-GB"/>
              </w:rPr>
            </w:pPr>
            <w:r w:rsidRPr="000B7C43">
              <w:rPr>
                <w:rFonts w:ascii="Aptos Narrow" w:eastAsia="Times New Roman" w:hAnsi="Aptos Narrow" w:cs="Times New Roman"/>
                <w:b/>
                <w:bCs/>
                <w:color w:val="000000"/>
                <w:sz w:val="22"/>
                <w:lang w:eastAsia="en-GB"/>
              </w:rPr>
              <w:t>x_1km</w:t>
            </w:r>
          </w:p>
        </w:tc>
        <w:tc>
          <w:tcPr>
            <w:tcW w:w="960" w:type="dxa"/>
            <w:tcBorders>
              <w:top w:val="single" w:sz="4" w:space="0" w:color="auto"/>
              <w:bottom w:val="single" w:sz="4" w:space="0" w:color="auto"/>
            </w:tcBorders>
            <w:shd w:val="clear" w:color="auto" w:fill="auto"/>
            <w:noWrap/>
            <w:vAlign w:val="bottom"/>
            <w:hideMark/>
          </w:tcPr>
          <w:p w14:paraId="1B1B80D4" w14:textId="77777777" w:rsidR="007E5FE0" w:rsidRPr="000B7C43" w:rsidRDefault="007E5FE0" w:rsidP="002C3185">
            <w:pPr>
              <w:rPr>
                <w:rFonts w:ascii="Aptos Narrow" w:eastAsia="Times New Roman" w:hAnsi="Aptos Narrow" w:cs="Times New Roman"/>
                <w:b/>
                <w:bCs/>
                <w:color w:val="000000"/>
                <w:sz w:val="22"/>
                <w:lang w:eastAsia="en-GB"/>
              </w:rPr>
            </w:pPr>
            <w:r w:rsidRPr="000B7C43">
              <w:rPr>
                <w:rFonts w:ascii="Aptos Narrow" w:eastAsia="Times New Roman" w:hAnsi="Aptos Narrow" w:cs="Times New Roman"/>
                <w:b/>
                <w:bCs/>
                <w:color w:val="000000"/>
                <w:sz w:val="22"/>
                <w:lang w:eastAsia="en-GB"/>
              </w:rPr>
              <w:t>y_1km</w:t>
            </w:r>
          </w:p>
        </w:tc>
        <w:tc>
          <w:tcPr>
            <w:tcW w:w="1060" w:type="dxa"/>
            <w:tcBorders>
              <w:top w:val="single" w:sz="4" w:space="0" w:color="auto"/>
              <w:bottom w:val="single" w:sz="4" w:space="0" w:color="auto"/>
            </w:tcBorders>
            <w:shd w:val="clear" w:color="auto" w:fill="auto"/>
            <w:noWrap/>
            <w:vAlign w:val="bottom"/>
            <w:hideMark/>
          </w:tcPr>
          <w:p w14:paraId="092A09CE" w14:textId="77777777" w:rsidR="007E5FE0" w:rsidRPr="000B7C43" w:rsidRDefault="007E5FE0" w:rsidP="002C3185">
            <w:pPr>
              <w:rPr>
                <w:rFonts w:ascii="Aptos Narrow" w:eastAsia="Times New Roman" w:hAnsi="Aptos Narrow" w:cs="Times New Roman"/>
                <w:b/>
                <w:bCs/>
                <w:color w:val="000000"/>
                <w:sz w:val="22"/>
                <w:lang w:eastAsia="en-GB"/>
              </w:rPr>
            </w:pPr>
            <w:r w:rsidRPr="000B7C43">
              <w:rPr>
                <w:rFonts w:ascii="Aptos Narrow" w:eastAsia="Times New Roman" w:hAnsi="Aptos Narrow" w:cs="Times New Roman"/>
                <w:b/>
                <w:bCs/>
                <w:color w:val="000000"/>
                <w:sz w:val="22"/>
                <w:lang w:eastAsia="en-GB"/>
              </w:rPr>
              <w:t>Total_10m</w:t>
            </w:r>
          </w:p>
        </w:tc>
        <w:tc>
          <w:tcPr>
            <w:tcW w:w="960" w:type="dxa"/>
            <w:tcBorders>
              <w:top w:val="single" w:sz="4" w:space="0" w:color="auto"/>
              <w:bottom w:val="single" w:sz="4" w:space="0" w:color="auto"/>
            </w:tcBorders>
            <w:shd w:val="clear" w:color="auto" w:fill="auto"/>
            <w:noWrap/>
            <w:vAlign w:val="bottom"/>
            <w:hideMark/>
          </w:tcPr>
          <w:p w14:paraId="2CC6CD93" w14:textId="77777777" w:rsidR="007E5FE0" w:rsidRPr="000B7C43" w:rsidRDefault="007E5FE0" w:rsidP="002C3185">
            <w:pPr>
              <w:rPr>
                <w:rFonts w:ascii="Aptos Narrow" w:eastAsia="Times New Roman" w:hAnsi="Aptos Narrow" w:cs="Times New Roman"/>
                <w:b/>
                <w:bCs/>
                <w:color w:val="000000"/>
                <w:sz w:val="22"/>
                <w:lang w:eastAsia="en-GB"/>
              </w:rPr>
            </w:pPr>
            <w:r w:rsidRPr="000B7C43">
              <w:rPr>
                <w:rFonts w:ascii="Aptos Narrow" w:eastAsia="Times New Roman" w:hAnsi="Aptos Narrow" w:cs="Times New Roman"/>
                <w:b/>
                <w:bCs/>
                <w:color w:val="000000"/>
                <w:sz w:val="22"/>
                <w:lang w:eastAsia="en-GB"/>
              </w:rPr>
              <w:t>Weighting</w:t>
            </w:r>
          </w:p>
        </w:tc>
      </w:tr>
      <w:tr w:rsidR="007E5FE0" w:rsidRPr="000B7C43" w14:paraId="4354575F" w14:textId="77777777" w:rsidTr="002C3185">
        <w:trPr>
          <w:trHeight w:val="290"/>
          <w:jc w:val="center"/>
        </w:trPr>
        <w:tc>
          <w:tcPr>
            <w:tcW w:w="1120" w:type="dxa"/>
            <w:tcBorders>
              <w:top w:val="single" w:sz="4" w:space="0" w:color="auto"/>
            </w:tcBorders>
            <w:shd w:val="clear" w:color="auto" w:fill="auto"/>
            <w:noWrap/>
            <w:vAlign w:val="bottom"/>
          </w:tcPr>
          <w:p w14:paraId="7FD7E4E6" w14:textId="77777777" w:rsidR="007E5FE0" w:rsidRPr="000B7C43" w:rsidRDefault="007E5FE0" w:rsidP="002C3185">
            <w:pPr>
              <w:rPr>
                <w:rFonts w:ascii="Aptos Narrow" w:eastAsia="Times New Roman" w:hAnsi="Aptos Narrow" w:cs="Times New Roman"/>
                <w:color w:val="000000"/>
                <w:sz w:val="22"/>
                <w:lang w:eastAsia="en-GB"/>
              </w:rPr>
            </w:pPr>
            <w:r w:rsidRPr="000B7C43">
              <w:rPr>
                <w:rFonts w:ascii="Aptos Narrow" w:eastAsia="Times New Roman" w:hAnsi="Aptos Narrow" w:cs="Times New Roman"/>
                <w:color w:val="000000"/>
                <w:sz w:val="22"/>
                <w:lang w:eastAsia="en-GB"/>
              </w:rPr>
              <w:t>N2000200</w:t>
            </w:r>
            <w:r>
              <w:rPr>
                <w:rFonts w:ascii="Aptos Narrow" w:eastAsia="Times New Roman" w:hAnsi="Aptos Narrow" w:cs="Times New Roman"/>
                <w:color w:val="000000"/>
                <w:sz w:val="22"/>
                <w:lang w:eastAsia="en-GB"/>
              </w:rPr>
              <w:t>3</w:t>
            </w:r>
          </w:p>
        </w:tc>
        <w:tc>
          <w:tcPr>
            <w:tcW w:w="960" w:type="dxa"/>
            <w:tcBorders>
              <w:top w:val="single" w:sz="4" w:space="0" w:color="auto"/>
            </w:tcBorders>
            <w:shd w:val="clear" w:color="auto" w:fill="auto"/>
            <w:noWrap/>
            <w:vAlign w:val="bottom"/>
          </w:tcPr>
          <w:p w14:paraId="187535CE" w14:textId="77777777" w:rsidR="007E5FE0" w:rsidRDefault="007E5FE0" w:rsidP="002C3185">
            <w:pPr>
              <w:jc w:val="right"/>
              <w:rPr>
                <w:rFonts w:ascii="Aptos Narrow" w:eastAsia="Times New Roman" w:hAnsi="Aptos Narrow" w:cs="Times New Roman"/>
                <w:color w:val="000000"/>
                <w:sz w:val="22"/>
                <w:lang w:eastAsia="en-GB"/>
              </w:rPr>
            </w:pPr>
            <w:r>
              <w:rPr>
                <w:rFonts w:ascii="Aptos Narrow" w:eastAsia="Times New Roman" w:hAnsi="Aptos Narrow" w:cs="Times New Roman"/>
                <w:color w:val="000000"/>
                <w:sz w:val="22"/>
                <w:lang w:eastAsia="en-GB"/>
              </w:rPr>
              <w:t>46500</w:t>
            </w:r>
          </w:p>
        </w:tc>
        <w:tc>
          <w:tcPr>
            <w:tcW w:w="960" w:type="dxa"/>
            <w:tcBorders>
              <w:top w:val="single" w:sz="4" w:space="0" w:color="auto"/>
            </w:tcBorders>
            <w:shd w:val="clear" w:color="auto" w:fill="auto"/>
            <w:noWrap/>
            <w:vAlign w:val="bottom"/>
          </w:tcPr>
          <w:p w14:paraId="639DE930" w14:textId="77777777" w:rsidR="007E5FE0" w:rsidRPr="000B7C43" w:rsidRDefault="007E5FE0" w:rsidP="002C3185">
            <w:pPr>
              <w:jc w:val="right"/>
              <w:rPr>
                <w:rFonts w:ascii="Aptos Narrow" w:eastAsia="Times New Roman" w:hAnsi="Aptos Narrow" w:cs="Times New Roman"/>
                <w:color w:val="000000"/>
                <w:sz w:val="22"/>
                <w:lang w:eastAsia="en-GB"/>
              </w:rPr>
            </w:pPr>
            <w:r>
              <w:rPr>
                <w:rFonts w:ascii="Aptos Narrow" w:eastAsia="Times New Roman" w:hAnsi="Aptos Narrow" w:cs="Times New Roman"/>
                <w:color w:val="000000"/>
                <w:sz w:val="22"/>
                <w:lang w:eastAsia="en-GB"/>
              </w:rPr>
              <w:t>556500</w:t>
            </w:r>
          </w:p>
        </w:tc>
        <w:tc>
          <w:tcPr>
            <w:tcW w:w="1060" w:type="dxa"/>
            <w:tcBorders>
              <w:top w:val="single" w:sz="4" w:space="0" w:color="auto"/>
            </w:tcBorders>
            <w:shd w:val="clear" w:color="auto" w:fill="auto"/>
            <w:noWrap/>
            <w:vAlign w:val="bottom"/>
          </w:tcPr>
          <w:p w14:paraId="3C07CFF9" w14:textId="77777777" w:rsidR="007E5FE0" w:rsidRDefault="007E5FE0" w:rsidP="002C3185">
            <w:pPr>
              <w:jc w:val="right"/>
              <w:rPr>
                <w:rFonts w:ascii="Aptos Narrow" w:eastAsia="Times New Roman" w:hAnsi="Aptos Narrow" w:cs="Times New Roman"/>
                <w:color w:val="000000"/>
                <w:sz w:val="22"/>
                <w:lang w:eastAsia="en-GB"/>
              </w:rPr>
            </w:pPr>
            <w:r>
              <w:rPr>
                <w:rFonts w:ascii="Aptos Narrow" w:eastAsia="Times New Roman" w:hAnsi="Aptos Narrow" w:cs="Times New Roman"/>
                <w:color w:val="000000"/>
                <w:sz w:val="22"/>
                <w:lang w:eastAsia="en-GB"/>
              </w:rPr>
              <w:t>0</w:t>
            </w:r>
          </w:p>
        </w:tc>
        <w:tc>
          <w:tcPr>
            <w:tcW w:w="960" w:type="dxa"/>
            <w:tcBorders>
              <w:top w:val="single" w:sz="4" w:space="0" w:color="auto"/>
            </w:tcBorders>
            <w:shd w:val="clear" w:color="auto" w:fill="auto"/>
            <w:noWrap/>
            <w:vAlign w:val="bottom"/>
          </w:tcPr>
          <w:p w14:paraId="12C24EC3" w14:textId="77777777" w:rsidR="007E5FE0" w:rsidRPr="000B7C43" w:rsidRDefault="007E5FE0" w:rsidP="002C3185">
            <w:pPr>
              <w:jc w:val="right"/>
              <w:rPr>
                <w:rFonts w:ascii="Aptos Narrow" w:eastAsia="Times New Roman" w:hAnsi="Aptos Narrow" w:cs="Times New Roman"/>
                <w:color w:val="000000"/>
                <w:sz w:val="22"/>
                <w:lang w:eastAsia="en-GB"/>
              </w:rPr>
            </w:pPr>
            <w:r>
              <w:rPr>
                <w:rFonts w:ascii="Aptos Narrow" w:eastAsia="Times New Roman" w:hAnsi="Aptos Narrow" w:cs="Times New Roman"/>
                <w:color w:val="000000"/>
                <w:sz w:val="22"/>
                <w:lang w:eastAsia="en-GB"/>
              </w:rPr>
              <w:t>0</w:t>
            </w:r>
          </w:p>
        </w:tc>
      </w:tr>
      <w:tr w:rsidR="007E5FE0" w:rsidRPr="000B7C43" w14:paraId="523DB5DB" w14:textId="77777777" w:rsidTr="002C3185">
        <w:trPr>
          <w:trHeight w:val="290"/>
          <w:jc w:val="center"/>
        </w:trPr>
        <w:tc>
          <w:tcPr>
            <w:tcW w:w="1120" w:type="dxa"/>
            <w:shd w:val="clear" w:color="auto" w:fill="auto"/>
            <w:noWrap/>
            <w:vAlign w:val="bottom"/>
            <w:hideMark/>
          </w:tcPr>
          <w:p w14:paraId="15A8AAC3" w14:textId="77777777" w:rsidR="007E5FE0" w:rsidRPr="000B7C43" w:rsidRDefault="007E5FE0" w:rsidP="002C3185">
            <w:pPr>
              <w:rPr>
                <w:rFonts w:ascii="Aptos Narrow" w:eastAsia="Times New Roman" w:hAnsi="Aptos Narrow" w:cs="Times New Roman"/>
                <w:color w:val="000000"/>
                <w:sz w:val="22"/>
                <w:lang w:eastAsia="en-GB"/>
              </w:rPr>
            </w:pPr>
            <w:r w:rsidRPr="000B7C43">
              <w:rPr>
                <w:rFonts w:ascii="Aptos Narrow" w:eastAsia="Times New Roman" w:hAnsi="Aptos Narrow" w:cs="Times New Roman"/>
                <w:color w:val="000000"/>
                <w:sz w:val="22"/>
                <w:lang w:eastAsia="en-GB"/>
              </w:rPr>
              <w:t>N2000200</w:t>
            </w:r>
            <w:r>
              <w:rPr>
                <w:rFonts w:ascii="Aptos Narrow" w:eastAsia="Times New Roman" w:hAnsi="Aptos Narrow" w:cs="Times New Roman"/>
                <w:color w:val="000000"/>
                <w:sz w:val="22"/>
                <w:lang w:eastAsia="en-GB"/>
              </w:rPr>
              <w:t>3</w:t>
            </w:r>
          </w:p>
        </w:tc>
        <w:tc>
          <w:tcPr>
            <w:tcW w:w="960" w:type="dxa"/>
            <w:shd w:val="clear" w:color="auto" w:fill="auto"/>
            <w:noWrap/>
            <w:vAlign w:val="bottom"/>
            <w:hideMark/>
          </w:tcPr>
          <w:p w14:paraId="02ABA6C0" w14:textId="77777777" w:rsidR="007E5FE0" w:rsidRPr="000B7C43" w:rsidRDefault="007E5FE0" w:rsidP="002C3185">
            <w:pPr>
              <w:jc w:val="right"/>
              <w:rPr>
                <w:rFonts w:ascii="Aptos Narrow" w:eastAsia="Times New Roman" w:hAnsi="Aptos Narrow" w:cs="Times New Roman"/>
                <w:color w:val="000000"/>
                <w:sz w:val="22"/>
                <w:lang w:eastAsia="en-GB"/>
              </w:rPr>
            </w:pPr>
            <w:r>
              <w:rPr>
                <w:rFonts w:ascii="Aptos Narrow" w:eastAsia="Times New Roman" w:hAnsi="Aptos Narrow" w:cs="Times New Roman"/>
                <w:color w:val="000000"/>
                <w:sz w:val="22"/>
                <w:lang w:eastAsia="en-GB"/>
              </w:rPr>
              <w:t>46</w:t>
            </w:r>
            <w:r w:rsidRPr="000B7C43">
              <w:rPr>
                <w:rFonts w:ascii="Aptos Narrow" w:eastAsia="Times New Roman" w:hAnsi="Aptos Narrow" w:cs="Times New Roman"/>
                <w:color w:val="000000"/>
                <w:sz w:val="22"/>
                <w:lang w:eastAsia="en-GB"/>
              </w:rPr>
              <w:t>500</w:t>
            </w:r>
          </w:p>
        </w:tc>
        <w:tc>
          <w:tcPr>
            <w:tcW w:w="960" w:type="dxa"/>
            <w:shd w:val="clear" w:color="auto" w:fill="auto"/>
            <w:noWrap/>
            <w:vAlign w:val="bottom"/>
            <w:hideMark/>
          </w:tcPr>
          <w:p w14:paraId="0E28D82A" w14:textId="77777777" w:rsidR="007E5FE0" w:rsidRPr="000B7C43" w:rsidRDefault="007E5FE0" w:rsidP="002C3185">
            <w:pPr>
              <w:jc w:val="right"/>
              <w:rPr>
                <w:rFonts w:ascii="Aptos Narrow" w:eastAsia="Times New Roman" w:hAnsi="Aptos Narrow" w:cs="Times New Roman"/>
                <w:color w:val="000000"/>
                <w:sz w:val="22"/>
                <w:lang w:eastAsia="en-GB"/>
              </w:rPr>
            </w:pPr>
            <w:r w:rsidRPr="000B7C43">
              <w:rPr>
                <w:rFonts w:ascii="Aptos Narrow" w:eastAsia="Times New Roman" w:hAnsi="Aptos Narrow" w:cs="Times New Roman"/>
                <w:color w:val="000000"/>
                <w:sz w:val="22"/>
                <w:lang w:eastAsia="en-GB"/>
              </w:rPr>
              <w:t>557500</w:t>
            </w:r>
          </w:p>
        </w:tc>
        <w:tc>
          <w:tcPr>
            <w:tcW w:w="1060" w:type="dxa"/>
            <w:shd w:val="clear" w:color="auto" w:fill="auto"/>
            <w:noWrap/>
            <w:vAlign w:val="bottom"/>
            <w:hideMark/>
          </w:tcPr>
          <w:p w14:paraId="4FF97084" w14:textId="77777777" w:rsidR="007E5FE0" w:rsidRPr="000B7C43" w:rsidRDefault="007E5FE0" w:rsidP="002C3185">
            <w:pPr>
              <w:jc w:val="right"/>
              <w:rPr>
                <w:rFonts w:ascii="Aptos Narrow" w:eastAsia="Times New Roman" w:hAnsi="Aptos Narrow" w:cs="Times New Roman"/>
                <w:color w:val="000000"/>
                <w:sz w:val="22"/>
                <w:lang w:eastAsia="en-GB"/>
              </w:rPr>
            </w:pPr>
            <w:r>
              <w:rPr>
                <w:rFonts w:ascii="Aptos Narrow" w:eastAsia="Times New Roman" w:hAnsi="Aptos Narrow" w:cs="Times New Roman"/>
                <w:color w:val="000000"/>
                <w:sz w:val="22"/>
                <w:lang w:eastAsia="en-GB"/>
              </w:rPr>
              <w:t>773</w:t>
            </w:r>
          </w:p>
        </w:tc>
        <w:tc>
          <w:tcPr>
            <w:tcW w:w="960" w:type="dxa"/>
            <w:shd w:val="clear" w:color="auto" w:fill="auto"/>
            <w:noWrap/>
            <w:vAlign w:val="bottom"/>
            <w:hideMark/>
          </w:tcPr>
          <w:p w14:paraId="2F5E5DB5" w14:textId="77777777" w:rsidR="007E5FE0" w:rsidRPr="000B7C43" w:rsidRDefault="007E5FE0" w:rsidP="002C3185">
            <w:pPr>
              <w:jc w:val="right"/>
              <w:rPr>
                <w:rFonts w:ascii="Aptos Narrow" w:eastAsia="Times New Roman" w:hAnsi="Aptos Narrow" w:cs="Times New Roman"/>
                <w:color w:val="000000"/>
                <w:sz w:val="22"/>
                <w:lang w:eastAsia="en-GB"/>
              </w:rPr>
            </w:pPr>
            <w:r w:rsidRPr="000B7C43">
              <w:rPr>
                <w:rFonts w:ascii="Aptos Narrow" w:eastAsia="Times New Roman" w:hAnsi="Aptos Narrow" w:cs="Times New Roman"/>
                <w:color w:val="000000"/>
                <w:sz w:val="22"/>
                <w:lang w:eastAsia="en-GB"/>
              </w:rPr>
              <w:t>0.</w:t>
            </w:r>
            <w:r>
              <w:rPr>
                <w:rFonts w:ascii="Aptos Narrow" w:eastAsia="Times New Roman" w:hAnsi="Aptos Narrow" w:cs="Times New Roman"/>
                <w:color w:val="000000"/>
                <w:sz w:val="22"/>
                <w:lang w:eastAsia="en-GB"/>
              </w:rPr>
              <w:t>9508</w:t>
            </w:r>
          </w:p>
        </w:tc>
      </w:tr>
      <w:tr w:rsidR="007E5FE0" w:rsidRPr="000B7C43" w14:paraId="3BB3C29D" w14:textId="77777777" w:rsidTr="002C3185">
        <w:trPr>
          <w:trHeight w:val="290"/>
          <w:jc w:val="center"/>
        </w:trPr>
        <w:tc>
          <w:tcPr>
            <w:tcW w:w="1120" w:type="dxa"/>
            <w:shd w:val="clear" w:color="auto" w:fill="auto"/>
            <w:noWrap/>
            <w:vAlign w:val="bottom"/>
            <w:hideMark/>
          </w:tcPr>
          <w:p w14:paraId="247668E1" w14:textId="77777777" w:rsidR="007E5FE0" w:rsidRPr="000B7C43" w:rsidRDefault="007E5FE0" w:rsidP="002C3185">
            <w:pPr>
              <w:rPr>
                <w:rFonts w:ascii="Aptos Narrow" w:eastAsia="Times New Roman" w:hAnsi="Aptos Narrow" w:cs="Times New Roman"/>
                <w:color w:val="000000"/>
                <w:sz w:val="22"/>
                <w:lang w:eastAsia="en-GB"/>
              </w:rPr>
            </w:pPr>
            <w:r w:rsidRPr="000B7C43">
              <w:rPr>
                <w:rFonts w:ascii="Aptos Narrow" w:eastAsia="Times New Roman" w:hAnsi="Aptos Narrow" w:cs="Times New Roman"/>
                <w:color w:val="000000"/>
                <w:sz w:val="22"/>
                <w:lang w:eastAsia="en-GB"/>
              </w:rPr>
              <w:t>N2000200</w:t>
            </w:r>
            <w:r>
              <w:rPr>
                <w:rFonts w:ascii="Aptos Narrow" w:eastAsia="Times New Roman" w:hAnsi="Aptos Narrow" w:cs="Times New Roman"/>
                <w:color w:val="000000"/>
                <w:sz w:val="22"/>
                <w:lang w:eastAsia="en-GB"/>
              </w:rPr>
              <w:t>3</w:t>
            </w:r>
          </w:p>
        </w:tc>
        <w:tc>
          <w:tcPr>
            <w:tcW w:w="960" w:type="dxa"/>
            <w:shd w:val="clear" w:color="auto" w:fill="auto"/>
            <w:noWrap/>
            <w:vAlign w:val="bottom"/>
            <w:hideMark/>
          </w:tcPr>
          <w:p w14:paraId="6DA23CCD" w14:textId="77777777" w:rsidR="007E5FE0" w:rsidRPr="000B7C43" w:rsidRDefault="007E5FE0" w:rsidP="002C3185">
            <w:pPr>
              <w:jc w:val="right"/>
              <w:rPr>
                <w:rFonts w:ascii="Aptos Narrow" w:eastAsia="Times New Roman" w:hAnsi="Aptos Narrow" w:cs="Times New Roman"/>
                <w:color w:val="000000"/>
                <w:sz w:val="22"/>
                <w:lang w:eastAsia="en-GB"/>
              </w:rPr>
            </w:pPr>
            <w:r w:rsidRPr="000B7C43">
              <w:rPr>
                <w:rFonts w:ascii="Aptos Narrow" w:eastAsia="Times New Roman" w:hAnsi="Aptos Narrow" w:cs="Times New Roman"/>
                <w:color w:val="000000"/>
                <w:sz w:val="22"/>
                <w:lang w:eastAsia="en-GB"/>
              </w:rPr>
              <w:t>4</w:t>
            </w:r>
            <w:r>
              <w:rPr>
                <w:rFonts w:ascii="Aptos Narrow" w:eastAsia="Times New Roman" w:hAnsi="Aptos Narrow" w:cs="Times New Roman"/>
                <w:color w:val="000000"/>
                <w:sz w:val="22"/>
                <w:lang w:eastAsia="en-GB"/>
              </w:rPr>
              <w:t>7</w:t>
            </w:r>
            <w:r w:rsidRPr="000B7C43">
              <w:rPr>
                <w:rFonts w:ascii="Aptos Narrow" w:eastAsia="Times New Roman" w:hAnsi="Aptos Narrow" w:cs="Times New Roman"/>
                <w:color w:val="000000"/>
                <w:sz w:val="22"/>
                <w:lang w:eastAsia="en-GB"/>
              </w:rPr>
              <w:t>500</w:t>
            </w:r>
          </w:p>
        </w:tc>
        <w:tc>
          <w:tcPr>
            <w:tcW w:w="960" w:type="dxa"/>
            <w:shd w:val="clear" w:color="auto" w:fill="auto"/>
            <w:noWrap/>
            <w:vAlign w:val="bottom"/>
            <w:hideMark/>
          </w:tcPr>
          <w:p w14:paraId="0403861A" w14:textId="77777777" w:rsidR="007E5FE0" w:rsidRPr="000B7C43" w:rsidRDefault="007E5FE0" w:rsidP="002C3185">
            <w:pPr>
              <w:jc w:val="right"/>
              <w:rPr>
                <w:rFonts w:ascii="Aptos Narrow" w:eastAsia="Times New Roman" w:hAnsi="Aptos Narrow" w:cs="Times New Roman"/>
                <w:color w:val="000000"/>
                <w:sz w:val="22"/>
                <w:lang w:eastAsia="en-GB"/>
              </w:rPr>
            </w:pPr>
            <w:r w:rsidRPr="000B7C43">
              <w:rPr>
                <w:rFonts w:ascii="Aptos Narrow" w:eastAsia="Times New Roman" w:hAnsi="Aptos Narrow" w:cs="Times New Roman"/>
                <w:color w:val="000000"/>
                <w:sz w:val="22"/>
                <w:lang w:eastAsia="en-GB"/>
              </w:rPr>
              <w:t>557500</w:t>
            </w:r>
          </w:p>
        </w:tc>
        <w:tc>
          <w:tcPr>
            <w:tcW w:w="1060" w:type="dxa"/>
            <w:shd w:val="clear" w:color="auto" w:fill="auto"/>
            <w:noWrap/>
            <w:vAlign w:val="bottom"/>
            <w:hideMark/>
          </w:tcPr>
          <w:p w14:paraId="163C5037" w14:textId="77777777" w:rsidR="007E5FE0" w:rsidRPr="000B7C43" w:rsidRDefault="007E5FE0" w:rsidP="002C3185">
            <w:pPr>
              <w:jc w:val="right"/>
              <w:rPr>
                <w:rFonts w:ascii="Aptos Narrow" w:eastAsia="Times New Roman" w:hAnsi="Aptos Narrow" w:cs="Times New Roman"/>
                <w:color w:val="000000"/>
                <w:sz w:val="22"/>
                <w:lang w:eastAsia="en-GB"/>
              </w:rPr>
            </w:pPr>
            <w:r>
              <w:rPr>
                <w:rFonts w:ascii="Aptos Narrow" w:eastAsia="Times New Roman" w:hAnsi="Aptos Narrow" w:cs="Times New Roman"/>
                <w:color w:val="000000"/>
                <w:sz w:val="22"/>
                <w:lang w:eastAsia="en-GB"/>
              </w:rPr>
              <w:t>40</w:t>
            </w:r>
          </w:p>
        </w:tc>
        <w:tc>
          <w:tcPr>
            <w:tcW w:w="960" w:type="dxa"/>
            <w:shd w:val="clear" w:color="auto" w:fill="auto"/>
            <w:noWrap/>
            <w:vAlign w:val="bottom"/>
            <w:hideMark/>
          </w:tcPr>
          <w:p w14:paraId="22DE0D5F" w14:textId="77777777" w:rsidR="007E5FE0" w:rsidRPr="000B7C43" w:rsidRDefault="007E5FE0" w:rsidP="002C3185">
            <w:pPr>
              <w:jc w:val="right"/>
              <w:rPr>
                <w:rFonts w:ascii="Aptos Narrow" w:eastAsia="Times New Roman" w:hAnsi="Aptos Narrow" w:cs="Times New Roman"/>
                <w:color w:val="000000"/>
                <w:sz w:val="22"/>
                <w:lang w:eastAsia="en-GB"/>
              </w:rPr>
            </w:pPr>
            <w:r w:rsidRPr="000B7C43">
              <w:rPr>
                <w:rFonts w:ascii="Aptos Narrow" w:eastAsia="Times New Roman" w:hAnsi="Aptos Narrow" w:cs="Times New Roman"/>
                <w:color w:val="000000"/>
                <w:sz w:val="22"/>
                <w:lang w:eastAsia="en-GB"/>
              </w:rPr>
              <w:t>0.</w:t>
            </w:r>
            <w:r>
              <w:rPr>
                <w:rFonts w:ascii="Aptos Narrow" w:eastAsia="Times New Roman" w:hAnsi="Aptos Narrow" w:cs="Times New Roman"/>
                <w:color w:val="000000"/>
                <w:sz w:val="22"/>
                <w:lang w:eastAsia="en-GB"/>
              </w:rPr>
              <w:t>0492</w:t>
            </w:r>
          </w:p>
        </w:tc>
      </w:tr>
    </w:tbl>
    <w:p w14:paraId="7A3DD759" w14:textId="77777777" w:rsidR="007E5FE0" w:rsidRDefault="007E5FE0" w:rsidP="007E5FE0">
      <w:pPr>
        <w:pStyle w:val="ListParagraph"/>
        <w:keepLines/>
        <w:spacing w:after="120" w:line="276" w:lineRule="auto"/>
        <w:ind w:left="1134"/>
        <w:contextualSpacing w:val="0"/>
      </w:pPr>
    </w:p>
    <w:p w14:paraId="317B7B20" w14:textId="77777777" w:rsidR="007E5FE0" w:rsidRDefault="007E5FE0" w:rsidP="007E5FE0">
      <w:pPr>
        <w:pStyle w:val="ListParagraph"/>
        <w:keepLines/>
        <w:numPr>
          <w:ilvl w:val="0"/>
          <w:numId w:val="33"/>
        </w:numPr>
        <w:spacing w:after="120" w:line="276" w:lineRule="auto"/>
        <w:ind w:left="1134" w:hanging="1134"/>
        <w:contextualSpacing w:val="0"/>
        <w:jc w:val="both"/>
      </w:pPr>
      <w:r>
        <w:t>Workday population estimates (at the OA or DZ level) were then merged to the output from Step 4 and were multiplied by the weighted fraction column to distribute the total population of each OA/DZ to cells with higher area-coverage and to areas of urban/suburban land. The table was then aggregated to sum weighted population estimates</w:t>
      </w:r>
      <w:r w:rsidRPr="00E54F8F">
        <w:t xml:space="preserve"> </w:t>
      </w:r>
      <w:r>
        <w:t>by 1 km x 1 km grid cell. These aggregated values were then reformatted as a raster to generate the final gridded population estimate.</w:t>
      </w:r>
    </w:p>
    <w:p w14:paraId="692F55F6" w14:textId="77777777" w:rsidR="007E5FE0" w:rsidRDefault="007E5FE0" w:rsidP="007E5FE0">
      <w:pPr>
        <w:pStyle w:val="ListParagraph"/>
        <w:keepLines/>
        <w:numPr>
          <w:ilvl w:val="0"/>
          <w:numId w:val="33"/>
        </w:numPr>
        <w:spacing w:after="220" w:line="276" w:lineRule="auto"/>
        <w:ind w:left="1134" w:hanging="1134"/>
        <w:contextualSpacing w:val="0"/>
        <w:jc w:val="both"/>
      </w:pPr>
      <w:r>
        <w:t>As a final validation stage, the sum of the raster dataset was calculated and compared to the original population estimates (as presented in Table 2) to check that the totals matched. The final product has been visualised in Figure 2.</w:t>
      </w:r>
    </w:p>
    <w:p w14:paraId="15E93AAE" w14:textId="77777777" w:rsidR="007E5FE0" w:rsidRDefault="007E5FE0">
      <w:pPr>
        <w:rPr>
          <w:rFonts w:asciiTheme="majorHAnsi" w:hAnsiTheme="majorHAnsi" w:cstheme="majorHAnsi"/>
        </w:rPr>
      </w:pPr>
      <w:r>
        <w:rPr>
          <w:rFonts w:asciiTheme="majorHAnsi" w:hAnsiTheme="majorHAnsi" w:cstheme="majorHAnsi"/>
        </w:rPr>
        <w:br w:type="page"/>
      </w:r>
    </w:p>
    <w:p w14:paraId="5801A851" w14:textId="2AD058BE" w:rsidR="007E5FE0" w:rsidRDefault="007E5FE0" w:rsidP="007E5FE0">
      <w:pPr>
        <w:pStyle w:val="ListParagraph"/>
        <w:keepLines/>
        <w:spacing w:after="120" w:line="276" w:lineRule="auto"/>
        <w:ind w:left="360"/>
        <w:rPr>
          <w:rFonts w:asciiTheme="majorHAnsi" w:hAnsiTheme="majorHAnsi" w:cstheme="majorHAnsi"/>
        </w:rPr>
      </w:pPr>
      <w:r>
        <w:rPr>
          <w:rFonts w:asciiTheme="majorHAnsi" w:hAnsiTheme="majorHAnsi" w:cstheme="majorHAnsi"/>
        </w:rPr>
        <w:lastRenderedPageBreak/>
        <w:t>Table 2) Workday population estimates by UK country (as published by the UK statistics agency and consistent with the final gridded output)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2"/>
        <w:gridCol w:w="4262"/>
      </w:tblGrid>
      <w:tr w:rsidR="007E5FE0" w14:paraId="01E4F83C" w14:textId="77777777" w:rsidTr="002C3185">
        <w:tc>
          <w:tcPr>
            <w:tcW w:w="4262" w:type="dxa"/>
            <w:tcBorders>
              <w:top w:val="single" w:sz="4" w:space="0" w:color="auto"/>
              <w:bottom w:val="single" w:sz="4" w:space="0" w:color="auto"/>
            </w:tcBorders>
          </w:tcPr>
          <w:p w14:paraId="52A2FF1F"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745624">
              <w:t>UK Country</w:t>
            </w:r>
          </w:p>
        </w:tc>
        <w:tc>
          <w:tcPr>
            <w:tcW w:w="4262" w:type="dxa"/>
            <w:tcBorders>
              <w:top w:val="single" w:sz="4" w:space="0" w:color="auto"/>
              <w:left w:val="nil"/>
              <w:bottom w:val="single" w:sz="4" w:space="0" w:color="auto"/>
            </w:tcBorders>
          </w:tcPr>
          <w:p w14:paraId="52221DFB"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FD0C67">
              <w:t>Workday Population (persons)</w:t>
            </w:r>
          </w:p>
        </w:tc>
      </w:tr>
      <w:tr w:rsidR="007E5FE0" w14:paraId="3D9C6DA2" w14:textId="77777777" w:rsidTr="002C3185">
        <w:tc>
          <w:tcPr>
            <w:tcW w:w="4262" w:type="dxa"/>
            <w:tcBorders>
              <w:top w:val="single" w:sz="4" w:space="0" w:color="auto"/>
            </w:tcBorders>
          </w:tcPr>
          <w:p w14:paraId="4813C54D"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745624">
              <w:t>England</w:t>
            </w:r>
          </w:p>
        </w:tc>
        <w:tc>
          <w:tcPr>
            <w:tcW w:w="4262" w:type="dxa"/>
            <w:tcBorders>
              <w:top w:val="single" w:sz="4" w:space="0" w:color="auto"/>
              <w:left w:val="nil"/>
            </w:tcBorders>
          </w:tcPr>
          <w:p w14:paraId="3984FAF5"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FD0C67">
              <w:t>56,430,032</w:t>
            </w:r>
          </w:p>
        </w:tc>
      </w:tr>
      <w:tr w:rsidR="007E5FE0" w14:paraId="2A690705" w14:textId="77777777" w:rsidTr="002C3185">
        <w:tc>
          <w:tcPr>
            <w:tcW w:w="4262" w:type="dxa"/>
          </w:tcPr>
          <w:p w14:paraId="3526B785"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745624">
              <w:t>Wales</w:t>
            </w:r>
          </w:p>
        </w:tc>
        <w:tc>
          <w:tcPr>
            <w:tcW w:w="4262" w:type="dxa"/>
            <w:tcBorders>
              <w:left w:val="nil"/>
            </w:tcBorders>
          </w:tcPr>
          <w:p w14:paraId="295B30BA"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FD0C67">
              <w:t>3,089,340</w:t>
            </w:r>
          </w:p>
        </w:tc>
      </w:tr>
      <w:tr w:rsidR="007E5FE0" w14:paraId="764C4594" w14:textId="77777777" w:rsidTr="002C3185">
        <w:tc>
          <w:tcPr>
            <w:tcW w:w="4262" w:type="dxa"/>
          </w:tcPr>
          <w:p w14:paraId="1A3F0E2E"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745624">
              <w:t>Scotland</w:t>
            </w:r>
          </w:p>
        </w:tc>
        <w:tc>
          <w:tcPr>
            <w:tcW w:w="4262" w:type="dxa"/>
            <w:tcBorders>
              <w:left w:val="nil"/>
            </w:tcBorders>
          </w:tcPr>
          <w:p w14:paraId="000FB981"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FD0C67">
              <w:t>5,391,033</w:t>
            </w:r>
          </w:p>
        </w:tc>
      </w:tr>
      <w:tr w:rsidR="007E5FE0" w14:paraId="4526C4CF" w14:textId="77777777" w:rsidTr="002C3185">
        <w:tc>
          <w:tcPr>
            <w:tcW w:w="4262" w:type="dxa"/>
          </w:tcPr>
          <w:p w14:paraId="6716360D"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745624">
              <w:t>Northern Ireland</w:t>
            </w:r>
          </w:p>
        </w:tc>
        <w:tc>
          <w:tcPr>
            <w:tcW w:w="4262" w:type="dxa"/>
            <w:tcBorders>
              <w:left w:val="nil"/>
            </w:tcBorders>
          </w:tcPr>
          <w:p w14:paraId="5A247EF1"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FD0C67">
              <w:t>1,883,714</w:t>
            </w:r>
          </w:p>
        </w:tc>
      </w:tr>
      <w:tr w:rsidR="007E5FE0" w14:paraId="03D412A2" w14:textId="77777777" w:rsidTr="002C3185">
        <w:tc>
          <w:tcPr>
            <w:tcW w:w="4262" w:type="dxa"/>
            <w:tcBorders>
              <w:bottom w:val="single" w:sz="4" w:space="0" w:color="auto"/>
            </w:tcBorders>
          </w:tcPr>
          <w:p w14:paraId="7B590A32"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745624">
              <w:t>UK</w:t>
            </w:r>
          </w:p>
        </w:tc>
        <w:tc>
          <w:tcPr>
            <w:tcW w:w="4262" w:type="dxa"/>
            <w:tcBorders>
              <w:left w:val="nil"/>
              <w:bottom w:val="single" w:sz="4" w:space="0" w:color="auto"/>
            </w:tcBorders>
          </w:tcPr>
          <w:p w14:paraId="21E90791" w14:textId="77777777" w:rsidR="007E5FE0" w:rsidRDefault="007E5FE0" w:rsidP="002C3185">
            <w:pPr>
              <w:pStyle w:val="ListParagraph"/>
              <w:keepLines/>
              <w:spacing w:after="120" w:line="276" w:lineRule="auto"/>
              <w:ind w:left="0"/>
              <w:jc w:val="center"/>
              <w:rPr>
                <w:rFonts w:asciiTheme="majorHAnsi" w:hAnsiTheme="majorHAnsi" w:cstheme="majorHAnsi"/>
              </w:rPr>
            </w:pPr>
            <w:r w:rsidRPr="00FD0C67">
              <w:t>66,794,119</w:t>
            </w:r>
          </w:p>
        </w:tc>
      </w:tr>
    </w:tbl>
    <w:p w14:paraId="79DB72DE" w14:textId="77777777" w:rsidR="007E5FE0" w:rsidRDefault="007E5FE0" w:rsidP="007E5FE0">
      <w:pPr>
        <w:keepLines/>
        <w:spacing w:after="120" w:line="276" w:lineRule="auto"/>
        <w:rPr>
          <w:rFonts w:asciiTheme="majorHAnsi" w:hAnsiTheme="majorHAnsi" w:cstheme="majorHAnsi"/>
        </w:rPr>
      </w:pPr>
    </w:p>
    <w:p w14:paraId="72D29A51" w14:textId="77777777" w:rsidR="007E5FE0" w:rsidRPr="00545945" w:rsidRDefault="007E5FE0" w:rsidP="007E5FE0">
      <w:pPr>
        <w:keepLines/>
        <w:spacing w:after="220" w:line="276" w:lineRule="auto"/>
        <w:jc w:val="center"/>
      </w:pPr>
      <w:r w:rsidRPr="00545945">
        <w:rPr>
          <w:noProof/>
        </w:rPr>
        <w:drawing>
          <wp:inline distT="0" distB="0" distL="0" distR="0" wp14:anchorId="0CD914D0" wp14:editId="77EA0C94">
            <wp:extent cx="4667250" cy="4667250"/>
            <wp:effectExtent l="0" t="0" r="0" b="0"/>
            <wp:docPr id="5883757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375797"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4667250" cy="4667250"/>
                    </a:xfrm>
                    <a:prstGeom prst="rect">
                      <a:avLst/>
                    </a:prstGeom>
                    <a:noFill/>
                    <a:ln>
                      <a:noFill/>
                    </a:ln>
                  </pic:spPr>
                </pic:pic>
              </a:graphicData>
            </a:graphic>
          </wp:inline>
        </w:drawing>
      </w:r>
    </w:p>
    <w:p w14:paraId="14771661" w14:textId="77777777" w:rsidR="007E5FE0" w:rsidRDefault="007E5FE0" w:rsidP="007E5FE0">
      <w:pPr>
        <w:keepLines/>
        <w:spacing w:after="220" w:line="276" w:lineRule="auto"/>
      </w:pPr>
      <w:r w:rsidRPr="003217F2">
        <w:rPr>
          <w:b/>
          <w:bCs/>
        </w:rPr>
        <w:t>Figure 2:</w:t>
      </w:r>
      <w:r>
        <w:t xml:space="preserve"> Final 1 x 1 km gridded estimate of UK workday population (as published) for the census year 2021 (2022 for Scotland).</w:t>
      </w:r>
    </w:p>
    <w:p w14:paraId="37A251F1" w14:textId="77777777" w:rsidR="007E5FE0" w:rsidRDefault="007E5FE0" w:rsidP="007E5FE0">
      <w:pPr>
        <w:keepLines/>
        <w:spacing w:after="120" w:line="276" w:lineRule="auto"/>
        <w:rPr>
          <w:rFonts w:asciiTheme="majorHAnsi" w:hAnsiTheme="majorHAnsi" w:cstheme="majorHAnsi"/>
        </w:rPr>
      </w:pPr>
    </w:p>
    <w:p w14:paraId="692E680F" w14:textId="77777777" w:rsidR="007E5FE0" w:rsidRPr="008A37E3" w:rsidRDefault="007E5FE0" w:rsidP="007E5FE0">
      <w:pPr>
        <w:pStyle w:val="Heading2"/>
        <w:numPr>
          <w:ilvl w:val="1"/>
          <w:numId w:val="32"/>
        </w:numPr>
        <w:ind w:left="360" w:hanging="360"/>
      </w:pPr>
      <w:bookmarkStart w:id="8" w:name="_Toc225936664"/>
      <w:r>
        <w:rPr>
          <w:rFonts w:cstheme="majorHAnsi"/>
        </w:rPr>
        <w:lastRenderedPageBreak/>
        <w:t>Comparison to residential population estimates</w:t>
      </w:r>
      <w:bookmarkEnd w:id="8"/>
    </w:p>
    <w:p w14:paraId="345AFBAA" w14:textId="77777777" w:rsidR="007E5FE0" w:rsidRPr="008A37E3" w:rsidRDefault="007E5FE0" w:rsidP="007E5FE0">
      <w:pPr>
        <w:keepLines/>
        <w:spacing w:after="120" w:line="276" w:lineRule="auto"/>
        <w:rPr>
          <w:rFonts w:asciiTheme="majorHAnsi" w:hAnsiTheme="majorHAnsi" w:cstheme="majorHAnsi"/>
        </w:rPr>
      </w:pPr>
      <w:r>
        <w:rPr>
          <w:rFonts w:asciiTheme="majorHAnsi" w:hAnsiTheme="majorHAnsi" w:cstheme="majorHAnsi"/>
        </w:rPr>
        <w:t xml:space="preserve">Workday population tend to be lower for each UK country than the published residential population estimates, this is due to residents working outside the UK country they reside in. For example, the workday (NISRA uses the term daytime) population of Northern Ireland is </w:t>
      </w:r>
      <w:r w:rsidRPr="008A37E3">
        <w:rPr>
          <w:rFonts w:asciiTheme="majorHAnsi" w:hAnsiTheme="majorHAnsi" w:cstheme="majorHAnsi"/>
        </w:rPr>
        <w:t>slightly lower than the usual resident population of 1,903,</w:t>
      </w:r>
      <w:r>
        <w:rPr>
          <w:rFonts w:asciiTheme="majorHAnsi" w:hAnsiTheme="majorHAnsi" w:cstheme="majorHAnsi"/>
        </w:rPr>
        <w:t>168</w:t>
      </w:r>
      <w:r w:rsidRPr="008A37E3">
        <w:rPr>
          <w:rFonts w:asciiTheme="majorHAnsi" w:hAnsiTheme="majorHAnsi" w:cstheme="majorHAnsi"/>
        </w:rPr>
        <w:t xml:space="preserve"> as it</w:t>
      </w:r>
      <w:r>
        <w:rPr>
          <w:rFonts w:asciiTheme="majorHAnsi" w:hAnsiTheme="majorHAnsi" w:cstheme="majorHAnsi"/>
        </w:rPr>
        <w:t xml:space="preserve"> </w:t>
      </w:r>
      <w:r w:rsidRPr="008A37E3">
        <w:rPr>
          <w:rFonts w:asciiTheme="majorHAnsi" w:hAnsiTheme="majorHAnsi" w:cstheme="majorHAnsi"/>
        </w:rPr>
        <w:t>excludes the 19,</w:t>
      </w:r>
      <w:r>
        <w:rPr>
          <w:rFonts w:asciiTheme="majorHAnsi" w:hAnsiTheme="majorHAnsi" w:cstheme="majorHAnsi"/>
        </w:rPr>
        <w:t>454</w:t>
      </w:r>
      <w:r w:rsidRPr="008A37E3">
        <w:rPr>
          <w:rFonts w:asciiTheme="majorHAnsi" w:hAnsiTheme="majorHAnsi" w:cstheme="majorHAnsi"/>
        </w:rPr>
        <w:t xml:space="preserve"> usual residents living in Northern Ireland that had a</w:t>
      </w:r>
      <w:r>
        <w:rPr>
          <w:rFonts w:asciiTheme="majorHAnsi" w:hAnsiTheme="majorHAnsi" w:cstheme="majorHAnsi"/>
        </w:rPr>
        <w:t xml:space="preserve"> </w:t>
      </w:r>
      <w:r w:rsidRPr="008A37E3">
        <w:rPr>
          <w:rFonts w:asciiTheme="majorHAnsi" w:hAnsiTheme="majorHAnsi" w:cstheme="majorHAnsi"/>
        </w:rPr>
        <w:t>workplace or study location outside Northern Ireland</w:t>
      </w:r>
      <w:r>
        <w:rPr>
          <w:rFonts w:asciiTheme="majorHAnsi" w:hAnsiTheme="majorHAnsi" w:cstheme="majorHAnsi"/>
        </w:rPr>
        <w:t>.</w:t>
      </w:r>
    </w:p>
    <w:p w14:paraId="21757809" w14:textId="77777777" w:rsidR="007E5FE0" w:rsidRPr="0079590C" w:rsidRDefault="007E5FE0" w:rsidP="007E5FE0">
      <w:pPr>
        <w:pStyle w:val="ListParagraph"/>
        <w:keepLines/>
        <w:spacing w:after="120" w:line="276" w:lineRule="auto"/>
        <w:ind w:left="0"/>
        <w:rPr>
          <w:rFonts w:asciiTheme="majorHAnsi" w:hAnsiTheme="majorHAnsi" w:cstheme="majorHAnsi"/>
        </w:rPr>
      </w:pPr>
      <w:r w:rsidRPr="0079590C">
        <w:rPr>
          <w:rFonts w:asciiTheme="majorHAnsi" w:hAnsiTheme="majorHAnsi" w:cstheme="majorHAnsi"/>
        </w:rPr>
        <w:t xml:space="preserve">The differences between total workday population estimates and residential estimates is summarised in Table </w:t>
      </w:r>
      <w:r>
        <w:rPr>
          <w:rFonts w:asciiTheme="majorHAnsi" w:hAnsiTheme="majorHAnsi" w:cstheme="majorHAnsi"/>
        </w:rPr>
        <w:t>3</w:t>
      </w:r>
      <w:r w:rsidRPr="0079590C">
        <w:rPr>
          <w:rFonts w:asciiTheme="majorHAnsi" w:hAnsiTheme="majorHAnsi" w:cstheme="majorHAnsi"/>
        </w:rPr>
        <w:t xml:space="preserve">. Overall for the UK, there is a difference of 0.2 % (147,080 persons) between the published residential population estimates </w:t>
      </w:r>
      <w:r>
        <w:t>(</w:t>
      </w:r>
      <w:hyperlink r:id="rId25" w:history="1">
        <w:r w:rsidRPr="00AE479B">
          <w:rPr>
            <w:rStyle w:val="Hyperlink"/>
          </w:rPr>
          <w:t>as published here</w:t>
        </w:r>
      </w:hyperlink>
      <w:r>
        <w:t xml:space="preserve">) </w:t>
      </w:r>
      <w:r w:rsidRPr="0079590C">
        <w:rPr>
          <w:rFonts w:asciiTheme="majorHAnsi" w:hAnsiTheme="majorHAnsi" w:cstheme="majorHAnsi"/>
        </w:rPr>
        <w:t>and workday population estimates.</w:t>
      </w:r>
    </w:p>
    <w:p w14:paraId="328AAB7D" w14:textId="77777777" w:rsidR="007E5FE0" w:rsidRPr="0079590C" w:rsidRDefault="007E5FE0" w:rsidP="007E5FE0">
      <w:pPr>
        <w:pStyle w:val="ListParagraph"/>
        <w:keepLines/>
        <w:spacing w:after="120" w:line="276" w:lineRule="auto"/>
        <w:ind w:left="360"/>
        <w:rPr>
          <w:b/>
          <w:bCs/>
        </w:rPr>
      </w:pPr>
    </w:p>
    <w:p w14:paraId="0CE1B96C" w14:textId="77777777" w:rsidR="007E5FE0" w:rsidRDefault="007E5FE0" w:rsidP="007E5FE0">
      <w:pPr>
        <w:pStyle w:val="ListParagraph"/>
        <w:keepLines/>
        <w:spacing w:after="120" w:line="276" w:lineRule="auto"/>
        <w:ind w:left="0"/>
        <w:contextualSpacing w:val="0"/>
      </w:pPr>
      <w:r w:rsidRPr="0079590C">
        <w:rPr>
          <w:b/>
          <w:bCs/>
        </w:rPr>
        <w:t xml:space="preserve">Table </w:t>
      </w:r>
      <w:r>
        <w:rPr>
          <w:b/>
          <w:bCs/>
        </w:rPr>
        <w:t>3</w:t>
      </w:r>
      <w:r w:rsidRPr="0079590C">
        <w:rPr>
          <w:b/>
          <w:bCs/>
        </w:rPr>
        <w:t xml:space="preserve"> summarises the differences between residential population estimates and Workday population estimates.</w:t>
      </w:r>
    </w:p>
    <w:tbl>
      <w:tblPr>
        <w:tblW w:w="0" w:type="auto"/>
        <w:tblLook w:val="04A0" w:firstRow="1" w:lastRow="0" w:firstColumn="1" w:lastColumn="0" w:noHBand="0" w:noVBand="1"/>
      </w:tblPr>
      <w:tblGrid>
        <w:gridCol w:w="1337"/>
        <w:gridCol w:w="48"/>
        <w:gridCol w:w="2442"/>
        <w:gridCol w:w="2274"/>
        <w:gridCol w:w="2254"/>
        <w:gridCol w:w="1509"/>
      </w:tblGrid>
      <w:tr w:rsidR="007E5FE0" w:rsidRPr="008C5D1F" w14:paraId="22296D28" w14:textId="77777777" w:rsidTr="002C3185">
        <w:trPr>
          <w:trHeight w:val="290"/>
        </w:trPr>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9323FF" w14:textId="77777777" w:rsidR="007E5FE0" w:rsidRPr="008C5D1F" w:rsidRDefault="007E5FE0" w:rsidP="002C3185">
            <w:pP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UK Country</w:t>
            </w:r>
          </w:p>
        </w:tc>
        <w:tc>
          <w:tcPr>
            <w:tcW w:w="0" w:type="auto"/>
            <w:gridSpan w:val="2"/>
            <w:tcBorders>
              <w:top w:val="single" w:sz="4" w:space="0" w:color="auto"/>
              <w:left w:val="single" w:sz="4" w:space="0" w:color="auto"/>
              <w:bottom w:val="single" w:sz="4" w:space="0" w:color="auto"/>
              <w:right w:val="nil"/>
            </w:tcBorders>
            <w:shd w:val="clear" w:color="auto" w:fill="auto"/>
            <w:noWrap/>
            <w:vAlign w:val="bottom"/>
            <w:hideMark/>
          </w:tcPr>
          <w:p w14:paraId="09D8DD95"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Residential Population (persons)</w:t>
            </w:r>
          </w:p>
        </w:tc>
        <w:tc>
          <w:tcPr>
            <w:tcW w:w="0" w:type="auto"/>
            <w:tcBorders>
              <w:top w:val="single" w:sz="4" w:space="0" w:color="auto"/>
              <w:left w:val="nil"/>
              <w:bottom w:val="single" w:sz="4" w:space="0" w:color="auto"/>
              <w:right w:val="nil"/>
            </w:tcBorders>
            <w:shd w:val="clear" w:color="auto" w:fill="auto"/>
            <w:noWrap/>
            <w:vAlign w:val="bottom"/>
            <w:hideMark/>
          </w:tcPr>
          <w:p w14:paraId="5FB95ED7"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Workday Population (persons)</w:t>
            </w:r>
          </w:p>
        </w:tc>
        <w:tc>
          <w:tcPr>
            <w:tcW w:w="0" w:type="auto"/>
            <w:tcBorders>
              <w:top w:val="single" w:sz="4" w:space="0" w:color="auto"/>
              <w:left w:val="nil"/>
              <w:bottom w:val="single" w:sz="4" w:space="0" w:color="auto"/>
              <w:right w:val="nil"/>
            </w:tcBorders>
            <w:shd w:val="clear" w:color="auto" w:fill="auto"/>
            <w:noWrap/>
            <w:vAlign w:val="bottom"/>
            <w:hideMark/>
          </w:tcPr>
          <w:p w14:paraId="65784368"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Absolute Difference (persons)</w:t>
            </w:r>
          </w:p>
        </w:tc>
        <w:tc>
          <w:tcPr>
            <w:tcW w:w="0" w:type="auto"/>
            <w:tcBorders>
              <w:top w:val="single" w:sz="4" w:space="0" w:color="auto"/>
              <w:left w:val="nil"/>
              <w:bottom w:val="single" w:sz="4" w:space="0" w:color="auto"/>
              <w:right w:val="nil"/>
            </w:tcBorders>
            <w:shd w:val="clear" w:color="auto" w:fill="auto"/>
            <w:noWrap/>
            <w:vAlign w:val="bottom"/>
            <w:hideMark/>
          </w:tcPr>
          <w:p w14:paraId="51BEDCCC"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Relative Difference</w:t>
            </w:r>
          </w:p>
        </w:tc>
      </w:tr>
      <w:tr w:rsidR="007E5FE0" w:rsidRPr="008C5D1F" w14:paraId="6CC7E493" w14:textId="77777777" w:rsidTr="002C3185">
        <w:trPr>
          <w:trHeight w:val="290"/>
        </w:trPr>
        <w:tc>
          <w:tcPr>
            <w:tcW w:w="0" w:type="auto"/>
            <w:tcBorders>
              <w:top w:val="single" w:sz="4" w:space="0" w:color="auto"/>
              <w:left w:val="nil"/>
              <w:bottom w:val="nil"/>
              <w:right w:val="single" w:sz="4" w:space="0" w:color="auto"/>
            </w:tcBorders>
            <w:shd w:val="clear" w:color="auto" w:fill="auto"/>
            <w:noWrap/>
            <w:vAlign w:val="bottom"/>
            <w:hideMark/>
          </w:tcPr>
          <w:p w14:paraId="2A4D525A" w14:textId="77777777" w:rsidR="007E5FE0" w:rsidRPr="008C5D1F" w:rsidRDefault="007E5FE0" w:rsidP="002C3185">
            <w:pP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England</w:t>
            </w:r>
          </w:p>
        </w:tc>
        <w:tc>
          <w:tcPr>
            <w:tcW w:w="0" w:type="auto"/>
            <w:gridSpan w:val="2"/>
            <w:tcBorders>
              <w:top w:val="single" w:sz="4" w:space="0" w:color="auto"/>
              <w:left w:val="single" w:sz="4" w:space="0" w:color="auto"/>
              <w:bottom w:val="nil"/>
              <w:right w:val="nil"/>
            </w:tcBorders>
            <w:shd w:val="clear" w:color="auto" w:fill="auto"/>
            <w:noWrap/>
            <w:vAlign w:val="center"/>
            <w:hideMark/>
          </w:tcPr>
          <w:p w14:paraId="735D10B9"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56,490,284</w:t>
            </w:r>
          </w:p>
        </w:tc>
        <w:tc>
          <w:tcPr>
            <w:tcW w:w="0" w:type="auto"/>
            <w:tcBorders>
              <w:top w:val="single" w:sz="4" w:space="0" w:color="auto"/>
              <w:left w:val="nil"/>
              <w:bottom w:val="nil"/>
              <w:right w:val="nil"/>
            </w:tcBorders>
            <w:shd w:val="clear" w:color="auto" w:fill="auto"/>
            <w:noWrap/>
            <w:vAlign w:val="center"/>
            <w:hideMark/>
          </w:tcPr>
          <w:p w14:paraId="545774BA"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56,430,032</w:t>
            </w:r>
          </w:p>
        </w:tc>
        <w:tc>
          <w:tcPr>
            <w:tcW w:w="0" w:type="auto"/>
            <w:tcBorders>
              <w:top w:val="single" w:sz="4" w:space="0" w:color="auto"/>
              <w:left w:val="nil"/>
              <w:bottom w:val="nil"/>
              <w:right w:val="nil"/>
            </w:tcBorders>
            <w:shd w:val="clear" w:color="auto" w:fill="auto"/>
            <w:noWrap/>
            <w:vAlign w:val="center"/>
            <w:hideMark/>
          </w:tcPr>
          <w:p w14:paraId="3A25F696"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-60,252</w:t>
            </w:r>
          </w:p>
        </w:tc>
        <w:tc>
          <w:tcPr>
            <w:tcW w:w="0" w:type="auto"/>
            <w:tcBorders>
              <w:top w:val="single" w:sz="4" w:space="0" w:color="auto"/>
              <w:left w:val="nil"/>
              <w:bottom w:val="nil"/>
              <w:right w:val="nil"/>
            </w:tcBorders>
            <w:shd w:val="clear" w:color="auto" w:fill="auto"/>
            <w:noWrap/>
            <w:vAlign w:val="center"/>
            <w:hideMark/>
          </w:tcPr>
          <w:p w14:paraId="5D71AB5D"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-0.1%</w:t>
            </w:r>
          </w:p>
        </w:tc>
      </w:tr>
      <w:tr w:rsidR="007E5FE0" w:rsidRPr="008C5D1F" w14:paraId="1D1A3788" w14:textId="77777777" w:rsidTr="002C3185">
        <w:trPr>
          <w:trHeight w:val="290"/>
        </w:trPr>
        <w:tc>
          <w:tcPr>
            <w:tcW w:w="0" w:type="auto"/>
            <w:tcBorders>
              <w:top w:val="nil"/>
              <w:left w:val="nil"/>
              <w:bottom w:val="nil"/>
              <w:right w:val="single" w:sz="4" w:space="0" w:color="auto"/>
            </w:tcBorders>
            <w:shd w:val="clear" w:color="auto" w:fill="auto"/>
            <w:noWrap/>
            <w:vAlign w:val="bottom"/>
            <w:hideMark/>
          </w:tcPr>
          <w:p w14:paraId="4B98DAC8" w14:textId="77777777" w:rsidR="007E5FE0" w:rsidRPr="008C5D1F" w:rsidRDefault="007E5FE0" w:rsidP="002C3185">
            <w:pP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Wales</w:t>
            </w:r>
          </w:p>
        </w:tc>
        <w:tc>
          <w:tcPr>
            <w:tcW w:w="0" w:type="auto"/>
            <w:gridSpan w:val="2"/>
            <w:tcBorders>
              <w:top w:val="nil"/>
              <w:left w:val="single" w:sz="4" w:space="0" w:color="auto"/>
              <w:bottom w:val="nil"/>
              <w:right w:val="nil"/>
            </w:tcBorders>
            <w:shd w:val="clear" w:color="auto" w:fill="auto"/>
            <w:noWrap/>
            <w:vAlign w:val="center"/>
            <w:hideMark/>
          </w:tcPr>
          <w:p w14:paraId="420DFC67"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3,107,463</w:t>
            </w:r>
          </w:p>
        </w:tc>
        <w:tc>
          <w:tcPr>
            <w:tcW w:w="0" w:type="auto"/>
            <w:tcBorders>
              <w:top w:val="nil"/>
              <w:left w:val="nil"/>
              <w:bottom w:val="nil"/>
              <w:right w:val="nil"/>
            </w:tcBorders>
            <w:shd w:val="clear" w:color="auto" w:fill="auto"/>
            <w:noWrap/>
            <w:vAlign w:val="center"/>
            <w:hideMark/>
          </w:tcPr>
          <w:p w14:paraId="2D98DBC7"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3,089,340</w:t>
            </w:r>
          </w:p>
        </w:tc>
        <w:tc>
          <w:tcPr>
            <w:tcW w:w="0" w:type="auto"/>
            <w:tcBorders>
              <w:top w:val="nil"/>
              <w:left w:val="nil"/>
              <w:bottom w:val="nil"/>
              <w:right w:val="nil"/>
            </w:tcBorders>
            <w:shd w:val="clear" w:color="auto" w:fill="auto"/>
            <w:noWrap/>
            <w:vAlign w:val="center"/>
            <w:hideMark/>
          </w:tcPr>
          <w:p w14:paraId="5C342B65"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-18,123</w:t>
            </w:r>
          </w:p>
        </w:tc>
        <w:tc>
          <w:tcPr>
            <w:tcW w:w="0" w:type="auto"/>
            <w:tcBorders>
              <w:top w:val="nil"/>
              <w:left w:val="nil"/>
              <w:bottom w:val="nil"/>
              <w:right w:val="nil"/>
            </w:tcBorders>
            <w:shd w:val="clear" w:color="auto" w:fill="auto"/>
            <w:noWrap/>
            <w:vAlign w:val="center"/>
            <w:hideMark/>
          </w:tcPr>
          <w:p w14:paraId="5871B42E"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-0.6%</w:t>
            </w:r>
          </w:p>
        </w:tc>
      </w:tr>
      <w:tr w:rsidR="007E5FE0" w:rsidRPr="008C5D1F" w14:paraId="2D66236A" w14:textId="77777777" w:rsidTr="002C3185">
        <w:trPr>
          <w:trHeight w:val="290"/>
        </w:trPr>
        <w:tc>
          <w:tcPr>
            <w:tcW w:w="0" w:type="auto"/>
            <w:tcBorders>
              <w:top w:val="nil"/>
              <w:left w:val="nil"/>
              <w:bottom w:val="nil"/>
              <w:right w:val="single" w:sz="4" w:space="0" w:color="auto"/>
            </w:tcBorders>
            <w:shd w:val="clear" w:color="auto" w:fill="auto"/>
            <w:noWrap/>
            <w:vAlign w:val="bottom"/>
            <w:hideMark/>
          </w:tcPr>
          <w:p w14:paraId="11D128B0" w14:textId="77777777" w:rsidR="007E5FE0" w:rsidRPr="008C5D1F" w:rsidRDefault="007E5FE0" w:rsidP="002C3185">
            <w:pP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Scotland</w:t>
            </w:r>
          </w:p>
        </w:tc>
        <w:tc>
          <w:tcPr>
            <w:tcW w:w="0" w:type="auto"/>
            <w:gridSpan w:val="2"/>
            <w:tcBorders>
              <w:top w:val="nil"/>
              <w:left w:val="single" w:sz="4" w:space="0" w:color="auto"/>
              <w:bottom w:val="nil"/>
              <w:right w:val="nil"/>
            </w:tcBorders>
            <w:shd w:val="clear" w:color="auto" w:fill="auto"/>
            <w:noWrap/>
            <w:vAlign w:val="center"/>
            <w:hideMark/>
          </w:tcPr>
          <w:p w14:paraId="201297F8"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5,440,284</w:t>
            </w:r>
          </w:p>
        </w:tc>
        <w:tc>
          <w:tcPr>
            <w:tcW w:w="0" w:type="auto"/>
            <w:tcBorders>
              <w:top w:val="nil"/>
              <w:left w:val="nil"/>
              <w:bottom w:val="nil"/>
              <w:right w:val="nil"/>
            </w:tcBorders>
            <w:shd w:val="clear" w:color="auto" w:fill="auto"/>
            <w:noWrap/>
            <w:vAlign w:val="center"/>
            <w:hideMark/>
          </w:tcPr>
          <w:p w14:paraId="045CC922"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5,391,033</w:t>
            </w:r>
          </w:p>
        </w:tc>
        <w:tc>
          <w:tcPr>
            <w:tcW w:w="0" w:type="auto"/>
            <w:tcBorders>
              <w:top w:val="nil"/>
              <w:left w:val="nil"/>
              <w:bottom w:val="nil"/>
              <w:right w:val="nil"/>
            </w:tcBorders>
            <w:shd w:val="clear" w:color="auto" w:fill="auto"/>
            <w:noWrap/>
            <w:vAlign w:val="center"/>
            <w:hideMark/>
          </w:tcPr>
          <w:p w14:paraId="769CCE20"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-49,251</w:t>
            </w:r>
          </w:p>
        </w:tc>
        <w:tc>
          <w:tcPr>
            <w:tcW w:w="0" w:type="auto"/>
            <w:tcBorders>
              <w:top w:val="nil"/>
              <w:left w:val="nil"/>
              <w:bottom w:val="nil"/>
              <w:right w:val="nil"/>
            </w:tcBorders>
            <w:shd w:val="clear" w:color="auto" w:fill="auto"/>
            <w:noWrap/>
            <w:vAlign w:val="center"/>
            <w:hideMark/>
          </w:tcPr>
          <w:p w14:paraId="789CAB57"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-0.9%</w:t>
            </w:r>
          </w:p>
        </w:tc>
      </w:tr>
      <w:tr w:rsidR="007E5FE0" w:rsidRPr="008C5D1F" w14:paraId="6E106C3E" w14:textId="77777777" w:rsidTr="002C3185">
        <w:trPr>
          <w:trHeight w:val="290"/>
        </w:trPr>
        <w:tc>
          <w:tcPr>
            <w:tcW w:w="0" w:type="auto"/>
            <w:tcBorders>
              <w:top w:val="nil"/>
              <w:left w:val="nil"/>
              <w:bottom w:val="nil"/>
              <w:right w:val="single" w:sz="4" w:space="0" w:color="auto"/>
            </w:tcBorders>
            <w:shd w:val="clear" w:color="auto" w:fill="auto"/>
            <w:noWrap/>
            <w:vAlign w:val="bottom"/>
            <w:hideMark/>
          </w:tcPr>
          <w:p w14:paraId="42696842" w14:textId="77777777" w:rsidR="007E5FE0" w:rsidRPr="008C5D1F" w:rsidRDefault="007E5FE0" w:rsidP="002C3185">
            <w:pP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Northern Ireland</w:t>
            </w:r>
          </w:p>
        </w:tc>
        <w:tc>
          <w:tcPr>
            <w:tcW w:w="0" w:type="auto"/>
            <w:gridSpan w:val="2"/>
            <w:tcBorders>
              <w:top w:val="nil"/>
              <w:left w:val="single" w:sz="4" w:space="0" w:color="auto"/>
              <w:bottom w:val="nil"/>
              <w:right w:val="nil"/>
            </w:tcBorders>
            <w:shd w:val="clear" w:color="auto" w:fill="auto"/>
            <w:noWrap/>
            <w:vAlign w:val="center"/>
            <w:hideMark/>
          </w:tcPr>
          <w:p w14:paraId="60D18224"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1,903,168</w:t>
            </w:r>
          </w:p>
        </w:tc>
        <w:tc>
          <w:tcPr>
            <w:tcW w:w="0" w:type="auto"/>
            <w:tcBorders>
              <w:top w:val="nil"/>
              <w:left w:val="nil"/>
              <w:bottom w:val="nil"/>
              <w:right w:val="nil"/>
            </w:tcBorders>
            <w:shd w:val="clear" w:color="auto" w:fill="auto"/>
            <w:noWrap/>
            <w:vAlign w:val="center"/>
            <w:hideMark/>
          </w:tcPr>
          <w:p w14:paraId="607A9AEF"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1,883,714</w:t>
            </w:r>
          </w:p>
        </w:tc>
        <w:tc>
          <w:tcPr>
            <w:tcW w:w="0" w:type="auto"/>
            <w:tcBorders>
              <w:top w:val="nil"/>
              <w:left w:val="nil"/>
              <w:bottom w:val="nil"/>
              <w:right w:val="nil"/>
            </w:tcBorders>
            <w:shd w:val="clear" w:color="auto" w:fill="auto"/>
            <w:noWrap/>
            <w:vAlign w:val="center"/>
            <w:hideMark/>
          </w:tcPr>
          <w:p w14:paraId="5A96A654"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-19,454</w:t>
            </w:r>
          </w:p>
        </w:tc>
        <w:tc>
          <w:tcPr>
            <w:tcW w:w="0" w:type="auto"/>
            <w:tcBorders>
              <w:top w:val="nil"/>
              <w:left w:val="nil"/>
              <w:bottom w:val="nil"/>
              <w:right w:val="nil"/>
            </w:tcBorders>
            <w:shd w:val="clear" w:color="auto" w:fill="auto"/>
            <w:noWrap/>
            <w:vAlign w:val="center"/>
            <w:hideMark/>
          </w:tcPr>
          <w:p w14:paraId="6077C6BF"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-1.0%</w:t>
            </w:r>
          </w:p>
        </w:tc>
      </w:tr>
      <w:tr w:rsidR="007E5FE0" w:rsidRPr="008C5D1F" w14:paraId="55803E7F" w14:textId="77777777" w:rsidTr="002C3185">
        <w:trPr>
          <w:trHeight w:val="290"/>
        </w:trPr>
        <w:tc>
          <w:tcPr>
            <w:tcW w:w="0" w:type="auto"/>
            <w:tcBorders>
              <w:top w:val="nil"/>
              <w:left w:val="nil"/>
              <w:bottom w:val="nil"/>
              <w:right w:val="single" w:sz="4" w:space="0" w:color="auto"/>
            </w:tcBorders>
            <w:shd w:val="clear" w:color="auto" w:fill="auto"/>
            <w:noWrap/>
            <w:vAlign w:val="bottom"/>
            <w:hideMark/>
          </w:tcPr>
          <w:p w14:paraId="07158515" w14:textId="77777777" w:rsidR="007E5FE0" w:rsidRPr="008C5D1F" w:rsidRDefault="007E5FE0" w:rsidP="002C3185">
            <w:pP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UK</w:t>
            </w:r>
          </w:p>
        </w:tc>
        <w:tc>
          <w:tcPr>
            <w:tcW w:w="0" w:type="auto"/>
            <w:gridSpan w:val="2"/>
            <w:tcBorders>
              <w:top w:val="nil"/>
              <w:left w:val="single" w:sz="4" w:space="0" w:color="auto"/>
              <w:bottom w:val="nil"/>
              <w:right w:val="nil"/>
            </w:tcBorders>
            <w:shd w:val="clear" w:color="auto" w:fill="auto"/>
            <w:noWrap/>
            <w:vAlign w:val="center"/>
            <w:hideMark/>
          </w:tcPr>
          <w:p w14:paraId="5F9F2229"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66,941,199</w:t>
            </w:r>
          </w:p>
        </w:tc>
        <w:tc>
          <w:tcPr>
            <w:tcW w:w="0" w:type="auto"/>
            <w:tcBorders>
              <w:top w:val="nil"/>
              <w:left w:val="nil"/>
              <w:bottom w:val="nil"/>
              <w:right w:val="nil"/>
            </w:tcBorders>
            <w:shd w:val="clear" w:color="auto" w:fill="auto"/>
            <w:noWrap/>
            <w:vAlign w:val="center"/>
            <w:hideMark/>
          </w:tcPr>
          <w:p w14:paraId="76EE6D30"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66,794,119</w:t>
            </w:r>
          </w:p>
        </w:tc>
        <w:tc>
          <w:tcPr>
            <w:tcW w:w="0" w:type="auto"/>
            <w:tcBorders>
              <w:top w:val="nil"/>
              <w:left w:val="nil"/>
              <w:bottom w:val="nil"/>
              <w:right w:val="nil"/>
            </w:tcBorders>
            <w:shd w:val="clear" w:color="auto" w:fill="auto"/>
            <w:noWrap/>
            <w:vAlign w:val="center"/>
            <w:hideMark/>
          </w:tcPr>
          <w:p w14:paraId="33DFB2AA"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-147,080</w:t>
            </w:r>
          </w:p>
        </w:tc>
        <w:tc>
          <w:tcPr>
            <w:tcW w:w="0" w:type="auto"/>
            <w:tcBorders>
              <w:top w:val="nil"/>
              <w:left w:val="nil"/>
              <w:bottom w:val="nil"/>
              <w:right w:val="nil"/>
            </w:tcBorders>
            <w:shd w:val="clear" w:color="auto" w:fill="auto"/>
            <w:noWrap/>
            <w:vAlign w:val="center"/>
            <w:hideMark/>
          </w:tcPr>
          <w:p w14:paraId="27D5F0B6" w14:textId="77777777" w:rsidR="007E5FE0" w:rsidRPr="008C5D1F" w:rsidRDefault="007E5FE0" w:rsidP="002C3185">
            <w:pPr>
              <w:jc w:val="center"/>
              <w:rPr>
                <w:rFonts w:ascii="Aptos Narrow" w:eastAsia="Times New Roman" w:hAnsi="Aptos Narrow" w:cs="Times New Roman"/>
                <w:color w:val="000000"/>
                <w:sz w:val="22"/>
                <w:lang w:eastAsia="en-GB"/>
              </w:rPr>
            </w:pPr>
            <w:r w:rsidRPr="008C5D1F">
              <w:rPr>
                <w:rFonts w:ascii="Aptos Narrow" w:eastAsia="Times New Roman" w:hAnsi="Aptos Narrow" w:cs="Times New Roman"/>
                <w:color w:val="000000"/>
                <w:sz w:val="22"/>
                <w:lang w:eastAsia="en-GB"/>
              </w:rPr>
              <w:t>-0.2%</w:t>
            </w:r>
          </w:p>
        </w:tc>
      </w:tr>
      <w:tr w:rsidR="007E5FE0" w:rsidRPr="00EB1EE4" w14:paraId="22A03425" w14:textId="77777777" w:rsidTr="002C3185">
        <w:tblPrEx>
          <w:jc w:val="center"/>
        </w:tblPrEx>
        <w:trPr>
          <w:gridAfter w:val="3"/>
          <w:trHeight w:val="290"/>
          <w:jc w:val="center"/>
        </w:trPr>
        <w:tc>
          <w:tcPr>
            <w:tcW w:w="0" w:type="auto"/>
            <w:gridSpan w:val="2"/>
            <w:tcBorders>
              <w:top w:val="nil"/>
              <w:left w:val="nil"/>
              <w:bottom w:val="nil"/>
              <w:right w:val="nil"/>
            </w:tcBorders>
            <w:shd w:val="clear" w:color="auto" w:fill="auto"/>
            <w:noWrap/>
            <w:vAlign w:val="bottom"/>
          </w:tcPr>
          <w:p w14:paraId="33EA79CF" w14:textId="77777777" w:rsidR="007E5FE0" w:rsidRPr="00EB1EE4" w:rsidRDefault="007E5FE0" w:rsidP="002C3185">
            <w:pPr>
              <w:rPr>
                <w:rFonts w:ascii="Aptos Narrow" w:eastAsia="Times New Roman" w:hAnsi="Aptos Narrow" w:cs="Times New Roman"/>
                <w:b/>
                <w:bCs/>
                <w:color w:val="000000"/>
                <w:sz w:val="22"/>
                <w:lang w:eastAsia="en-GB"/>
              </w:rPr>
            </w:pPr>
          </w:p>
        </w:tc>
        <w:tc>
          <w:tcPr>
            <w:tcW w:w="0" w:type="auto"/>
            <w:tcBorders>
              <w:top w:val="nil"/>
              <w:left w:val="nil"/>
              <w:bottom w:val="nil"/>
              <w:right w:val="nil"/>
            </w:tcBorders>
            <w:shd w:val="clear" w:color="auto" w:fill="auto"/>
            <w:noWrap/>
            <w:vAlign w:val="bottom"/>
          </w:tcPr>
          <w:p w14:paraId="454FD4B6" w14:textId="77777777" w:rsidR="007E5FE0" w:rsidRPr="00EB1EE4" w:rsidRDefault="007E5FE0" w:rsidP="002C3185">
            <w:pPr>
              <w:jc w:val="center"/>
              <w:rPr>
                <w:rFonts w:ascii="Aptos Narrow" w:eastAsia="Times New Roman" w:hAnsi="Aptos Narrow" w:cs="Times New Roman"/>
                <w:b/>
                <w:bCs/>
                <w:color w:val="000000"/>
                <w:sz w:val="22"/>
                <w:lang w:eastAsia="en-GB"/>
              </w:rPr>
            </w:pPr>
          </w:p>
        </w:tc>
      </w:tr>
    </w:tbl>
    <w:p w14:paraId="76FD23BD" w14:textId="77777777" w:rsidR="007E5FE0" w:rsidRDefault="007E5FE0" w:rsidP="007E5FE0">
      <w:pPr>
        <w:keepLines/>
        <w:spacing w:after="220" w:line="276" w:lineRule="auto"/>
      </w:pPr>
      <w:r>
        <w:t>Figure 3 presents a visual comparison between the UK gridded estimates of residential and workday population (for 2021/2022). The residential population estimates (</w:t>
      </w:r>
      <w:hyperlink r:id="rId26" w:history="1">
        <w:r w:rsidRPr="00AE479B">
          <w:rPr>
            <w:rStyle w:val="Hyperlink"/>
          </w:rPr>
          <w:t>as published here</w:t>
        </w:r>
      </w:hyperlink>
      <w:r>
        <w:t>) are presented on the left-hand pane and the right-hand pane shows differences between the two datasets.  Areas of red indicate where workday populations are higher than residential estimates (with blue areas showing where residential populations are higher than workday populations).</w:t>
      </w:r>
    </w:p>
    <w:p w14:paraId="6851019E" w14:textId="4627DD70" w:rsidR="007E5FE0" w:rsidRPr="00AE479B" w:rsidRDefault="007E5FE0" w:rsidP="007E5FE0">
      <w:pPr>
        <w:keepLines/>
        <w:spacing w:after="220" w:line="276" w:lineRule="auto"/>
        <w:jc w:val="center"/>
      </w:pPr>
      <w:r w:rsidRPr="00AE479B">
        <w:rPr>
          <w:noProof/>
        </w:rPr>
        <w:lastRenderedPageBreak/>
        <w:drawing>
          <wp:inline distT="0" distB="0" distL="0" distR="0" wp14:anchorId="448EF9D2" wp14:editId="36EBA978">
            <wp:extent cx="5109429" cy="5748107"/>
            <wp:effectExtent l="0" t="0" r="0" b="5080"/>
            <wp:docPr id="10891405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14056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5109429" cy="5748107"/>
                    </a:xfrm>
                    <a:prstGeom prst="rect">
                      <a:avLst/>
                    </a:prstGeom>
                    <a:noFill/>
                    <a:ln>
                      <a:noFill/>
                    </a:ln>
                  </pic:spPr>
                </pic:pic>
              </a:graphicData>
            </a:graphic>
          </wp:inline>
        </w:drawing>
      </w:r>
    </w:p>
    <w:p w14:paraId="06B80343" w14:textId="77777777" w:rsidR="007E5FE0" w:rsidRDefault="007E5FE0" w:rsidP="007E5FE0">
      <w:pPr>
        <w:keepLines/>
        <w:spacing w:after="220" w:line="276" w:lineRule="auto"/>
      </w:pPr>
      <w:r w:rsidRPr="00AE479B">
        <w:rPr>
          <w:b/>
          <w:bCs/>
        </w:rPr>
        <w:t>Figure 3</w:t>
      </w:r>
      <w:r>
        <w:t xml:space="preserve"> A visual comparison between the UK gridded estimates of </w:t>
      </w:r>
      <w:hyperlink r:id="rId28" w:history="1">
        <w:r w:rsidRPr="00AE479B">
          <w:rPr>
            <w:rStyle w:val="Hyperlink"/>
          </w:rPr>
          <w:t>residential</w:t>
        </w:r>
      </w:hyperlink>
      <w:r>
        <w:t xml:space="preserve"> and workday population (for 2021/2022). The residential population estimates are presented on the left with the plot on the right showing differences between the two datasets. Areas of red indicate where workday populations are higher than residential estimates and blue areas indicate where residential populations are higher than workday populations.</w:t>
      </w:r>
    </w:p>
    <w:p w14:paraId="5C61D44A" w14:textId="77777777" w:rsidR="007E5FE0" w:rsidRPr="00296B63" w:rsidRDefault="007E5FE0" w:rsidP="007E5FE0">
      <w:pPr>
        <w:keepLines/>
        <w:spacing w:after="220" w:line="276" w:lineRule="auto"/>
      </w:pPr>
    </w:p>
    <w:p w14:paraId="301A0881" w14:textId="77777777" w:rsidR="007E5FE0" w:rsidRDefault="007E5FE0" w:rsidP="007E5FE0">
      <w:pPr>
        <w:pStyle w:val="Heading2"/>
        <w:numPr>
          <w:ilvl w:val="1"/>
          <w:numId w:val="32"/>
        </w:numPr>
        <w:ind w:left="360" w:hanging="360"/>
      </w:pPr>
      <w:bookmarkStart w:id="9" w:name="_Toc190762509"/>
      <w:bookmarkStart w:id="10" w:name="_Toc225936665"/>
      <w:r w:rsidRPr="00647203">
        <w:t>Quality Control</w:t>
      </w:r>
      <w:bookmarkEnd w:id="9"/>
      <w:bookmarkEnd w:id="10"/>
    </w:p>
    <w:p w14:paraId="71C50CBC" w14:textId="77777777" w:rsidR="007E5FE0" w:rsidRDefault="007E5FE0" w:rsidP="007E5FE0">
      <w:pPr>
        <w:spacing w:after="200"/>
      </w:pPr>
      <w:r w:rsidRPr="00886601">
        <w:t xml:space="preserve">To ensure consistency of the final product, </w:t>
      </w:r>
      <w:r>
        <w:t>workday</w:t>
      </w:r>
      <w:r w:rsidRPr="00886601">
        <w:t xml:space="preserve"> population </w:t>
      </w:r>
      <w:r>
        <w:t>totals</w:t>
      </w:r>
      <w:r w:rsidRPr="00886601">
        <w:t xml:space="preserve"> were compared</w:t>
      </w:r>
      <w:r>
        <w:t xml:space="preserve"> in Steps 4-6 to ensure each OA/DZ estimate was distributed correctly</w:t>
      </w:r>
      <w:r w:rsidRPr="00886601">
        <w:t xml:space="preserve">, </w:t>
      </w:r>
      <w:r>
        <w:t>and consistent with</w:t>
      </w:r>
      <w:r w:rsidRPr="00886601">
        <w:t xml:space="preserve"> official 20</w:t>
      </w:r>
      <w:r>
        <w:t>2</w:t>
      </w:r>
      <w:r w:rsidRPr="00886601">
        <w:t>1</w:t>
      </w:r>
      <w:r>
        <w:t>/2022</w:t>
      </w:r>
      <w:r w:rsidRPr="00886601">
        <w:t xml:space="preserve"> Census totals. </w:t>
      </w:r>
    </w:p>
    <w:p w14:paraId="2F867A44" w14:textId="77777777" w:rsidR="007E5FE0" w:rsidRDefault="007E5FE0" w:rsidP="007E5FE0">
      <w:pPr>
        <w:spacing w:after="200"/>
      </w:pPr>
      <w:r>
        <w:t>The R code has been annotated to ensure transparency and reproducibility of the data pipeline.</w:t>
      </w:r>
    </w:p>
    <w:p w14:paraId="550D40D1" w14:textId="77777777" w:rsidR="007E5FE0" w:rsidRPr="00B55F91" w:rsidRDefault="007E5FE0" w:rsidP="007E5FE0">
      <w:pPr>
        <w:pStyle w:val="Heading2"/>
        <w:numPr>
          <w:ilvl w:val="1"/>
          <w:numId w:val="32"/>
        </w:numPr>
        <w:ind w:left="360" w:hanging="360"/>
      </w:pPr>
      <w:bookmarkStart w:id="11" w:name="_Toc190762510"/>
      <w:bookmarkStart w:id="12" w:name="_Toc225936666"/>
      <w:r w:rsidRPr="00B55F91">
        <w:lastRenderedPageBreak/>
        <w:t>Details of data structure</w:t>
      </w:r>
      <w:bookmarkEnd w:id="11"/>
      <w:bookmarkEnd w:id="12"/>
    </w:p>
    <w:p w14:paraId="787C8204" w14:textId="77777777" w:rsidR="007E5FE0" w:rsidRDefault="007E5FE0" w:rsidP="007E5FE0">
      <w:pPr>
        <w:spacing w:after="200"/>
      </w:pPr>
      <w:r>
        <w:t xml:space="preserve">Data outputs are presented as a </w:t>
      </w:r>
      <w:proofErr w:type="spellStart"/>
      <w:r>
        <w:t>GeoTiff</w:t>
      </w:r>
      <w:proofErr w:type="spellEnd"/>
      <w:r>
        <w:t xml:space="preserve"> (*.</w:t>
      </w:r>
      <w:proofErr w:type="spellStart"/>
      <w:r>
        <w:t>tif</w:t>
      </w:r>
      <w:proofErr w:type="spellEnd"/>
      <w:r>
        <w:t>) file, with cell values representing persons km</w:t>
      </w:r>
      <w:r w:rsidRPr="00FB6665">
        <w:rPr>
          <w:vertAlign w:val="superscript"/>
        </w:rPr>
        <w:t>2</w:t>
      </w:r>
      <w:r>
        <w:t xml:space="preserve"> (/persons grid-cell</w:t>
      </w:r>
      <w:r w:rsidRPr="00FB6665">
        <w:rPr>
          <w:vertAlign w:val="superscript"/>
        </w:rPr>
        <w:t>-1</w:t>
      </w:r>
      <w:r>
        <w:t>).</w:t>
      </w:r>
    </w:p>
    <w:p w14:paraId="5B94C977" w14:textId="77777777" w:rsidR="007E5FE0" w:rsidRDefault="007E5FE0" w:rsidP="007E5FE0">
      <w:pPr>
        <w:ind w:left="720"/>
      </w:pPr>
    </w:p>
    <w:p w14:paraId="7601B75D" w14:textId="77777777" w:rsidR="007E5FE0" w:rsidRDefault="007E5FE0" w:rsidP="007E5FE0">
      <w:pPr>
        <w:ind w:left="720"/>
      </w:pPr>
    </w:p>
    <w:p w14:paraId="3AE46285" w14:textId="77777777" w:rsidR="007E5FE0" w:rsidRDefault="007E5FE0" w:rsidP="007E5FE0">
      <w:pPr>
        <w:pStyle w:val="Heading1"/>
        <w:numPr>
          <w:ilvl w:val="0"/>
          <w:numId w:val="32"/>
        </w:numPr>
        <w:ind w:left="360" w:hanging="360"/>
      </w:pPr>
      <w:bookmarkStart w:id="13" w:name="_Toc190762511"/>
      <w:bookmarkStart w:id="14" w:name="_Toc225936667"/>
      <w:r>
        <w:t>Description</w:t>
      </w:r>
      <w:bookmarkEnd w:id="13"/>
      <w:bookmarkEnd w:id="14"/>
      <w:r>
        <w:t xml:space="preserve"> </w:t>
      </w:r>
    </w:p>
    <w:p w14:paraId="66A46C58" w14:textId="77777777" w:rsidR="007E5FE0" w:rsidRDefault="007E5FE0" w:rsidP="007E5FE0">
      <w:pPr>
        <w:jc w:val="both"/>
      </w:pPr>
      <w:r w:rsidRPr="005148D4">
        <w:rPr>
          <w:rFonts w:cs="Calibri"/>
        </w:rPr>
        <w:t xml:space="preserve">This dataset contains gridded </w:t>
      </w:r>
      <w:r>
        <w:rPr>
          <w:rFonts w:cs="Calibri"/>
        </w:rPr>
        <w:t>workday</w:t>
      </w:r>
      <w:r w:rsidRPr="005148D4">
        <w:rPr>
          <w:rFonts w:cs="Calibri"/>
        </w:rPr>
        <w:t xml:space="preserve"> population </w:t>
      </w:r>
      <w:r>
        <w:rPr>
          <w:rFonts w:cs="Calibri"/>
        </w:rPr>
        <w:t xml:space="preserve">estimates </w:t>
      </w:r>
      <w:r w:rsidRPr="005148D4">
        <w:rPr>
          <w:rFonts w:cs="Calibri"/>
        </w:rPr>
        <w:t>with a spatial resolution of 1 km x 1 km for the UK based on Census 20</w:t>
      </w:r>
      <w:r>
        <w:rPr>
          <w:rFonts w:cs="Calibri"/>
        </w:rPr>
        <w:t>2</w:t>
      </w:r>
      <w:r w:rsidRPr="005148D4">
        <w:rPr>
          <w:rFonts w:cs="Calibri"/>
        </w:rPr>
        <w:t>1</w:t>
      </w:r>
      <w:r>
        <w:rPr>
          <w:rFonts w:cs="Calibri"/>
        </w:rPr>
        <w:t xml:space="preserve"> (Census 2022 for Scotland)</w:t>
      </w:r>
      <w:r w:rsidRPr="005148D4">
        <w:rPr>
          <w:rFonts w:cs="Calibri"/>
        </w:rPr>
        <w:t xml:space="preserve"> and Land Cover Map 20</w:t>
      </w:r>
      <w:r>
        <w:rPr>
          <w:rFonts w:cs="Calibri"/>
        </w:rPr>
        <w:t>21</w:t>
      </w:r>
      <w:r w:rsidRPr="005148D4">
        <w:rPr>
          <w:rFonts w:cs="Calibri"/>
        </w:rPr>
        <w:t xml:space="preserve"> input data.</w:t>
      </w:r>
      <w:r w:rsidRPr="001C1247">
        <w:t xml:space="preserve"> </w:t>
      </w:r>
    </w:p>
    <w:p w14:paraId="4CDD589D" w14:textId="77777777" w:rsidR="007E5FE0" w:rsidRDefault="007E5FE0" w:rsidP="007E5FE0">
      <w:pPr>
        <w:jc w:val="both"/>
      </w:pPr>
    </w:p>
    <w:p w14:paraId="629D6769" w14:textId="77777777" w:rsidR="007E5FE0" w:rsidRDefault="007E5FE0" w:rsidP="007E5FE0">
      <w:pPr>
        <w:jc w:val="both"/>
        <w:rPr>
          <w:rFonts w:cs="Calibri"/>
        </w:rPr>
      </w:pPr>
      <w:r w:rsidRPr="001C1247">
        <w:rPr>
          <w:rFonts w:cs="Calibri"/>
        </w:rPr>
        <w:t>While traditional residential population data reflects where individuals live, these workday estimates account for the movement of the population during typical working hours, redistributing the census population based on employment locations and commuting flows.</w:t>
      </w:r>
    </w:p>
    <w:p w14:paraId="4B9501F5" w14:textId="77777777" w:rsidR="007E5FE0" w:rsidRDefault="007E5FE0" w:rsidP="007E5FE0">
      <w:pPr>
        <w:jc w:val="both"/>
        <w:rPr>
          <w:rFonts w:cs="Calibri"/>
        </w:rPr>
      </w:pPr>
    </w:p>
    <w:p w14:paraId="2E78F38A" w14:textId="77777777" w:rsidR="007E5FE0" w:rsidRDefault="007E5FE0" w:rsidP="007E5FE0">
      <w:pPr>
        <w:jc w:val="both"/>
        <w:rPr>
          <w:rFonts w:cs="Calibri"/>
        </w:rPr>
      </w:pPr>
      <w:r w:rsidRPr="005148D4">
        <w:rPr>
          <w:rFonts w:cs="Calibri"/>
        </w:rPr>
        <w:t xml:space="preserve">Data on population distribution for the United Kingdom is available from statistical offices in England, Wales, Northern Ireland and Scotland and provided to the public e.g. via the Office for National Statistics (ONS). Population data is typically provided in tabular form </w:t>
      </w:r>
      <w:proofErr w:type="gramStart"/>
      <w:r w:rsidRPr="005148D4">
        <w:rPr>
          <w:rFonts w:cs="Calibri"/>
        </w:rPr>
        <w:t>or,</w:t>
      </w:r>
      <w:proofErr w:type="gramEnd"/>
      <w:r w:rsidRPr="005148D4">
        <w:rPr>
          <w:rFonts w:cs="Calibri"/>
        </w:rPr>
        <w:t xml:space="preserve"> based on a range of different geographical units, in file types for geographical information systems (GIS), for instance as ESRI Shapefiles. The geographical units reflect administrative boundaries at different levels of detail, from Devolved Administration to Output Areas (OA), wards or intermediate geographies. While the presentation of data on the level of these geographical units is useful for statistical purposes, accounting for spatial variability for instance of environmental determinants of public health requires a more spatially homogeneous population distribution. For this purpose, the dataset presented here combines 20</w:t>
      </w:r>
      <w:r>
        <w:rPr>
          <w:rFonts w:cs="Calibri"/>
        </w:rPr>
        <w:t>2</w:t>
      </w:r>
      <w:r w:rsidRPr="005148D4">
        <w:rPr>
          <w:rFonts w:cs="Calibri"/>
        </w:rPr>
        <w:t>1</w:t>
      </w:r>
      <w:r>
        <w:rPr>
          <w:rFonts w:cs="Calibri"/>
        </w:rPr>
        <w:t>/2022</w:t>
      </w:r>
      <w:r w:rsidRPr="005148D4">
        <w:rPr>
          <w:rFonts w:cs="Calibri"/>
        </w:rPr>
        <w:t xml:space="preserve"> UK Census population data on Output Area level with Land Cover Map 20</w:t>
      </w:r>
      <w:r>
        <w:rPr>
          <w:rFonts w:cs="Calibri"/>
        </w:rPr>
        <w:t>21</w:t>
      </w:r>
      <w:r w:rsidRPr="005148D4">
        <w:rPr>
          <w:rFonts w:cs="Calibri"/>
        </w:rPr>
        <w:t xml:space="preserve"> land-use classes 'urban' and 'suburban' to create a consistent and comprehensive gridded </w:t>
      </w:r>
      <w:r>
        <w:rPr>
          <w:rFonts w:cs="Calibri"/>
        </w:rPr>
        <w:t xml:space="preserve">workday </w:t>
      </w:r>
      <w:r w:rsidRPr="005148D4">
        <w:rPr>
          <w:rFonts w:cs="Calibri"/>
        </w:rPr>
        <w:t xml:space="preserve">population </w:t>
      </w:r>
      <w:r>
        <w:rPr>
          <w:rFonts w:cs="Calibri"/>
        </w:rPr>
        <w:t>product</w:t>
      </w:r>
      <w:r w:rsidRPr="005148D4">
        <w:rPr>
          <w:rFonts w:cs="Calibri"/>
        </w:rPr>
        <w:t>. The mapping product is based on British National Grid (OSGB36 datum).</w:t>
      </w:r>
    </w:p>
    <w:p w14:paraId="7123BF4F" w14:textId="77777777" w:rsidR="007E5FE0" w:rsidRDefault="007E5FE0" w:rsidP="007E5FE0">
      <w:pPr>
        <w:jc w:val="both"/>
        <w:rPr>
          <w:rFonts w:cs="Calibri"/>
        </w:rPr>
      </w:pPr>
    </w:p>
    <w:p w14:paraId="036F3329" w14:textId="77777777" w:rsidR="007E5FE0" w:rsidRDefault="007E5FE0" w:rsidP="007E5FE0">
      <w:pPr>
        <w:jc w:val="both"/>
      </w:pPr>
      <w:r>
        <w:t>Census data from the Office of National Statistics, National Records for Scotland and Northern Ireland Statistics and Research Agency have been downloaded as CSV/Excel files (as outlined in Collection Methods).</w:t>
      </w:r>
    </w:p>
    <w:p w14:paraId="5C0A704D" w14:textId="77777777" w:rsidR="007E5FE0" w:rsidRDefault="007E5FE0" w:rsidP="007E5FE0">
      <w:pPr>
        <w:jc w:val="both"/>
      </w:pPr>
      <w:r>
        <w:t>To ensure consistency of the final product, total population numbers were compared, at each processing step, with the official 2021/2022 Census totals. As a result, the final output file is consistent with the Census total population for the UK in 2021.</w:t>
      </w:r>
    </w:p>
    <w:p w14:paraId="178333F5" w14:textId="77777777" w:rsidR="007E5FE0" w:rsidRDefault="007E5FE0" w:rsidP="007E5FE0">
      <w:pPr>
        <w:jc w:val="both"/>
      </w:pPr>
    </w:p>
    <w:p w14:paraId="678472C9" w14:textId="1F6D0CC1" w:rsidR="00B3783A" w:rsidRDefault="00B3783A" w:rsidP="007403C6">
      <w:pPr>
        <w:pStyle w:val="BodyText"/>
      </w:pPr>
    </w:p>
    <w:p w14:paraId="3C3F5AC9" w14:textId="77777777" w:rsidR="00EF2B16" w:rsidRDefault="00EF2B16" w:rsidP="00EF2B16">
      <w:pPr>
        <w:pStyle w:val="BodyText"/>
      </w:pPr>
    </w:p>
    <w:p w14:paraId="658AAA1B" w14:textId="77777777" w:rsidR="00366832" w:rsidRDefault="00366832">
      <w:r>
        <w:br w:type="page"/>
      </w:r>
    </w:p>
    <w:p w14:paraId="13ACCCE4" w14:textId="43506790" w:rsidR="00366832" w:rsidRDefault="00C70597" w:rsidP="00FB3D18">
      <w:pPr>
        <w:pStyle w:val="BodyText"/>
      </w:pPr>
      <w:r>
        <w:rPr>
          <w:noProof/>
        </w:rPr>
        <w:lastRenderedPageBreak/>
        <w:drawing>
          <wp:anchor distT="0" distB="0" distL="114300" distR="114300" simplePos="0" relativeHeight="251673600" behindDoc="0" locked="1" layoutInCell="1" allowOverlap="1" wp14:anchorId="75DA9053" wp14:editId="6D437933">
            <wp:simplePos x="0" y="0"/>
            <wp:positionH relativeFrom="column">
              <wp:posOffset>3733165</wp:posOffset>
            </wp:positionH>
            <wp:positionV relativeFrom="page">
              <wp:posOffset>9838690</wp:posOffset>
            </wp:positionV>
            <wp:extent cx="1475740" cy="208280"/>
            <wp:effectExtent l="0" t="0" r="0" b="1270"/>
            <wp:wrapNone/>
            <wp:docPr id="1441185345" name="Picture 10" descr="A black butterfly in a white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185345" name="Picture 10" descr="A black butterfly in a white circle&#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75740" cy="208280"/>
                    </a:xfrm>
                    <a:prstGeom prst="rect">
                      <a:avLst/>
                    </a:prstGeom>
                  </pic:spPr>
                </pic:pic>
              </a:graphicData>
            </a:graphic>
            <wp14:sizeRelH relativeFrom="margin">
              <wp14:pctWidth>0</wp14:pctWidth>
            </wp14:sizeRelH>
            <wp14:sizeRelV relativeFrom="margin">
              <wp14:pctHeight>0</wp14:pctHeight>
            </wp14:sizeRelV>
          </wp:anchor>
        </w:drawing>
      </w:r>
      <w:r w:rsidR="006C53B3">
        <w:rPr>
          <w:noProof/>
        </w:rPr>
        <mc:AlternateContent>
          <mc:Choice Requires="wps">
            <w:drawing>
              <wp:anchor distT="0" distB="0" distL="114300" distR="114300" simplePos="0" relativeHeight="251672576" behindDoc="0" locked="1" layoutInCell="1" allowOverlap="1" wp14:anchorId="0B1A8077" wp14:editId="12BF1DEA">
                <wp:simplePos x="0" y="0"/>
                <wp:positionH relativeFrom="margin">
                  <wp:align>right</wp:align>
                </wp:positionH>
                <wp:positionV relativeFrom="page">
                  <wp:posOffset>7795895</wp:posOffset>
                </wp:positionV>
                <wp:extent cx="2502535" cy="2390775"/>
                <wp:effectExtent l="0" t="0" r="0" b="9525"/>
                <wp:wrapNone/>
                <wp:docPr id="1850333945" name="Text Box 9"/>
                <wp:cNvGraphicFramePr/>
                <a:graphic xmlns:a="http://schemas.openxmlformats.org/drawingml/2006/main">
                  <a:graphicData uri="http://schemas.microsoft.com/office/word/2010/wordprocessingShape">
                    <wps:wsp>
                      <wps:cNvSpPr txBox="1"/>
                      <wps:spPr>
                        <a:xfrm>
                          <a:off x="0" y="0"/>
                          <a:ext cx="2502535" cy="2390775"/>
                        </a:xfrm>
                        <a:prstGeom prst="rect">
                          <a:avLst/>
                        </a:prstGeom>
                        <a:solidFill>
                          <a:schemeClr val="tx1"/>
                        </a:solidFill>
                        <a:ln w="6350">
                          <a:noFill/>
                        </a:ln>
                      </wps:spPr>
                      <wps:txbx>
                        <w:txbxContent>
                          <w:p w14:paraId="5F5E09BB" w14:textId="77777777" w:rsidR="006C53B3" w:rsidRPr="006C53B3" w:rsidRDefault="006C53B3">
                            <w:pPr>
                              <w:rPr>
                                <w:b/>
                                <w:bCs/>
                                <w:color w:val="F1EF9F" w:themeColor="accent1"/>
                                <w:sz w:val="24"/>
                              </w:rPr>
                            </w:pPr>
                            <w:r w:rsidRPr="006C53B3">
                              <w:rPr>
                                <w:b/>
                                <w:bCs/>
                                <w:color w:val="F1EF9F" w:themeColor="accent1"/>
                                <w:sz w:val="24"/>
                              </w:rPr>
                              <w:t xml:space="preserve">For more information </w:t>
                            </w:r>
                            <w:r w:rsidRPr="006C53B3">
                              <w:rPr>
                                <w:b/>
                                <w:bCs/>
                                <w:color w:val="F1EF9F" w:themeColor="accent1"/>
                                <w:sz w:val="24"/>
                              </w:rPr>
                              <w:br/>
                              <w:t>please contact:</w:t>
                            </w:r>
                          </w:p>
                          <w:p w14:paraId="35A83C60" w14:textId="77777777" w:rsidR="006C53B3" w:rsidRPr="006C53B3" w:rsidRDefault="006C53B3">
                            <w:pPr>
                              <w:rPr>
                                <w:sz w:val="24"/>
                              </w:rPr>
                            </w:pPr>
                          </w:p>
                          <w:p w14:paraId="122108DE" w14:textId="77777777" w:rsidR="006C53B3" w:rsidRPr="00C70597" w:rsidRDefault="006C53B3">
                            <w:pPr>
                              <w:rPr>
                                <w:caps/>
                                <w:color w:val="CCCCCC" w:themeColor="accent6"/>
                                <w:sz w:val="24"/>
                              </w:rPr>
                            </w:pPr>
                            <w:r w:rsidRPr="00C70597">
                              <w:rPr>
                                <w:caps/>
                                <w:color w:val="CCCCCC" w:themeColor="accent6"/>
                                <w:sz w:val="24"/>
                              </w:rPr>
                              <w:t>[Email us]</w:t>
                            </w:r>
                          </w:p>
                          <w:p w14:paraId="185DE5E5" w14:textId="78813713" w:rsidR="006C53B3" w:rsidRPr="006C53B3" w:rsidRDefault="007E5FE0">
                            <w:pPr>
                              <w:rPr>
                                <w:sz w:val="24"/>
                              </w:rPr>
                            </w:pPr>
                            <w:r>
                              <w:rPr>
                                <w:sz w:val="24"/>
                              </w:rPr>
                              <w:t>edcarn</w:t>
                            </w:r>
                            <w:r w:rsidR="006C53B3" w:rsidRPr="006C53B3">
                              <w:rPr>
                                <w:rFonts w:cstheme="minorHAnsi"/>
                                <w:sz w:val="24"/>
                              </w:rPr>
                              <w:t>@</w:t>
                            </w:r>
                            <w:r w:rsidR="006C53B3" w:rsidRPr="006C53B3">
                              <w:rPr>
                                <w:sz w:val="24"/>
                              </w:rPr>
                              <w:t>ceh.ac.uk</w:t>
                            </w:r>
                          </w:p>
                          <w:p w14:paraId="65495356" w14:textId="77777777" w:rsidR="006C53B3" w:rsidRPr="006C53B3" w:rsidRDefault="006C53B3">
                            <w:pPr>
                              <w:rPr>
                                <w:sz w:val="24"/>
                              </w:rPr>
                            </w:pPr>
                          </w:p>
                          <w:p w14:paraId="490EFF94" w14:textId="77777777" w:rsidR="006C53B3" w:rsidRPr="00C70597" w:rsidRDefault="006C53B3">
                            <w:pPr>
                              <w:rPr>
                                <w:caps/>
                                <w:color w:val="CCCCCC" w:themeColor="accent6"/>
                                <w:sz w:val="24"/>
                              </w:rPr>
                            </w:pPr>
                            <w:r w:rsidRPr="00C70597">
                              <w:rPr>
                                <w:caps/>
                                <w:color w:val="CCCCCC" w:themeColor="accent6"/>
                                <w:sz w:val="24"/>
                              </w:rPr>
                              <w:t>[Learn more]</w:t>
                            </w:r>
                          </w:p>
                          <w:p w14:paraId="5F6FBBD6" w14:textId="77777777" w:rsidR="006C53B3" w:rsidRPr="006C53B3" w:rsidRDefault="0059724A">
                            <w:pPr>
                              <w:rPr>
                                <w:sz w:val="24"/>
                              </w:rPr>
                            </w:pPr>
                            <w:r>
                              <w:rPr>
                                <w:sz w:val="24"/>
                              </w:rPr>
                              <w:t>c</w:t>
                            </w:r>
                            <w:r w:rsidR="006C53B3" w:rsidRPr="006C53B3">
                              <w:rPr>
                                <w:sz w:val="24"/>
                              </w:rPr>
                              <w:t>eh.ac.uk</w:t>
                            </w:r>
                          </w:p>
                          <w:p w14:paraId="5C85F03C" w14:textId="77777777" w:rsidR="006C53B3" w:rsidRPr="006C53B3" w:rsidRDefault="006C53B3">
                            <w:pPr>
                              <w:rPr>
                                <w:sz w:val="24"/>
                              </w:rPr>
                            </w:pPr>
                          </w:p>
                          <w:p w14:paraId="195E126E" w14:textId="77777777" w:rsidR="006C53B3" w:rsidRPr="00C70597" w:rsidRDefault="006C53B3">
                            <w:pPr>
                              <w:rPr>
                                <w:caps/>
                                <w:color w:val="CCCCCC" w:themeColor="accent6"/>
                                <w:sz w:val="24"/>
                              </w:rPr>
                            </w:pPr>
                            <w:r w:rsidRPr="00C70597">
                              <w:rPr>
                                <w:caps/>
                                <w:color w:val="CCCCCC" w:themeColor="accent6"/>
                                <w:sz w:val="24"/>
                              </w:rPr>
                              <w:t>[Follow us]</w:t>
                            </w:r>
                          </w:p>
                          <w:p w14:paraId="48F5B743" w14:textId="77777777" w:rsidR="006C53B3" w:rsidRPr="006C53B3" w:rsidRDefault="006C53B3" w:rsidP="006950CA">
                            <w:pPr>
                              <w:rPr>
                                <w:sz w:val="24"/>
                              </w:rPr>
                            </w:pPr>
                            <w:r w:rsidRPr="006C53B3">
                              <w:rPr>
                                <w:rFonts w:cstheme="minorHAnsi"/>
                                <w:sz w:val="24"/>
                              </w:rPr>
                              <w:t>@</w:t>
                            </w:r>
                            <w:r w:rsidRPr="006C53B3">
                              <w:rPr>
                                <w:sz w:val="24"/>
                              </w:rPr>
                              <w:t>uk_ceh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1A8077" id="_x0000_t202" coordsize="21600,21600" o:spt="202" path="m,l,21600r21600,l21600,xe">
                <v:stroke joinstyle="miter"/>
                <v:path gradientshapeok="t" o:connecttype="rect"/>
              </v:shapetype>
              <v:shape id="Text Box 9" o:spid="_x0000_s1026" type="#_x0000_t202" style="position:absolute;margin-left:145.85pt;margin-top:613.85pt;width:197.05pt;height:188.25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" fillcolor="black [3213]" stroked="f" strokeweight=".5pt">
                <v:textbox inset="0,0,0,0">
                  <w:txbxContent>
                    <w:p w14:paraId="5F5E09BB" w14:textId="77777777" w:rsidR="006C53B3" w:rsidRPr="006C53B3" w:rsidRDefault="006C53B3">
                      <w:pPr>
                        <w:rPr>
                          <w:b/>
                          <w:bCs/>
                          <w:color w:val="F1EF9F" w:themeColor="accent1"/>
                          <w:sz w:val="24"/>
                        </w:rPr>
                      </w:pPr>
                      <w:r w:rsidRPr="006C53B3">
                        <w:rPr>
                          <w:b/>
                          <w:bCs/>
                          <w:color w:val="F1EF9F" w:themeColor="accent1"/>
                          <w:sz w:val="24"/>
                        </w:rPr>
                        <w:t xml:space="preserve">For more information </w:t>
                      </w:r>
                      <w:r w:rsidRPr="006C53B3">
                        <w:rPr>
                          <w:b/>
                          <w:bCs/>
                          <w:color w:val="F1EF9F" w:themeColor="accent1"/>
                          <w:sz w:val="24"/>
                        </w:rPr>
                        <w:br/>
                        <w:t>please contact:</w:t>
                      </w:r>
                    </w:p>
                    <w:p w14:paraId="35A83C60" w14:textId="77777777" w:rsidR="006C53B3" w:rsidRPr="006C53B3" w:rsidRDefault="006C53B3">
                      <w:pPr>
                        <w:rPr>
                          <w:sz w:val="24"/>
                        </w:rPr>
                      </w:pPr>
                    </w:p>
                    <w:p w14:paraId="122108DE" w14:textId="77777777" w:rsidR="006C53B3" w:rsidRPr="00C70597" w:rsidRDefault="006C53B3">
                      <w:pPr>
                        <w:rPr>
                          <w:caps/>
                          <w:color w:val="CCCCCC" w:themeColor="accent6"/>
                          <w:sz w:val="24"/>
                        </w:rPr>
                      </w:pPr>
                      <w:r w:rsidRPr="00C70597">
                        <w:rPr>
                          <w:caps/>
                          <w:color w:val="CCCCCC" w:themeColor="accent6"/>
                          <w:sz w:val="24"/>
                        </w:rPr>
                        <w:t>[Email us]</w:t>
                      </w:r>
                    </w:p>
                    <w:p w14:paraId="185DE5E5" w14:textId="78813713" w:rsidR="006C53B3" w:rsidRPr="006C53B3" w:rsidRDefault="007E5FE0">
                      <w:pPr>
                        <w:rPr>
                          <w:sz w:val="24"/>
                        </w:rPr>
                      </w:pPr>
                      <w:r>
                        <w:rPr>
                          <w:sz w:val="24"/>
                        </w:rPr>
                        <w:t>edcarn</w:t>
                      </w:r>
                      <w:r w:rsidR="006C53B3" w:rsidRPr="006C53B3">
                        <w:rPr>
                          <w:rFonts w:cstheme="minorHAnsi"/>
                          <w:sz w:val="24"/>
                        </w:rPr>
                        <w:t>@</w:t>
                      </w:r>
                      <w:r w:rsidR="006C53B3" w:rsidRPr="006C53B3">
                        <w:rPr>
                          <w:sz w:val="24"/>
                        </w:rPr>
                        <w:t>ceh.ac.uk</w:t>
                      </w:r>
                    </w:p>
                    <w:p w14:paraId="65495356" w14:textId="77777777" w:rsidR="006C53B3" w:rsidRPr="006C53B3" w:rsidRDefault="006C53B3">
                      <w:pPr>
                        <w:rPr>
                          <w:sz w:val="24"/>
                        </w:rPr>
                      </w:pPr>
                    </w:p>
                    <w:p w14:paraId="490EFF94" w14:textId="77777777" w:rsidR="006C53B3" w:rsidRPr="00C70597" w:rsidRDefault="006C53B3">
                      <w:pPr>
                        <w:rPr>
                          <w:caps/>
                          <w:color w:val="CCCCCC" w:themeColor="accent6"/>
                          <w:sz w:val="24"/>
                        </w:rPr>
                      </w:pPr>
                      <w:r w:rsidRPr="00C70597">
                        <w:rPr>
                          <w:caps/>
                          <w:color w:val="CCCCCC" w:themeColor="accent6"/>
                          <w:sz w:val="24"/>
                        </w:rPr>
                        <w:t>[Learn more]</w:t>
                      </w:r>
                    </w:p>
                    <w:p w14:paraId="5F6FBBD6" w14:textId="77777777" w:rsidR="006C53B3" w:rsidRPr="006C53B3" w:rsidRDefault="0059724A">
                      <w:pPr>
                        <w:rPr>
                          <w:sz w:val="24"/>
                        </w:rPr>
                      </w:pPr>
                      <w:r>
                        <w:rPr>
                          <w:sz w:val="24"/>
                        </w:rPr>
                        <w:t>c</w:t>
                      </w:r>
                      <w:r w:rsidR="006C53B3" w:rsidRPr="006C53B3">
                        <w:rPr>
                          <w:sz w:val="24"/>
                        </w:rPr>
                        <w:t>eh.ac.uk</w:t>
                      </w:r>
                    </w:p>
                    <w:p w14:paraId="5C85F03C" w14:textId="77777777" w:rsidR="006C53B3" w:rsidRPr="006C53B3" w:rsidRDefault="006C53B3">
                      <w:pPr>
                        <w:rPr>
                          <w:sz w:val="24"/>
                        </w:rPr>
                      </w:pPr>
                    </w:p>
                    <w:p w14:paraId="195E126E" w14:textId="77777777" w:rsidR="006C53B3" w:rsidRPr="00C70597" w:rsidRDefault="006C53B3">
                      <w:pPr>
                        <w:rPr>
                          <w:caps/>
                          <w:color w:val="CCCCCC" w:themeColor="accent6"/>
                          <w:sz w:val="24"/>
                        </w:rPr>
                      </w:pPr>
                      <w:r w:rsidRPr="00C70597">
                        <w:rPr>
                          <w:caps/>
                          <w:color w:val="CCCCCC" w:themeColor="accent6"/>
                          <w:sz w:val="24"/>
                        </w:rPr>
                        <w:t>[Follow us]</w:t>
                      </w:r>
                    </w:p>
                    <w:p w14:paraId="48F5B743" w14:textId="77777777" w:rsidR="006C53B3" w:rsidRPr="006C53B3" w:rsidRDefault="006C53B3" w:rsidP="006950CA">
                      <w:pPr>
                        <w:rPr>
                          <w:sz w:val="24"/>
                        </w:rPr>
                      </w:pPr>
                      <w:r w:rsidRPr="006C53B3">
                        <w:rPr>
                          <w:rFonts w:cstheme="minorHAnsi"/>
                          <w:sz w:val="24"/>
                        </w:rPr>
                        <w:t>@</w:t>
                      </w:r>
                      <w:r w:rsidRPr="006C53B3">
                        <w:rPr>
                          <w:sz w:val="24"/>
                        </w:rPr>
                        <w:t>uk_ceh</w:t>
                      </w:r>
                    </w:p>
                  </w:txbxContent>
                </v:textbox>
                <w10:wrap anchorx="margin" anchory="page"/>
                <w10:anchorlock/>
              </v:shape>
            </w:pict>
          </mc:Fallback>
        </mc:AlternateContent>
      </w:r>
      <w:r w:rsidR="00AA3C94">
        <w:rPr>
          <w:noProof/>
        </w:rPr>
        <w:drawing>
          <wp:anchor distT="0" distB="0" distL="114300" distR="114300" simplePos="0" relativeHeight="251671552" behindDoc="1" locked="1" layoutInCell="1" allowOverlap="1" wp14:anchorId="48EB54D4" wp14:editId="0722130C">
            <wp:simplePos x="0" y="0"/>
            <wp:positionH relativeFrom="column">
              <wp:posOffset>0</wp:posOffset>
            </wp:positionH>
            <wp:positionV relativeFrom="page">
              <wp:posOffset>9217025</wp:posOffset>
            </wp:positionV>
            <wp:extent cx="2592000" cy="853200"/>
            <wp:effectExtent l="0" t="0" r="0" b="4445"/>
            <wp:wrapNone/>
            <wp:docPr id="631821133"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21133" name="Graphic 631821133"/>
                    <pic:cNvPicPr/>
                  </pic:nvPicPr>
                  <pic:blipFill>
                    <a:blip r:embed="rId11">
                      <a:extLst>
                        <a:ext uri="{96DAC541-7B7A-43D3-8B79-37D633B846F1}">
                          <asvg:svgBlip xmlns:asvg="http://schemas.microsoft.com/office/drawing/2016/SVG/main" r:embed="rId12"/>
                        </a:ext>
                      </a:extLst>
                    </a:blip>
                    <a:stretch>
                      <a:fillRect/>
                    </a:stretch>
                  </pic:blipFill>
                  <pic:spPr>
                    <a:xfrm>
                      <a:off x="0" y="0"/>
                      <a:ext cx="2592000" cy="853200"/>
                    </a:xfrm>
                    <a:prstGeom prst="rect">
                      <a:avLst/>
                    </a:prstGeom>
                  </pic:spPr>
                </pic:pic>
              </a:graphicData>
            </a:graphic>
            <wp14:sizeRelH relativeFrom="margin">
              <wp14:pctWidth>0</wp14:pctWidth>
            </wp14:sizeRelH>
            <wp14:sizeRelV relativeFrom="margin">
              <wp14:pctHeight>0</wp14:pctHeight>
            </wp14:sizeRelV>
          </wp:anchor>
        </w:drawing>
      </w:r>
      <w:r w:rsidR="005713EB">
        <w:rPr>
          <w:noProof/>
        </w:rPr>
        <mc:AlternateContent>
          <mc:Choice Requires="wps">
            <w:drawing>
              <wp:anchor distT="0" distB="0" distL="114300" distR="114300" simplePos="0" relativeHeight="251669504" behindDoc="1" locked="1" layoutInCell="1" allowOverlap="1" wp14:anchorId="6BADE717" wp14:editId="7EA1DF4B">
                <wp:simplePos x="0" y="0"/>
                <wp:positionH relativeFrom="page">
                  <wp:align>left</wp:align>
                </wp:positionH>
                <wp:positionV relativeFrom="page">
                  <wp:align>top</wp:align>
                </wp:positionV>
                <wp:extent cx="7560000" cy="10710000"/>
                <wp:effectExtent l="0" t="0" r="3175" b="0"/>
                <wp:wrapNone/>
                <wp:docPr id="604122966" name="Rectangle 1"/>
                <wp:cNvGraphicFramePr/>
                <a:graphic xmlns:a="http://schemas.openxmlformats.org/drawingml/2006/main">
                  <a:graphicData uri="http://schemas.microsoft.com/office/word/2010/wordprocessingShape">
                    <wps:wsp>
                      <wps:cNvSpPr/>
                      <wps:spPr>
                        <a:xfrm>
                          <a:off x="0" y="0"/>
                          <a:ext cx="7560000" cy="107100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AB1AAE" id="Rectangle 1" o:spid="_x0000_s1026" style="position:absolute;margin-left:0;margin-top:0;width:595.3pt;height:843.3pt;z-index:-251646976;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" fillcolor="black [3213]" stroked="f" strokeweight="1pt">
                <w10:wrap anchorx="page" anchory="page"/>
                <w10:anchorlock/>
              </v:rect>
            </w:pict>
          </mc:Fallback>
        </mc:AlternateContent>
      </w:r>
    </w:p>
    <w:p w14:paraId="673CFCB3" w14:textId="77777777" w:rsidR="00366832" w:rsidRDefault="00366832" w:rsidP="00FB3D18">
      <w:pPr>
        <w:pStyle w:val="BodyText"/>
      </w:pPr>
    </w:p>
    <w:p w14:paraId="29B74FDF" w14:textId="77777777" w:rsidR="00366832" w:rsidRDefault="00366832" w:rsidP="00FB3D18">
      <w:pPr>
        <w:pStyle w:val="BodyText"/>
      </w:pPr>
    </w:p>
    <w:p w14:paraId="787FE69D" w14:textId="77777777" w:rsidR="005F2DFE" w:rsidRPr="00834A84" w:rsidRDefault="005F2DFE" w:rsidP="00FB3D18">
      <w:pPr>
        <w:pStyle w:val="BodyText"/>
      </w:pPr>
    </w:p>
    <w:sectPr w:rsidR="005F2DFE" w:rsidRPr="00834A84" w:rsidSect="0077024B">
      <w:headerReference w:type="default" r:id="rId30"/>
      <w:pgSz w:w="11906" w:h="16838" w:code="9"/>
      <w:pgMar w:top="1021" w:right="1021" w:bottom="1021" w:left="1021" w:header="1021"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CF9B25" w14:textId="77777777" w:rsidR="00DF0665" w:rsidRDefault="00DF0665" w:rsidP="0077024B">
      <w:r>
        <w:separator/>
      </w:r>
    </w:p>
  </w:endnote>
  <w:endnote w:type="continuationSeparator" w:id="0">
    <w:p w14:paraId="0D6DD444" w14:textId="77777777" w:rsidR="00DF0665" w:rsidRDefault="00DF0665" w:rsidP="0077024B">
      <w:r>
        <w:continuationSeparator/>
      </w:r>
    </w:p>
  </w:endnote>
  <w:endnote w:id="1">
    <w:p w14:paraId="566B506D" w14:textId="77777777" w:rsidR="007E5FE0" w:rsidRPr="00F40C7D" w:rsidRDefault="007E5FE0" w:rsidP="007E5FE0">
      <w:pPr>
        <w:pStyle w:val="EndnoteText"/>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2C07F" w14:textId="77777777" w:rsidR="00595277" w:rsidRDefault="00595277">
    <w:pPr>
      <w:pStyle w:val="Footer"/>
    </w:pPr>
  </w:p>
  <w:tbl>
    <w:tblPr>
      <w:tblStyle w:val="TableGrid"/>
      <w:tblpPr w:leftFromText="181" w:rightFromText="181" w:vertAnchor="text" w:tblpY="1"/>
      <w:tblW w:w="45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4536"/>
    </w:tblGrid>
    <w:tr w:rsidR="00F6228B" w14:paraId="060D97DC" w14:textId="77777777" w:rsidTr="00F6228B">
      <w:trPr>
        <w:trHeight w:hRule="exact" w:val="680"/>
      </w:trPr>
      <w:tc>
        <w:tcPr>
          <w:tcW w:w="4536" w:type="dxa"/>
        </w:tcPr>
        <w:p w14:paraId="5A6F9756" w14:textId="22EEE0DC" w:rsidR="00F6228B" w:rsidRDefault="00F6228B" w:rsidP="00F6228B">
          <w:pPr>
            <w:pStyle w:val="Footer"/>
          </w:pPr>
        </w:p>
      </w:tc>
    </w:tr>
  </w:tbl>
  <w:p w14:paraId="52878FB0" w14:textId="77777777" w:rsidR="00F6228B" w:rsidRDefault="00F6228B">
    <w:pPr>
      <w:pStyle w:val="Footer"/>
    </w:pPr>
  </w:p>
  <w:p w14:paraId="35A038B1" w14:textId="77777777" w:rsidR="00F6228B" w:rsidRDefault="00F6228B">
    <w:pPr>
      <w:pStyle w:val="Footer"/>
    </w:pPr>
  </w:p>
  <w:p w14:paraId="5EABAB67" w14:textId="77777777" w:rsidR="00886070" w:rsidRDefault="00595277">
    <w:pPr>
      <w:pStyle w:val="Footer"/>
    </w:pPr>
    <w:r>
      <w:ptab w:relativeTo="margin" w:alignment="right" w:leader="none"/>
    </w:r>
    <w:r>
      <w:fldChar w:fldCharType="begin"/>
    </w:r>
    <w:r>
      <w:instrText xml:space="preserve"> PAGE  \* Arabic  \* MERGEFORMAT </w:instrText>
    </w:r>
    <w:r>
      <w:fldChar w:fldCharType="separate"/>
    </w:r>
    <w:r>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AD609B" w14:textId="77777777" w:rsidR="00DF0665" w:rsidRDefault="00DF0665" w:rsidP="0077024B"/>
  </w:footnote>
  <w:footnote w:type="continuationSeparator" w:id="0">
    <w:p w14:paraId="04A8B23B" w14:textId="77777777" w:rsidR="00DF0665" w:rsidRDefault="00DF0665" w:rsidP="0077024B">
      <w:r>
        <w:continuationSeparator/>
      </w:r>
    </w:p>
  </w:footnote>
  <w:footnote w:id="1">
    <w:p w14:paraId="3734913F" w14:textId="77777777" w:rsidR="007E5FE0" w:rsidRDefault="007E5FE0" w:rsidP="007E5FE0">
      <w:pPr>
        <w:pStyle w:val="FootnoteText"/>
        <w:pBdr>
          <w:top w:val="none" w:sz="0" w:space="0" w:color="auto"/>
        </w:pBdr>
      </w:pPr>
      <w:r>
        <w:rPr>
          <w:rStyle w:val="FootnoteReference"/>
        </w:rPr>
        <w:footnoteRef/>
      </w:r>
      <w:r>
        <w:t xml:space="preserve"> </w:t>
      </w:r>
      <w:r w:rsidRPr="00550EBB">
        <w:t>Hijmans R (2024). terra: Spatial Data Analysis. R package version 1.7-78</w:t>
      </w:r>
    </w:p>
  </w:footnote>
  <w:footnote w:id="2">
    <w:p w14:paraId="76B4FCF8" w14:textId="77777777" w:rsidR="007E5FE0" w:rsidRDefault="007E5FE0" w:rsidP="007E5FE0">
      <w:pPr>
        <w:pStyle w:val="FootnoteText"/>
        <w:pBdr>
          <w:top w:val="none" w:sz="0" w:space="0" w:color="auto"/>
        </w:pBdr>
      </w:pPr>
      <w:r>
        <w:rPr>
          <w:rStyle w:val="FootnoteReference"/>
        </w:rPr>
        <w:footnoteRef/>
      </w:r>
      <w:r>
        <w:t xml:space="preserve"> </w:t>
      </w:r>
      <w:r w:rsidRPr="00C95979">
        <w:t>Edzer Pebesma, 2018. Simple Features for R: Standardized Support for Spatial Vector Data. The R Journal </w:t>
      </w:r>
      <w:hyperlink r:id="rId1" w:history="1">
        <w:r w:rsidRPr="00C95979">
          <w:rPr>
            <w:rStyle w:val="Hyperlink"/>
          </w:rPr>
          <w:t>10:1, 439-446.</w:t>
        </w:r>
      </w:hyperlink>
      <w:r>
        <w:t xml:space="preserve"> R package version 1.0-18</w:t>
      </w:r>
    </w:p>
  </w:footnote>
  <w:footnote w:id="3">
    <w:p w14:paraId="1859A331" w14:textId="77777777" w:rsidR="007E5FE0" w:rsidRDefault="007E5FE0" w:rsidP="007E5FE0">
      <w:pPr>
        <w:pStyle w:val="FootnoteText"/>
        <w:pBdr>
          <w:top w:val="none" w:sz="0" w:space="0" w:color="auto"/>
        </w:pBdr>
      </w:pPr>
      <w:r>
        <w:rPr>
          <w:rStyle w:val="FootnoteReference"/>
        </w:rPr>
        <w:footnoteRef/>
      </w:r>
      <w:r>
        <w:t xml:space="preserve"> </w:t>
      </w:r>
      <w:r w:rsidRPr="00550EBB">
        <w:t>https://epsg.io/27700</w:t>
      </w:r>
    </w:p>
  </w:footnote>
  <w:footnote w:id="4">
    <w:p w14:paraId="41D65442" w14:textId="77777777" w:rsidR="007E5FE0" w:rsidRDefault="007E5FE0" w:rsidP="007E5FE0">
      <w:pPr>
        <w:pStyle w:val="FootnoteText"/>
        <w:pBdr>
          <w:top w:val="none" w:sz="0" w:space="0" w:color="auto"/>
        </w:pBdr>
      </w:pPr>
      <w:r>
        <w:rPr>
          <w:rStyle w:val="FootnoteReference"/>
        </w:rPr>
        <w:footnoteRef/>
      </w:r>
      <w:r>
        <w:t xml:space="preserve"> </w:t>
      </w:r>
      <w:r w:rsidRPr="00550EBB">
        <w:t>https://epsg.io/29903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leftFromText="181" w:rightFromText="181" w:bottomFromText="284" w:vertAnchor="page" w:tblpY="83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237"/>
    </w:tblGrid>
    <w:tr w:rsidR="005A442C" w14:paraId="1C62B1E9" w14:textId="77777777" w:rsidTr="008D3351">
      <w:trPr>
        <w:trHeight w:hRule="exact" w:val="629"/>
      </w:trPr>
      <w:tc>
        <w:tcPr>
          <w:tcW w:w="6237" w:type="dxa"/>
        </w:tcPr>
        <w:p w14:paraId="4DB463BA" w14:textId="0B76124C" w:rsidR="005A442C" w:rsidRDefault="007E5FE0" w:rsidP="008D3351">
          <w:pPr>
            <w:pStyle w:val="Header"/>
          </w:pPr>
          <w:r w:rsidRPr="007E5FE0">
            <w:rPr>
              <w:noProof/>
            </w:rPr>
            <w:t>UK gridded workday population estimates at 1 km resolution for 2021</w:t>
          </w:r>
        </w:p>
      </w:tc>
    </w:tr>
  </w:tbl>
  <w:p w14:paraId="114FFB3C" w14:textId="77777777" w:rsidR="005A442C" w:rsidRPr="00D70DF3" w:rsidRDefault="005A442C" w:rsidP="00D70DF3">
    <w:pPr>
      <w:pStyle w:val="Header"/>
    </w:pPr>
    <w:r>
      <w:rPr>
        <w:noProof/>
      </w:rPr>
      <w:drawing>
        <wp:anchor distT="0" distB="180340" distL="540385" distR="114300" simplePos="0" relativeHeight="251660288" behindDoc="0" locked="1" layoutInCell="1" allowOverlap="1" wp14:anchorId="201166CD" wp14:editId="56A19C57">
          <wp:simplePos x="647700" y="1281113"/>
          <wp:positionH relativeFrom="margin">
            <wp:align>right</wp:align>
          </wp:positionH>
          <wp:positionV relativeFrom="page">
            <wp:posOffset>528955</wp:posOffset>
          </wp:positionV>
          <wp:extent cx="1512000" cy="399600"/>
          <wp:effectExtent l="0" t="0" r="0" b="635"/>
          <wp:wrapSquare wrapText="bothSides"/>
          <wp:docPr id="1711570650" name="Graphic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799533" name="Graphic 2">
                    <a:extLst>
                      <a:ext uri="{C183D7F6-B498-43B3-948B-1728B52AA6E4}">
                        <adec:decorative xmlns:adec="http://schemas.microsoft.com/office/drawing/2017/decorative" val="1"/>
                      </a:ext>
                    </a:extLst>
                  </pic:cNvPr>
                  <pic:cNvPicPr/>
                </pic:nvPicPr>
                <pic:blipFill>
                  <a:blip r:embed="rId1">
                    <a:extLst>
                      <a:ext uri="{96DAC541-7B7A-43D3-8B79-37D633B846F1}">
                        <asvg:svgBlip xmlns:asvg="http://schemas.microsoft.com/office/drawing/2016/SVG/main" r:embed="rId2"/>
                      </a:ext>
                    </a:extLst>
                  </a:blip>
                  <a:stretch>
                    <a:fillRect/>
                  </a:stretch>
                </pic:blipFill>
                <pic:spPr>
                  <a:xfrm>
                    <a:off x="0" y="0"/>
                    <a:ext cx="1512000" cy="399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54A5308"/>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55EEFD26"/>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49F83C26"/>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992A5F8C"/>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485C4988"/>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354746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FECF9D0"/>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B5F4D8A4"/>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226121C"/>
    <w:multiLevelType w:val="hybridMultilevel"/>
    <w:tmpl w:val="EBB2C9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38836F9"/>
    <w:multiLevelType w:val="multilevel"/>
    <w:tmpl w:val="C6AC29C2"/>
    <w:numStyleLink w:val="HeadingNumList"/>
  </w:abstractNum>
  <w:abstractNum w:abstractNumId="10" w15:restartNumberingAfterBreak="0">
    <w:nsid w:val="06A93B76"/>
    <w:multiLevelType w:val="multilevel"/>
    <w:tmpl w:val="C6AC29C2"/>
    <w:numStyleLink w:val="HeadingNumList"/>
  </w:abstractNum>
  <w:abstractNum w:abstractNumId="11" w15:restartNumberingAfterBreak="0">
    <w:nsid w:val="08985984"/>
    <w:multiLevelType w:val="multilevel"/>
    <w:tmpl w:val="B2AC03EE"/>
    <w:styleLink w:val="UKCEHList"/>
    <w:lvl w:ilvl="0">
      <w:start w:val="1"/>
      <w:numFmt w:val="decimal"/>
      <w:lvlText w:val="%1."/>
      <w:lvlJc w:val="left"/>
      <w:pPr>
        <w:ind w:left="0" w:hanging="964"/>
      </w:pPr>
      <w:rPr>
        <w:rFonts w:hint="default"/>
      </w:rPr>
    </w:lvl>
    <w:lvl w:ilvl="1">
      <w:start w:val="1"/>
      <w:numFmt w:val="decimal"/>
      <w:lvlText w:val="%1.%2"/>
      <w:lvlJc w:val="left"/>
      <w:pPr>
        <w:ind w:left="0" w:hanging="964"/>
      </w:pPr>
      <w:rPr>
        <w:rFonts w:hint="default"/>
      </w:rPr>
    </w:lvl>
    <w:lvl w:ilvl="2">
      <w:start w:val="1"/>
      <w:numFmt w:val="decimal"/>
      <w:lvlText w:val="%1.%2.%3"/>
      <w:lvlJc w:val="left"/>
      <w:pPr>
        <w:ind w:left="0" w:hanging="96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0E3C54A6"/>
    <w:multiLevelType w:val="hybridMultilevel"/>
    <w:tmpl w:val="FFFFFFFF"/>
    <w:lvl w:ilvl="0" w:tplc="10C84DF2">
      <w:start w:val="1"/>
      <w:numFmt w:val="decimal"/>
      <w:lvlText w:val="STEP %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 w15:restartNumberingAfterBreak="0">
    <w:nsid w:val="0E940926"/>
    <w:multiLevelType w:val="multilevel"/>
    <w:tmpl w:val="C6AC29C2"/>
    <w:numStyleLink w:val="HeadingNumList"/>
  </w:abstractNum>
  <w:abstractNum w:abstractNumId="14" w15:restartNumberingAfterBreak="0">
    <w:nsid w:val="10C92DE1"/>
    <w:multiLevelType w:val="multilevel"/>
    <w:tmpl w:val="3FBC5C80"/>
    <w:numStyleLink w:val="NumList"/>
  </w:abstractNum>
  <w:abstractNum w:abstractNumId="15" w15:restartNumberingAfterBreak="0">
    <w:nsid w:val="13B0789C"/>
    <w:multiLevelType w:val="multilevel"/>
    <w:tmpl w:val="A43C4202"/>
    <w:styleLink w:val="BulletList"/>
    <w:lvl w:ilvl="0">
      <w:start w:val="1"/>
      <w:numFmt w:val="bullet"/>
      <w:pStyle w:val="ListBullet"/>
      <w:lvlText w:val=""/>
      <w:lvlJc w:val="left"/>
      <w:pPr>
        <w:ind w:left="340" w:hanging="340"/>
      </w:pPr>
      <w:rPr>
        <w:rFonts w:ascii="Symbol" w:hAnsi="Symbol" w:cs="Times New Roman" w:hint="default"/>
        <w:color w:val="auto"/>
        <w:szCs w:val="28"/>
      </w:rPr>
    </w:lvl>
    <w:lvl w:ilvl="1">
      <w:start w:val="1"/>
      <w:numFmt w:val="bullet"/>
      <w:pStyle w:val="ListBullet2"/>
      <w:lvlText w:val=""/>
      <w:lvlJc w:val="left"/>
      <w:pPr>
        <w:ind w:left="680" w:hanging="340"/>
      </w:pPr>
      <w:rPr>
        <w:rFonts w:ascii="Symbol" w:hAnsi="Symbol" w:cs="Symbol" w:hint="default"/>
        <w:color w:val="auto"/>
        <w:szCs w:val="28"/>
      </w:rPr>
    </w:lvl>
    <w:lvl w:ilvl="2">
      <w:start w:val="1"/>
      <w:numFmt w:val="bullet"/>
      <w:pStyle w:val="ListBullet3"/>
      <w:lvlText w:val=""/>
      <w:lvlJc w:val="left"/>
      <w:pPr>
        <w:ind w:left="1021" w:hanging="341"/>
      </w:pPr>
      <w:rPr>
        <w:rFonts w:ascii="Symbol" w:hAnsi="Symbol" w:cs="Times New Roman" w:hint="default"/>
        <w:color w:val="auto"/>
        <w:szCs w:val="28"/>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91F5289"/>
    <w:multiLevelType w:val="multilevel"/>
    <w:tmpl w:val="C6AC29C2"/>
    <w:numStyleLink w:val="HeadingNumList"/>
  </w:abstractNum>
  <w:abstractNum w:abstractNumId="17" w15:restartNumberingAfterBreak="0">
    <w:nsid w:val="295A0B71"/>
    <w:multiLevelType w:val="multilevel"/>
    <w:tmpl w:val="52C26148"/>
    <w:styleLink w:val="ArticleSection"/>
    <w:lvl w:ilvl="0">
      <w:start w:val="1"/>
      <w:numFmt w:val="upperRoman"/>
      <w:lvlText w:val="Article %1."/>
      <w:lvlJc w:val="left"/>
      <w:pPr>
        <w:ind w:left="0" w:firstLine="0"/>
      </w:pPr>
      <w:rPr>
        <w:rFonts w:hint="default"/>
        <w:color w:val="auto"/>
      </w:rPr>
    </w:lvl>
    <w:lvl w:ilvl="1">
      <w:start w:val="1"/>
      <w:numFmt w:val="decimalZero"/>
      <w:isLgl/>
      <w:lvlText w:val="Section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 w15:restartNumberingAfterBreak="0">
    <w:nsid w:val="2A331FC6"/>
    <w:multiLevelType w:val="multilevel"/>
    <w:tmpl w:val="C6AC29C2"/>
    <w:numStyleLink w:val="HeadingNumList"/>
  </w:abstractNum>
  <w:abstractNum w:abstractNumId="19" w15:restartNumberingAfterBreak="0">
    <w:nsid w:val="3AA87344"/>
    <w:multiLevelType w:val="multilevel"/>
    <w:tmpl w:val="C6AC29C2"/>
    <w:styleLink w:val="HeadingNumList"/>
    <w:lvl w:ilvl="0">
      <w:start w:val="1"/>
      <w:numFmt w:val="decimal"/>
      <w:pStyle w:val="Sectiondividerheading"/>
      <w:suff w:val="space"/>
      <w:lvlText w:val="%1."/>
      <w:lvlJc w:val="left"/>
      <w:pPr>
        <w:ind w:left="0" w:firstLine="0"/>
      </w:pPr>
      <w:rPr>
        <w:rFonts w:hint="default"/>
      </w:rPr>
    </w:lvl>
    <w:lvl w:ilvl="1">
      <w:start w:val="1"/>
      <w:numFmt w:val="decimal"/>
      <w:pStyle w:val="Heading1"/>
      <w:suff w:val="space"/>
      <w:lvlText w:val="%1.%2"/>
      <w:lvlJc w:val="left"/>
      <w:pPr>
        <w:ind w:left="0" w:firstLine="0"/>
      </w:pPr>
      <w:rPr>
        <w:rFonts w:hint="default"/>
      </w:rPr>
    </w:lvl>
    <w:lvl w:ilvl="2">
      <w:start w:val="1"/>
      <w:numFmt w:val="decimal"/>
      <w:pStyle w:val="Heading2"/>
      <w:suff w:val="space"/>
      <w:lvlText w:val="%1.%2.%3"/>
      <w:lvlJc w:val="left"/>
      <w:pPr>
        <w:ind w:left="0" w:firstLine="0"/>
      </w:pPr>
      <w:rPr>
        <w:rFonts w:hint="default"/>
      </w:rPr>
    </w:lvl>
    <w:lvl w:ilvl="3">
      <w:start w:val="1"/>
      <w:numFmt w:val="decimal"/>
      <w:pStyle w:val="ListNumber"/>
      <w:lvlText w:val="%4."/>
      <w:lvlJc w:val="left"/>
      <w:pPr>
        <w:ind w:left="680" w:hanging="340"/>
      </w:pPr>
      <w:rPr>
        <w:rFonts w:hint="default"/>
      </w:rPr>
    </w:lvl>
    <w:lvl w:ilvl="4">
      <w:start w:val="1"/>
      <w:numFmt w:val="lowerLetter"/>
      <w:pStyle w:val="ListNumber2"/>
      <w:lvlText w:val="%5."/>
      <w:lvlJc w:val="left"/>
      <w:pPr>
        <w:ind w:left="1021" w:hanging="341"/>
      </w:pPr>
      <w:rPr>
        <w:rFonts w:hint="default"/>
      </w:rPr>
    </w:lvl>
    <w:lvl w:ilvl="5">
      <w:start w:val="1"/>
      <w:numFmt w:val="lowerRoman"/>
      <w:pStyle w:val="ListNumber3"/>
      <w:lvlText w:val="%6."/>
      <w:lvlJc w:val="left"/>
      <w:pPr>
        <w:ind w:left="1361" w:hanging="34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277061C"/>
    <w:multiLevelType w:val="multilevel"/>
    <w:tmpl w:val="52C26148"/>
    <w:numStyleLink w:val="ArticleSection"/>
  </w:abstractNum>
  <w:abstractNum w:abstractNumId="21" w15:restartNumberingAfterBreak="0">
    <w:nsid w:val="46D22968"/>
    <w:multiLevelType w:val="multilevel"/>
    <w:tmpl w:val="3FBC5C80"/>
    <w:styleLink w:val="NumList"/>
    <w:lvl w:ilvl="0">
      <w:start w:val="1"/>
      <w:numFmt w:val="decimal"/>
      <w:lvlText w:val="%1."/>
      <w:lvlJc w:val="left"/>
      <w:pPr>
        <w:ind w:left="340" w:hanging="340"/>
      </w:pPr>
      <w:rPr>
        <w:rFonts w:hint="default"/>
      </w:rPr>
    </w:lvl>
    <w:lvl w:ilvl="1">
      <w:start w:val="1"/>
      <w:numFmt w:val="lowerLetter"/>
      <w:lvlText w:val="%2."/>
      <w:lvlJc w:val="left"/>
      <w:pPr>
        <w:ind w:left="680" w:hanging="340"/>
      </w:pPr>
      <w:rPr>
        <w:rFonts w:hint="default"/>
      </w:rPr>
    </w:lvl>
    <w:lvl w:ilvl="2">
      <w:start w:val="1"/>
      <w:numFmt w:val="lowerRoman"/>
      <w:lvlText w:val="%3."/>
      <w:lvlJc w:val="left"/>
      <w:pPr>
        <w:ind w:left="1021" w:hanging="34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8FC26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6CC10B5"/>
    <w:multiLevelType w:val="hybridMultilevel"/>
    <w:tmpl w:val="4F8054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A094486"/>
    <w:multiLevelType w:val="hybridMultilevel"/>
    <w:tmpl w:val="FE383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ACB31ED"/>
    <w:multiLevelType w:val="multilevel"/>
    <w:tmpl w:val="C6AC29C2"/>
    <w:numStyleLink w:val="HeadingNumList"/>
  </w:abstractNum>
  <w:abstractNum w:abstractNumId="26" w15:restartNumberingAfterBreak="0">
    <w:nsid w:val="6D0B1775"/>
    <w:multiLevelType w:val="multilevel"/>
    <w:tmpl w:val="11D22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D9530F1"/>
    <w:multiLevelType w:val="multilevel"/>
    <w:tmpl w:val="C6AC29C2"/>
    <w:numStyleLink w:val="HeadingNumList"/>
  </w:abstractNum>
  <w:abstractNum w:abstractNumId="28" w15:restartNumberingAfterBreak="0">
    <w:nsid w:val="799D514A"/>
    <w:multiLevelType w:val="multilevel"/>
    <w:tmpl w:val="C6AC29C2"/>
    <w:numStyleLink w:val="HeadingNumList"/>
  </w:abstractNum>
  <w:num w:numId="1" w16cid:durableId="532614408">
    <w:abstractNumId w:val="7"/>
  </w:num>
  <w:num w:numId="2" w16cid:durableId="665211658">
    <w:abstractNumId w:val="5"/>
  </w:num>
  <w:num w:numId="3" w16cid:durableId="305595989">
    <w:abstractNumId w:val="4"/>
  </w:num>
  <w:num w:numId="4" w16cid:durableId="49697943">
    <w:abstractNumId w:val="6"/>
  </w:num>
  <w:num w:numId="5" w16cid:durableId="1342859237">
    <w:abstractNumId w:val="1"/>
  </w:num>
  <w:num w:numId="6" w16cid:durableId="278223291">
    <w:abstractNumId w:val="0"/>
  </w:num>
  <w:num w:numId="7" w16cid:durableId="1574899723">
    <w:abstractNumId w:val="21"/>
  </w:num>
  <w:num w:numId="8" w16cid:durableId="554775974">
    <w:abstractNumId w:val="19"/>
  </w:num>
  <w:num w:numId="9" w16cid:durableId="574555077">
    <w:abstractNumId w:val="9"/>
  </w:num>
  <w:num w:numId="10" w16cid:durableId="713700014">
    <w:abstractNumId w:val="14"/>
  </w:num>
  <w:num w:numId="11" w16cid:durableId="655383151">
    <w:abstractNumId w:val="7"/>
  </w:num>
  <w:num w:numId="12" w16cid:durableId="559054489">
    <w:abstractNumId w:val="14"/>
  </w:num>
  <w:num w:numId="13" w16cid:durableId="2056078209">
    <w:abstractNumId w:val="5"/>
  </w:num>
  <w:num w:numId="14" w16cid:durableId="181285137">
    <w:abstractNumId w:val="4"/>
  </w:num>
  <w:num w:numId="15" w16cid:durableId="1581449739">
    <w:abstractNumId w:val="14"/>
  </w:num>
  <w:num w:numId="16" w16cid:durableId="1072657298">
    <w:abstractNumId w:val="14"/>
  </w:num>
  <w:num w:numId="17" w16cid:durableId="726606638">
    <w:abstractNumId w:val="21"/>
  </w:num>
  <w:num w:numId="18" w16cid:durableId="1119833186">
    <w:abstractNumId w:val="19"/>
  </w:num>
  <w:num w:numId="19" w16cid:durableId="157768813">
    <w:abstractNumId w:val="15"/>
  </w:num>
  <w:num w:numId="20" w16cid:durableId="813371553">
    <w:abstractNumId w:val="22"/>
  </w:num>
  <w:num w:numId="21" w16cid:durableId="717705115">
    <w:abstractNumId w:val="17"/>
  </w:num>
  <w:num w:numId="22" w16cid:durableId="1031691104">
    <w:abstractNumId w:val="3"/>
  </w:num>
  <w:num w:numId="23" w16cid:durableId="501629753">
    <w:abstractNumId w:val="2"/>
  </w:num>
  <w:num w:numId="24" w16cid:durableId="596445716">
    <w:abstractNumId w:val="20"/>
  </w:num>
  <w:num w:numId="25" w16cid:durableId="292296901">
    <w:abstractNumId w:val="27"/>
  </w:num>
  <w:num w:numId="26" w16cid:durableId="1224179646">
    <w:abstractNumId w:val="25"/>
  </w:num>
  <w:num w:numId="27" w16cid:durableId="1284118847">
    <w:abstractNumId w:val="16"/>
  </w:num>
  <w:num w:numId="28" w16cid:durableId="1977103643">
    <w:abstractNumId w:val="28"/>
  </w:num>
  <w:num w:numId="29" w16cid:durableId="1047022207">
    <w:abstractNumId w:val="18"/>
  </w:num>
  <w:num w:numId="30" w16cid:durableId="618996634">
    <w:abstractNumId w:val="10"/>
  </w:num>
  <w:num w:numId="31" w16cid:durableId="234440882">
    <w:abstractNumId w:val="13"/>
  </w:num>
  <w:num w:numId="32" w16cid:durableId="1054085958">
    <w:abstractNumId w:val="11"/>
  </w:num>
  <w:num w:numId="33" w16cid:durableId="1650478416">
    <w:abstractNumId w:val="12"/>
  </w:num>
  <w:num w:numId="34" w16cid:durableId="1825390482">
    <w:abstractNumId w:val="8"/>
  </w:num>
  <w:num w:numId="35" w16cid:durableId="352995761">
    <w:abstractNumId w:val="23"/>
  </w:num>
  <w:num w:numId="36" w16cid:durableId="1040592447">
    <w:abstractNumId w:val="24"/>
  </w:num>
  <w:num w:numId="37" w16cid:durableId="13476176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5FE0"/>
    <w:rsid w:val="00011349"/>
    <w:rsid w:val="00034DF7"/>
    <w:rsid w:val="00037B26"/>
    <w:rsid w:val="000449B3"/>
    <w:rsid w:val="00044DFA"/>
    <w:rsid w:val="00067A3D"/>
    <w:rsid w:val="00073AF9"/>
    <w:rsid w:val="0008735A"/>
    <w:rsid w:val="000939AA"/>
    <w:rsid w:val="000943DA"/>
    <w:rsid w:val="000A3D76"/>
    <w:rsid w:val="000C4682"/>
    <w:rsid w:val="000E4DB6"/>
    <w:rsid w:val="001210B1"/>
    <w:rsid w:val="00121757"/>
    <w:rsid w:val="00130828"/>
    <w:rsid w:val="00150BA8"/>
    <w:rsid w:val="00154DC5"/>
    <w:rsid w:val="00157692"/>
    <w:rsid w:val="00162047"/>
    <w:rsid w:val="001747FB"/>
    <w:rsid w:val="0017786D"/>
    <w:rsid w:val="001971F7"/>
    <w:rsid w:val="00197CBD"/>
    <w:rsid w:val="001A00AE"/>
    <w:rsid w:val="001B42ED"/>
    <w:rsid w:val="001B5A3B"/>
    <w:rsid w:val="001D5325"/>
    <w:rsid w:val="00224F47"/>
    <w:rsid w:val="00225F50"/>
    <w:rsid w:val="00225FF1"/>
    <w:rsid w:val="00244C5E"/>
    <w:rsid w:val="00250A0E"/>
    <w:rsid w:val="00261372"/>
    <w:rsid w:val="00264C84"/>
    <w:rsid w:val="002852BA"/>
    <w:rsid w:val="002A0840"/>
    <w:rsid w:val="002B5AFF"/>
    <w:rsid w:val="002B76C8"/>
    <w:rsid w:val="002F1458"/>
    <w:rsid w:val="002F58BD"/>
    <w:rsid w:val="002F5976"/>
    <w:rsid w:val="0030267C"/>
    <w:rsid w:val="003337C5"/>
    <w:rsid w:val="00335C6B"/>
    <w:rsid w:val="00355713"/>
    <w:rsid w:val="00355EEA"/>
    <w:rsid w:val="00355FF1"/>
    <w:rsid w:val="00366832"/>
    <w:rsid w:val="003678F2"/>
    <w:rsid w:val="00371218"/>
    <w:rsid w:val="00371700"/>
    <w:rsid w:val="00375009"/>
    <w:rsid w:val="003872F3"/>
    <w:rsid w:val="00393BE2"/>
    <w:rsid w:val="003A5D68"/>
    <w:rsid w:val="003C30EA"/>
    <w:rsid w:val="003D0997"/>
    <w:rsid w:val="003D0C61"/>
    <w:rsid w:val="003E5307"/>
    <w:rsid w:val="003E5CDF"/>
    <w:rsid w:val="003F35BC"/>
    <w:rsid w:val="00404510"/>
    <w:rsid w:val="00412A4B"/>
    <w:rsid w:val="0042043D"/>
    <w:rsid w:val="00430A00"/>
    <w:rsid w:val="004322B9"/>
    <w:rsid w:val="00435D10"/>
    <w:rsid w:val="004666C6"/>
    <w:rsid w:val="004761A5"/>
    <w:rsid w:val="00487EB8"/>
    <w:rsid w:val="004B0F7D"/>
    <w:rsid w:val="004D0E10"/>
    <w:rsid w:val="004E088B"/>
    <w:rsid w:val="00523BF3"/>
    <w:rsid w:val="00524CAB"/>
    <w:rsid w:val="0053141F"/>
    <w:rsid w:val="005477B0"/>
    <w:rsid w:val="00560CAA"/>
    <w:rsid w:val="00566BB9"/>
    <w:rsid w:val="005713EB"/>
    <w:rsid w:val="00582786"/>
    <w:rsid w:val="00595277"/>
    <w:rsid w:val="00596359"/>
    <w:rsid w:val="0059724A"/>
    <w:rsid w:val="005A442C"/>
    <w:rsid w:val="005E496F"/>
    <w:rsid w:val="005F2DFE"/>
    <w:rsid w:val="00604AF3"/>
    <w:rsid w:val="00607AD7"/>
    <w:rsid w:val="0061258B"/>
    <w:rsid w:val="00620AF7"/>
    <w:rsid w:val="0063219C"/>
    <w:rsid w:val="006455BB"/>
    <w:rsid w:val="006515D1"/>
    <w:rsid w:val="00652645"/>
    <w:rsid w:val="0066391B"/>
    <w:rsid w:val="00691EAC"/>
    <w:rsid w:val="00693025"/>
    <w:rsid w:val="006950CA"/>
    <w:rsid w:val="006A4AB7"/>
    <w:rsid w:val="006A6166"/>
    <w:rsid w:val="006B0D87"/>
    <w:rsid w:val="006C534A"/>
    <w:rsid w:val="006C53B3"/>
    <w:rsid w:val="006E2642"/>
    <w:rsid w:val="0070028A"/>
    <w:rsid w:val="00704072"/>
    <w:rsid w:val="007129BD"/>
    <w:rsid w:val="00734EE6"/>
    <w:rsid w:val="0073690E"/>
    <w:rsid w:val="00737F05"/>
    <w:rsid w:val="007403C6"/>
    <w:rsid w:val="00744179"/>
    <w:rsid w:val="00752975"/>
    <w:rsid w:val="007623F3"/>
    <w:rsid w:val="00762733"/>
    <w:rsid w:val="00764EB7"/>
    <w:rsid w:val="0077024B"/>
    <w:rsid w:val="00774A16"/>
    <w:rsid w:val="007814B5"/>
    <w:rsid w:val="00795F9E"/>
    <w:rsid w:val="007A2C44"/>
    <w:rsid w:val="007A38ED"/>
    <w:rsid w:val="007B5999"/>
    <w:rsid w:val="007B6E59"/>
    <w:rsid w:val="007C0490"/>
    <w:rsid w:val="007C11DC"/>
    <w:rsid w:val="007E4232"/>
    <w:rsid w:val="007E5FE0"/>
    <w:rsid w:val="00807289"/>
    <w:rsid w:val="00816BF1"/>
    <w:rsid w:val="0082103C"/>
    <w:rsid w:val="00832232"/>
    <w:rsid w:val="00834A84"/>
    <w:rsid w:val="0083730D"/>
    <w:rsid w:val="00845A02"/>
    <w:rsid w:val="008525F4"/>
    <w:rsid w:val="008738E2"/>
    <w:rsid w:val="00880B18"/>
    <w:rsid w:val="00883802"/>
    <w:rsid w:val="00886070"/>
    <w:rsid w:val="008A71DD"/>
    <w:rsid w:val="008A757C"/>
    <w:rsid w:val="008B0AC3"/>
    <w:rsid w:val="008B63A5"/>
    <w:rsid w:val="008C7DFD"/>
    <w:rsid w:val="008D3351"/>
    <w:rsid w:val="008D6DCC"/>
    <w:rsid w:val="008E6C91"/>
    <w:rsid w:val="008F443C"/>
    <w:rsid w:val="00905079"/>
    <w:rsid w:val="00923790"/>
    <w:rsid w:val="00933FA0"/>
    <w:rsid w:val="00945AB6"/>
    <w:rsid w:val="00950D7F"/>
    <w:rsid w:val="00955274"/>
    <w:rsid w:val="00955764"/>
    <w:rsid w:val="0098318E"/>
    <w:rsid w:val="00994C82"/>
    <w:rsid w:val="009B6308"/>
    <w:rsid w:val="009D0E2E"/>
    <w:rsid w:val="009D6874"/>
    <w:rsid w:val="009F522A"/>
    <w:rsid w:val="00A13859"/>
    <w:rsid w:val="00A166A5"/>
    <w:rsid w:val="00A167D7"/>
    <w:rsid w:val="00A214E9"/>
    <w:rsid w:val="00A315FC"/>
    <w:rsid w:val="00A4220C"/>
    <w:rsid w:val="00A4279D"/>
    <w:rsid w:val="00A5485E"/>
    <w:rsid w:val="00A54B05"/>
    <w:rsid w:val="00A77425"/>
    <w:rsid w:val="00A7788D"/>
    <w:rsid w:val="00A77D5B"/>
    <w:rsid w:val="00A91321"/>
    <w:rsid w:val="00A92B10"/>
    <w:rsid w:val="00AA3C94"/>
    <w:rsid w:val="00AB5A74"/>
    <w:rsid w:val="00AC7F54"/>
    <w:rsid w:val="00AD0A4F"/>
    <w:rsid w:val="00AE4594"/>
    <w:rsid w:val="00AF09CA"/>
    <w:rsid w:val="00B07CDD"/>
    <w:rsid w:val="00B107CB"/>
    <w:rsid w:val="00B138CF"/>
    <w:rsid w:val="00B17F7F"/>
    <w:rsid w:val="00B3431F"/>
    <w:rsid w:val="00B36FD9"/>
    <w:rsid w:val="00B3783A"/>
    <w:rsid w:val="00B46880"/>
    <w:rsid w:val="00B52A47"/>
    <w:rsid w:val="00B5671B"/>
    <w:rsid w:val="00B62394"/>
    <w:rsid w:val="00B6296C"/>
    <w:rsid w:val="00B70AA6"/>
    <w:rsid w:val="00B73019"/>
    <w:rsid w:val="00B85402"/>
    <w:rsid w:val="00B85C8B"/>
    <w:rsid w:val="00B93DF9"/>
    <w:rsid w:val="00BB3AEE"/>
    <w:rsid w:val="00BC2340"/>
    <w:rsid w:val="00BC2383"/>
    <w:rsid w:val="00BD3F11"/>
    <w:rsid w:val="00BE4B92"/>
    <w:rsid w:val="00BF07FE"/>
    <w:rsid w:val="00BF08A3"/>
    <w:rsid w:val="00BF3579"/>
    <w:rsid w:val="00BF7092"/>
    <w:rsid w:val="00C10623"/>
    <w:rsid w:val="00C27328"/>
    <w:rsid w:val="00C314A6"/>
    <w:rsid w:val="00C34369"/>
    <w:rsid w:val="00C367B2"/>
    <w:rsid w:val="00C70597"/>
    <w:rsid w:val="00C82F12"/>
    <w:rsid w:val="00C9055F"/>
    <w:rsid w:val="00C97F21"/>
    <w:rsid w:val="00CA4105"/>
    <w:rsid w:val="00CA6BD3"/>
    <w:rsid w:val="00CB7420"/>
    <w:rsid w:val="00CD20C3"/>
    <w:rsid w:val="00CD65F8"/>
    <w:rsid w:val="00CF0A60"/>
    <w:rsid w:val="00D11EC4"/>
    <w:rsid w:val="00D21F99"/>
    <w:rsid w:val="00D22090"/>
    <w:rsid w:val="00D3008B"/>
    <w:rsid w:val="00D304B5"/>
    <w:rsid w:val="00D45004"/>
    <w:rsid w:val="00D65B62"/>
    <w:rsid w:val="00D70DF3"/>
    <w:rsid w:val="00D710CD"/>
    <w:rsid w:val="00D9414E"/>
    <w:rsid w:val="00DA458D"/>
    <w:rsid w:val="00DB2BF8"/>
    <w:rsid w:val="00DB39FC"/>
    <w:rsid w:val="00DC2152"/>
    <w:rsid w:val="00DC40C1"/>
    <w:rsid w:val="00DC4906"/>
    <w:rsid w:val="00DF0665"/>
    <w:rsid w:val="00DF19EB"/>
    <w:rsid w:val="00DF34B0"/>
    <w:rsid w:val="00E00CA4"/>
    <w:rsid w:val="00E01CA0"/>
    <w:rsid w:val="00E30DE6"/>
    <w:rsid w:val="00E41BE5"/>
    <w:rsid w:val="00E539A2"/>
    <w:rsid w:val="00E569F9"/>
    <w:rsid w:val="00E736F5"/>
    <w:rsid w:val="00E76832"/>
    <w:rsid w:val="00E93802"/>
    <w:rsid w:val="00E941AD"/>
    <w:rsid w:val="00EA1CF8"/>
    <w:rsid w:val="00EA52EE"/>
    <w:rsid w:val="00EC5A03"/>
    <w:rsid w:val="00EE522C"/>
    <w:rsid w:val="00EE75A0"/>
    <w:rsid w:val="00EF1893"/>
    <w:rsid w:val="00EF2B16"/>
    <w:rsid w:val="00F17A32"/>
    <w:rsid w:val="00F335A9"/>
    <w:rsid w:val="00F6228B"/>
    <w:rsid w:val="00F85CC2"/>
    <w:rsid w:val="00F94129"/>
    <w:rsid w:val="00FB1FB3"/>
    <w:rsid w:val="00FB3D18"/>
    <w:rsid w:val="00FD65F2"/>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591F73"/>
  <w15:chartTrackingRefBased/>
  <w15:docId w15:val="{D1A0002F-2462-41BF-8B23-BA148AE87B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annotation text" w:semiHidden="1"/>
    <w:lsdException w:name="header" w:semiHidden="1"/>
    <w:lsdException w:name="footer" w:semiHidden="1"/>
    <w:lsdException w:name="index heading" w:semiHidden="1"/>
    <w:lsdException w:name="caption"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uiPriority="19" w:qFormat="1"/>
    <w:lsdException w:name="List Number" w:uiPriority="29" w:qFormat="1"/>
    <w:lsdException w:name="List 2" w:semiHidden="1"/>
    <w:lsdException w:name="List 3" w:semiHidden="1"/>
    <w:lsdException w:name="List 4" w:semiHidden="1"/>
    <w:lsdException w:name="List 5" w:semiHidden="1"/>
    <w:lsdException w:name="List Bullet 2" w:uiPriority="19" w:qFormat="1"/>
    <w:lsdException w:name="List Bullet 3" w:uiPriority="19" w:qFormat="1"/>
    <w:lsdException w:name="List Bullet 4" w:semiHidden="1"/>
    <w:lsdException w:name="List Bullet 5" w:semiHidden="1"/>
    <w:lsdException w:name="List Number 2" w:uiPriority="29" w:qFormat="1"/>
    <w:lsdException w:name="List Number 3" w:uiPriority="29" w:qFormat="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uiPriority="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uiPriority w:val="34"/>
    <w:qFormat/>
    <w:rsid w:val="00883802"/>
    <w:rPr>
      <w:szCs w:val="24"/>
    </w:rPr>
  </w:style>
  <w:style w:type="paragraph" w:styleId="Heading1">
    <w:name w:val="heading 1"/>
    <w:basedOn w:val="Normal"/>
    <w:next w:val="BodyText"/>
    <w:link w:val="Heading1Char"/>
    <w:uiPriority w:val="9"/>
    <w:qFormat/>
    <w:rsid w:val="00073AF9"/>
    <w:pPr>
      <w:keepNext/>
      <w:keepLines/>
      <w:numPr>
        <w:ilvl w:val="1"/>
        <w:numId w:val="31"/>
      </w:numPr>
      <w:spacing w:after="280"/>
      <w:outlineLvl w:val="0"/>
    </w:pPr>
    <w:rPr>
      <w:rFonts w:asciiTheme="majorHAnsi" w:eastAsiaTheme="majorEastAsia" w:hAnsiTheme="majorHAnsi" w:cstheme="majorBidi"/>
      <w:sz w:val="50"/>
      <w:szCs w:val="32"/>
    </w:rPr>
  </w:style>
  <w:style w:type="paragraph" w:styleId="Heading2">
    <w:name w:val="heading 2"/>
    <w:basedOn w:val="Normal"/>
    <w:next w:val="BodyText"/>
    <w:link w:val="Heading2Char"/>
    <w:uiPriority w:val="9"/>
    <w:qFormat/>
    <w:rsid w:val="00073AF9"/>
    <w:pPr>
      <w:keepNext/>
      <w:keepLines/>
      <w:numPr>
        <w:ilvl w:val="2"/>
        <w:numId w:val="31"/>
      </w:numPr>
      <w:spacing w:after="280"/>
      <w:outlineLvl w:val="1"/>
    </w:pPr>
    <w:rPr>
      <w:rFonts w:asciiTheme="majorHAnsi" w:eastAsiaTheme="majorEastAsia" w:hAnsiTheme="majorHAnsi" w:cstheme="majorBidi"/>
      <w:b/>
      <w:sz w:val="28"/>
      <w:szCs w:val="26"/>
    </w:rPr>
  </w:style>
  <w:style w:type="paragraph" w:styleId="Heading3">
    <w:name w:val="heading 3"/>
    <w:basedOn w:val="Normal"/>
    <w:next w:val="BodyText"/>
    <w:link w:val="Heading3Char"/>
    <w:uiPriority w:val="9"/>
    <w:qFormat/>
    <w:rsid w:val="00BF7092"/>
    <w:pPr>
      <w:keepNext/>
      <w:keepLines/>
      <w:spacing w:before="280"/>
      <w:outlineLvl w:val="2"/>
    </w:pPr>
    <w:rPr>
      <w:rFonts w:asciiTheme="majorHAnsi" w:eastAsiaTheme="majorEastAsia" w:hAnsiTheme="majorHAnsi" w:cstheme="majorBidi"/>
      <w:b/>
    </w:rPr>
  </w:style>
  <w:style w:type="paragraph" w:styleId="Heading4">
    <w:name w:val="heading 4"/>
    <w:basedOn w:val="Normal"/>
    <w:next w:val="Normal"/>
    <w:link w:val="Heading4Char"/>
    <w:uiPriority w:val="9"/>
    <w:semiHidden/>
    <w:qFormat/>
    <w:rsid w:val="00404510"/>
    <w:pPr>
      <w:keepNext/>
      <w:keepLines/>
      <w:spacing w:before="40"/>
      <w:outlineLvl w:val="3"/>
    </w:pPr>
    <w:rPr>
      <w:rFonts w:asciiTheme="majorHAnsi" w:eastAsiaTheme="majorEastAsia" w:hAnsiTheme="majorHAnsi" w:cstheme="majorBidi"/>
      <w:i/>
      <w:iCs/>
    </w:rPr>
  </w:style>
  <w:style w:type="paragraph" w:styleId="Heading5">
    <w:name w:val="heading 5"/>
    <w:basedOn w:val="Normal"/>
    <w:next w:val="Normal"/>
    <w:link w:val="Heading5Char"/>
    <w:uiPriority w:val="9"/>
    <w:semiHidden/>
    <w:qFormat/>
    <w:rsid w:val="00404510"/>
    <w:pPr>
      <w:keepNext/>
      <w:keepLines/>
      <w:spacing w:before="40"/>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qFormat/>
    <w:rsid w:val="00404510"/>
    <w:pPr>
      <w:keepNext/>
      <w:keepLines/>
      <w:spacing w:before="40"/>
      <w:outlineLvl w:val="5"/>
    </w:pPr>
    <w:rPr>
      <w:rFonts w:asciiTheme="majorHAnsi" w:eastAsiaTheme="majorEastAsia" w:hAnsiTheme="majorHAnsi" w:cstheme="majorBidi"/>
    </w:rPr>
  </w:style>
  <w:style w:type="paragraph" w:styleId="Heading7">
    <w:name w:val="heading 7"/>
    <w:basedOn w:val="Normal"/>
    <w:next w:val="Normal"/>
    <w:link w:val="Heading7Char"/>
    <w:uiPriority w:val="9"/>
    <w:semiHidden/>
    <w:qFormat/>
    <w:rsid w:val="00404510"/>
    <w:pPr>
      <w:keepNext/>
      <w:keepLines/>
      <w:spacing w:before="4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qFormat/>
    <w:rsid w:val="00404510"/>
    <w:pPr>
      <w:keepNext/>
      <w:keepLines/>
      <w:spacing w:before="40"/>
      <w:outlineLvl w:val="7"/>
    </w:pPr>
    <w:rPr>
      <w:rFonts w:asciiTheme="majorHAnsi" w:eastAsiaTheme="majorEastAsia" w:hAnsiTheme="majorHAnsi" w:cstheme="majorBidi"/>
      <w:sz w:val="21"/>
      <w:szCs w:val="21"/>
    </w:rPr>
  </w:style>
  <w:style w:type="paragraph" w:styleId="Heading9">
    <w:name w:val="heading 9"/>
    <w:basedOn w:val="Normal"/>
    <w:next w:val="Normal"/>
    <w:link w:val="Heading9Char"/>
    <w:uiPriority w:val="9"/>
    <w:semiHidden/>
    <w:qFormat/>
    <w:rsid w:val="00404510"/>
    <w:pPr>
      <w:keepNext/>
      <w:keepLines/>
      <w:spacing w:before="40"/>
      <w:outlineLvl w:val="8"/>
    </w:pPr>
    <w:rPr>
      <w:rFonts w:asciiTheme="majorHAnsi" w:eastAsiaTheme="majorEastAsia" w:hAnsiTheme="majorHAnsi" w:cstheme="majorBidi"/>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49"/>
    <w:rsid w:val="00C97F21"/>
    <w:pPr>
      <w:pBdr>
        <w:top w:val="single" w:sz="4" w:space="6" w:color="000000" w:themeColor="text1"/>
      </w:pBdr>
      <w:spacing w:after="40"/>
    </w:pPr>
    <w:rPr>
      <w:sz w:val="16"/>
    </w:rPr>
  </w:style>
  <w:style w:type="character" w:customStyle="1" w:styleId="FootnoteTextChar">
    <w:name w:val="Footnote Text Char"/>
    <w:basedOn w:val="DefaultParagraphFont"/>
    <w:link w:val="FootnoteText"/>
    <w:uiPriority w:val="49"/>
    <w:rsid w:val="00C97F21"/>
    <w:rPr>
      <w:sz w:val="16"/>
      <w:szCs w:val="24"/>
    </w:rPr>
  </w:style>
  <w:style w:type="character" w:customStyle="1" w:styleId="Heading1Char">
    <w:name w:val="Heading 1 Char"/>
    <w:basedOn w:val="DefaultParagraphFont"/>
    <w:link w:val="Heading1"/>
    <w:uiPriority w:val="9"/>
    <w:rsid w:val="00154DC5"/>
    <w:rPr>
      <w:rFonts w:asciiTheme="majorHAnsi" w:eastAsiaTheme="majorEastAsia" w:hAnsiTheme="majorHAnsi" w:cstheme="majorBidi"/>
      <w:sz w:val="50"/>
      <w:szCs w:val="32"/>
    </w:rPr>
  </w:style>
  <w:style w:type="character" w:customStyle="1" w:styleId="Heading2Char">
    <w:name w:val="Heading 2 Char"/>
    <w:basedOn w:val="DefaultParagraphFont"/>
    <w:link w:val="Heading2"/>
    <w:uiPriority w:val="9"/>
    <w:rsid w:val="00154DC5"/>
    <w:rPr>
      <w:rFonts w:asciiTheme="majorHAnsi" w:eastAsiaTheme="majorEastAsia" w:hAnsiTheme="majorHAnsi" w:cstheme="majorBidi"/>
      <w:b/>
      <w:sz w:val="28"/>
      <w:szCs w:val="26"/>
    </w:rPr>
  </w:style>
  <w:style w:type="paragraph" w:styleId="Caption">
    <w:name w:val="caption"/>
    <w:basedOn w:val="Normal"/>
    <w:next w:val="BodyText"/>
    <w:uiPriority w:val="49"/>
    <w:qFormat/>
    <w:rsid w:val="00FB3D18"/>
    <w:pPr>
      <w:spacing w:before="120" w:after="200"/>
    </w:pPr>
    <w:rPr>
      <w:b/>
      <w:iCs/>
      <w:sz w:val="18"/>
      <w:szCs w:val="18"/>
    </w:rPr>
  </w:style>
  <w:style w:type="paragraph" w:styleId="TOCHeading">
    <w:name w:val="TOC Heading"/>
    <w:basedOn w:val="Normal"/>
    <w:next w:val="Normal"/>
    <w:uiPriority w:val="39"/>
    <w:qFormat/>
    <w:rsid w:val="00154DC5"/>
    <w:pPr>
      <w:spacing w:after="480"/>
    </w:pPr>
    <w:rPr>
      <w:sz w:val="50"/>
    </w:rPr>
  </w:style>
  <w:style w:type="numbering" w:customStyle="1" w:styleId="NumList">
    <w:name w:val="NumList"/>
    <w:uiPriority w:val="99"/>
    <w:rsid w:val="008E6C91"/>
    <w:pPr>
      <w:numPr>
        <w:numId w:val="7"/>
      </w:numPr>
    </w:pPr>
  </w:style>
  <w:style w:type="paragraph" w:styleId="ListNumber">
    <w:name w:val="List Number"/>
    <w:basedOn w:val="Normal"/>
    <w:uiPriority w:val="29"/>
    <w:qFormat/>
    <w:rsid w:val="00073AF9"/>
    <w:pPr>
      <w:numPr>
        <w:ilvl w:val="3"/>
        <w:numId w:val="31"/>
      </w:numPr>
      <w:spacing w:before="57" w:after="57"/>
    </w:pPr>
  </w:style>
  <w:style w:type="paragraph" w:styleId="ListNumber2">
    <w:name w:val="List Number 2"/>
    <w:basedOn w:val="Normal"/>
    <w:uiPriority w:val="29"/>
    <w:qFormat/>
    <w:rsid w:val="00073AF9"/>
    <w:pPr>
      <w:numPr>
        <w:ilvl w:val="4"/>
        <w:numId w:val="31"/>
      </w:numPr>
      <w:spacing w:before="57" w:after="57"/>
    </w:pPr>
  </w:style>
  <w:style w:type="paragraph" w:styleId="ListNumber3">
    <w:name w:val="List Number 3"/>
    <w:basedOn w:val="Normal"/>
    <w:uiPriority w:val="29"/>
    <w:qFormat/>
    <w:rsid w:val="00073AF9"/>
    <w:pPr>
      <w:numPr>
        <w:ilvl w:val="5"/>
        <w:numId w:val="31"/>
      </w:numPr>
      <w:spacing w:before="57" w:after="57"/>
    </w:pPr>
  </w:style>
  <w:style w:type="character" w:customStyle="1" w:styleId="Heading3Char">
    <w:name w:val="Heading 3 Char"/>
    <w:basedOn w:val="DefaultParagraphFont"/>
    <w:link w:val="Heading3"/>
    <w:uiPriority w:val="9"/>
    <w:rsid w:val="00BF7092"/>
    <w:rPr>
      <w:rFonts w:asciiTheme="majorHAnsi" w:eastAsiaTheme="majorEastAsia" w:hAnsiTheme="majorHAnsi" w:cstheme="majorBidi"/>
      <w:b/>
      <w:szCs w:val="24"/>
    </w:rPr>
  </w:style>
  <w:style w:type="numbering" w:customStyle="1" w:styleId="HeadingNumList">
    <w:name w:val="HeadingNumList"/>
    <w:uiPriority w:val="99"/>
    <w:rsid w:val="00073AF9"/>
    <w:pPr>
      <w:numPr>
        <w:numId w:val="8"/>
      </w:numPr>
    </w:pPr>
  </w:style>
  <w:style w:type="paragraph" w:styleId="ListBullet">
    <w:name w:val="List Bullet"/>
    <w:basedOn w:val="Normal"/>
    <w:uiPriority w:val="19"/>
    <w:qFormat/>
    <w:rsid w:val="00FB1FB3"/>
    <w:pPr>
      <w:numPr>
        <w:numId w:val="19"/>
      </w:numPr>
      <w:spacing w:before="57" w:after="57"/>
    </w:pPr>
  </w:style>
  <w:style w:type="paragraph" w:styleId="ListBullet2">
    <w:name w:val="List Bullet 2"/>
    <w:basedOn w:val="Normal"/>
    <w:uiPriority w:val="19"/>
    <w:qFormat/>
    <w:rsid w:val="00FB1FB3"/>
    <w:pPr>
      <w:numPr>
        <w:ilvl w:val="1"/>
        <w:numId w:val="19"/>
      </w:numPr>
      <w:spacing w:before="57" w:after="57"/>
    </w:pPr>
  </w:style>
  <w:style w:type="paragraph" w:styleId="ListBullet3">
    <w:name w:val="List Bullet 3"/>
    <w:basedOn w:val="Normal"/>
    <w:uiPriority w:val="19"/>
    <w:qFormat/>
    <w:rsid w:val="00FB1FB3"/>
    <w:pPr>
      <w:numPr>
        <w:ilvl w:val="2"/>
        <w:numId w:val="19"/>
      </w:numPr>
      <w:spacing w:before="57" w:after="57"/>
      <w:ind w:left="1020" w:hanging="340"/>
    </w:pPr>
  </w:style>
  <w:style w:type="paragraph" w:styleId="TOC1">
    <w:name w:val="toc 1"/>
    <w:basedOn w:val="Normal"/>
    <w:next w:val="Normal"/>
    <w:uiPriority w:val="39"/>
    <w:rsid w:val="009D0E2E"/>
    <w:pPr>
      <w:pBdr>
        <w:bottom w:val="single" w:sz="8" w:space="5" w:color="auto"/>
        <w:between w:val="single" w:sz="8" w:space="1" w:color="auto"/>
      </w:pBdr>
      <w:spacing w:before="280" w:after="120"/>
    </w:pPr>
    <w:rPr>
      <w:b/>
      <w:sz w:val="28"/>
    </w:rPr>
  </w:style>
  <w:style w:type="paragraph" w:styleId="TOC2">
    <w:name w:val="toc 2"/>
    <w:basedOn w:val="Normal"/>
    <w:next w:val="Normal"/>
    <w:uiPriority w:val="39"/>
    <w:rsid w:val="009D0E2E"/>
    <w:pPr>
      <w:pBdr>
        <w:bottom w:val="single" w:sz="4" w:space="3" w:color="auto"/>
        <w:between w:val="single" w:sz="4" w:space="1" w:color="auto"/>
      </w:pBdr>
      <w:spacing w:before="40" w:after="40"/>
    </w:pPr>
    <w:rPr>
      <w:sz w:val="24"/>
    </w:rPr>
  </w:style>
  <w:style w:type="paragraph" w:styleId="TOC3">
    <w:name w:val="toc 3"/>
    <w:basedOn w:val="Normal"/>
    <w:next w:val="Normal"/>
    <w:uiPriority w:val="39"/>
    <w:rsid w:val="00261372"/>
    <w:pPr>
      <w:pBdr>
        <w:bottom w:val="single" w:sz="4" w:space="3" w:color="auto"/>
        <w:between w:val="single" w:sz="4" w:space="1" w:color="auto"/>
      </w:pBdr>
      <w:spacing w:before="40" w:after="40"/>
      <w:ind w:left="340"/>
    </w:pPr>
  </w:style>
  <w:style w:type="paragraph" w:styleId="TOC4">
    <w:name w:val="toc 4"/>
    <w:basedOn w:val="Normal"/>
    <w:next w:val="Normal"/>
    <w:uiPriority w:val="39"/>
    <w:semiHidden/>
    <w:rsid w:val="00FD65F2"/>
    <w:pPr>
      <w:spacing w:after="100"/>
      <w:ind w:left="660"/>
    </w:pPr>
  </w:style>
  <w:style w:type="paragraph" w:styleId="TOC5">
    <w:name w:val="toc 5"/>
    <w:basedOn w:val="Normal"/>
    <w:next w:val="Normal"/>
    <w:uiPriority w:val="39"/>
    <w:semiHidden/>
    <w:rsid w:val="00FD65F2"/>
    <w:pPr>
      <w:spacing w:after="100"/>
      <w:ind w:left="880"/>
    </w:pPr>
  </w:style>
  <w:style w:type="paragraph" w:styleId="TOC6">
    <w:name w:val="toc 6"/>
    <w:basedOn w:val="Normal"/>
    <w:next w:val="Normal"/>
    <w:uiPriority w:val="39"/>
    <w:semiHidden/>
    <w:rsid w:val="00FD65F2"/>
    <w:pPr>
      <w:spacing w:after="100"/>
      <w:ind w:left="1100"/>
    </w:pPr>
  </w:style>
  <w:style w:type="paragraph" w:styleId="TOC7">
    <w:name w:val="toc 7"/>
    <w:basedOn w:val="Normal"/>
    <w:next w:val="Normal"/>
    <w:uiPriority w:val="39"/>
    <w:semiHidden/>
    <w:rsid w:val="00FD65F2"/>
    <w:pPr>
      <w:spacing w:after="100"/>
      <w:ind w:left="1320"/>
    </w:pPr>
  </w:style>
  <w:style w:type="paragraph" w:styleId="TOC8">
    <w:name w:val="toc 8"/>
    <w:basedOn w:val="Normal"/>
    <w:next w:val="Normal"/>
    <w:uiPriority w:val="39"/>
    <w:semiHidden/>
    <w:rsid w:val="00FD65F2"/>
    <w:pPr>
      <w:spacing w:after="100"/>
      <w:ind w:left="1540"/>
    </w:pPr>
  </w:style>
  <w:style w:type="paragraph" w:styleId="TOC9">
    <w:name w:val="toc 9"/>
    <w:basedOn w:val="Normal"/>
    <w:next w:val="Normal"/>
    <w:uiPriority w:val="39"/>
    <w:semiHidden/>
    <w:rsid w:val="00FD65F2"/>
    <w:pPr>
      <w:spacing w:after="100"/>
      <w:ind w:left="1760"/>
    </w:pPr>
  </w:style>
  <w:style w:type="numbering" w:customStyle="1" w:styleId="BulletList">
    <w:name w:val="BulletList"/>
    <w:uiPriority w:val="99"/>
    <w:rsid w:val="00CD20C3"/>
    <w:pPr>
      <w:numPr>
        <w:numId w:val="19"/>
      </w:numPr>
    </w:pPr>
  </w:style>
  <w:style w:type="paragraph" w:styleId="BodyText">
    <w:name w:val="Body Text"/>
    <w:basedOn w:val="Normal"/>
    <w:link w:val="BodyTextChar"/>
    <w:qFormat/>
    <w:rsid w:val="00BF7092"/>
    <w:pPr>
      <w:spacing w:after="280"/>
    </w:pPr>
  </w:style>
  <w:style w:type="character" w:customStyle="1" w:styleId="BodyTextChar">
    <w:name w:val="Body Text Char"/>
    <w:basedOn w:val="DefaultParagraphFont"/>
    <w:link w:val="BodyText"/>
    <w:rsid w:val="00BF7092"/>
    <w:rPr>
      <w:szCs w:val="24"/>
    </w:rPr>
  </w:style>
  <w:style w:type="character" w:customStyle="1" w:styleId="Heading4Char">
    <w:name w:val="Heading 4 Char"/>
    <w:basedOn w:val="DefaultParagraphFont"/>
    <w:link w:val="Heading4"/>
    <w:uiPriority w:val="9"/>
    <w:semiHidden/>
    <w:rsid w:val="004B0F7D"/>
    <w:rPr>
      <w:rFonts w:asciiTheme="majorHAnsi" w:eastAsiaTheme="majorEastAsia" w:hAnsiTheme="majorHAnsi" w:cstheme="majorBidi"/>
      <w:i/>
      <w:iCs/>
    </w:rPr>
  </w:style>
  <w:style w:type="character" w:customStyle="1" w:styleId="Heading5Char">
    <w:name w:val="Heading 5 Char"/>
    <w:basedOn w:val="DefaultParagraphFont"/>
    <w:link w:val="Heading5"/>
    <w:uiPriority w:val="9"/>
    <w:semiHidden/>
    <w:rsid w:val="004B0F7D"/>
    <w:rPr>
      <w:rFonts w:asciiTheme="majorHAnsi" w:eastAsiaTheme="majorEastAsia" w:hAnsiTheme="majorHAnsi" w:cstheme="majorBidi"/>
    </w:rPr>
  </w:style>
  <w:style w:type="character" w:customStyle="1" w:styleId="Heading6Char">
    <w:name w:val="Heading 6 Char"/>
    <w:basedOn w:val="DefaultParagraphFont"/>
    <w:link w:val="Heading6"/>
    <w:uiPriority w:val="9"/>
    <w:semiHidden/>
    <w:rsid w:val="004B0F7D"/>
    <w:rPr>
      <w:rFonts w:asciiTheme="majorHAnsi" w:eastAsiaTheme="majorEastAsia" w:hAnsiTheme="majorHAnsi" w:cstheme="majorBidi"/>
    </w:rPr>
  </w:style>
  <w:style w:type="character" w:customStyle="1" w:styleId="Heading7Char">
    <w:name w:val="Heading 7 Char"/>
    <w:basedOn w:val="DefaultParagraphFont"/>
    <w:link w:val="Heading7"/>
    <w:uiPriority w:val="9"/>
    <w:semiHidden/>
    <w:rsid w:val="004B0F7D"/>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4B0F7D"/>
    <w:rPr>
      <w:rFonts w:asciiTheme="majorHAnsi" w:eastAsiaTheme="majorEastAsia" w:hAnsiTheme="majorHAnsi" w:cstheme="majorBidi"/>
      <w:sz w:val="21"/>
      <w:szCs w:val="21"/>
    </w:rPr>
  </w:style>
  <w:style w:type="character" w:customStyle="1" w:styleId="Heading9Char">
    <w:name w:val="Heading 9 Char"/>
    <w:basedOn w:val="DefaultParagraphFont"/>
    <w:link w:val="Heading9"/>
    <w:uiPriority w:val="9"/>
    <w:semiHidden/>
    <w:rsid w:val="004B0F7D"/>
    <w:rPr>
      <w:rFonts w:asciiTheme="majorHAnsi" w:eastAsiaTheme="majorEastAsia" w:hAnsiTheme="majorHAnsi" w:cstheme="majorBidi"/>
      <w:i/>
      <w:iCs/>
      <w:sz w:val="21"/>
      <w:szCs w:val="21"/>
    </w:rPr>
  </w:style>
  <w:style w:type="paragraph" w:styleId="Title">
    <w:name w:val="Title"/>
    <w:basedOn w:val="Normal"/>
    <w:next w:val="Normal"/>
    <w:link w:val="TitleChar"/>
    <w:uiPriority w:val="10"/>
    <w:semiHidden/>
    <w:qFormat/>
    <w:rsid w:val="004B0F7D"/>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semiHidden/>
    <w:rsid w:val="004B0F7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semiHidden/>
    <w:qFormat/>
    <w:rsid w:val="004B0F7D"/>
    <w:pPr>
      <w:numPr>
        <w:ilvl w:val="1"/>
      </w:numPr>
      <w:spacing w:after="160"/>
    </w:pPr>
    <w:rPr>
      <w:spacing w:val="15"/>
      <w:sz w:val="22"/>
      <w:szCs w:val="22"/>
    </w:rPr>
  </w:style>
  <w:style w:type="character" w:customStyle="1" w:styleId="SubtitleChar">
    <w:name w:val="Subtitle Char"/>
    <w:basedOn w:val="DefaultParagraphFont"/>
    <w:link w:val="Subtitle"/>
    <w:uiPriority w:val="11"/>
    <w:semiHidden/>
    <w:rsid w:val="004B0F7D"/>
    <w:rPr>
      <w:spacing w:val="15"/>
      <w:sz w:val="22"/>
      <w:szCs w:val="22"/>
    </w:rPr>
  </w:style>
  <w:style w:type="character" w:styleId="SubtleEmphasis">
    <w:name w:val="Subtle Emphasis"/>
    <w:basedOn w:val="DefaultParagraphFont"/>
    <w:uiPriority w:val="19"/>
    <w:semiHidden/>
    <w:qFormat/>
    <w:rsid w:val="004B0F7D"/>
    <w:rPr>
      <w:i/>
      <w:iCs/>
      <w:color w:val="auto"/>
    </w:rPr>
  </w:style>
  <w:style w:type="character" w:styleId="Emphasis">
    <w:name w:val="Emphasis"/>
    <w:basedOn w:val="DefaultParagraphFont"/>
    <w:uiPriority w:val="20"/>
    <w:semiHidden/>
    <w:qFormat/>
    <w:rsid w:val="004B0F7D"/>
    <w:rPr>
      <w:i/>
      <w:iCs/>
    </w:rPr>
  </w:style>
  <w:style w:type="character" w:styleId="IntenseEmphasis">
    <w:name w:val="Intense Emphasis"/>
    <w:basedOn w:val="DefaultParagraphFont"/>
    <w:uiPriority w:val="21"/>
    <w:semiHidden/>
    <w:qFormat/>
    <w:rsid w:val="004B0F7D"/>
    <w:rPr>
      <w:i/>
      <w:iCs/>
      <w:color w:val="auto"/>
    </w:rPr>
  </w:style>
  <w:style w:type="character" w:styleId="Strong">
    <w:name w:val="Strong"/>
    <w:basedOn w:val="DefaultParagraphFont"/>
    <w:uiPriority w:val="22"/>
    <w:semiHidden/>
    <w:qFormat/>
    <w:rsid w:val="004B0F7D"/>
    <w:rPr>
      <w:b/>
      <w:bCs/>
    </w:rPr>
  </w:style>
  <w:style w:type="paragraph" w:styleId="Quote">
    <w:name w:val="Quote"/>
    <w:basedOn w:val="Normal"/>
    <w:next w:val="Normal"/>
    <w:link w:val="QuoteChar"/>
    <w:uiPriority w:val="29"/>
    <w:semiHidden/>
    <w:qFormat/>
    <w:rsid w:val="004B0F7D"/>
    <w:pPr>
      <w:spacing w:before="200" w:after="160"/>
      <w:ind w:left="864" w:right="864"/>
      <w:jc w:val="center"/>
    </w:pPr>
    <w:rPr>
      <w:i/>
      <w:iCs/>
    </w:rPr>
  </w:style>
  <w:style w:type="character" w:customStyle="1" w:styleId="QuoteChar">
    <w:name w:val="Quote Char"/>
    <w:basedOn w:val="DefaultParagraphFont"/>
    <w:link w:val="Quote"/>
    <w:uiPriority w:val="29"/>
    <w:semiHidden/>
    <w:rsid w:val="004B0F7D"/>
    <w:rPr>
      <w:i/>
      <w:iCs/>
    </w:rPr>
  </w:style>
  <w:style w:type="paragraph" w:styleId="IntenseQuote">
    <w:name w:val="Intense Quote"/>
    <w:basedOn w:val="Normal"/>
    <w:next w:val="Normal"/>
    <w:link w:val="IntenseQuoteChar"/>
    <w:uiPriority w:val="30"/>
    <w:semiHidden/>
    <w:qFormat/>
    <w:rsid w:val="004B0F7D"/>
    <w:pPr>
      <w:pBdr>
        <w:top w:val="single" w:sz="4" w:space="10" w:color="F1EF9F" w:themeColor="accent1"/>
        <w:bottom w:val="single" w:sz="4" w:space="10" w:color="F1EF9F"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semiHidden/>
    <w:rsid w:val="004B0F7D"/>
    <w:rPr>
      <w:i/>
      <w:iCs/>
    </w:rPr>
  </w:style>
  <w:style w:type="character" w:styleId="SubtleReference">
    <w:name w:val="Subtle Reference"/>
    <w:basedOn w:val="DefaultParagraphFont"/>
    <w:uiPriority w:val="31"/>
    <w:semiHidden/>
    <w:qFormat/>
    <w:rsid w:val="004B0F7D"/>
    <w:rPr>
      <w:smallCaps/>
      <w:color w:val="auto"/>
    </w:rPr>
  </w:style>
  <w:style w:type="character" w:styleId="IntenseReference">
    <w:name w:val="Intense Reference"/>
    <w:basedOn w:val="DefaultParagraphFont"/>
    <w:uiPriority w:val="32"/>
    <w:semiHidden/>
    <w:qFormat/>
    <w:rsid w:val="004B0F7D"/>
    <w:rPr>
      <w:b/>
      <w:bCs/>
      <w:smallCaps/>
      <w:color w:val="auto"/>
      <w:spacing w:val="5"/>
    </w:rPr>
  </w:style>
  <w:style w:type="character" w:styleId="BookTitle">
    <w:name w:val="Book Title"/>
    <w:basedOn w:val="DefaultParagraphFont"/>
    <w:uiPriority w:val="33"/>
    <w:semiHidden/>
    <w:qFormat/>
    <w:rsid w:val="004B0F7D"/>
    <w:rPr>
      <w:b/>
      <w:bCs/>
      <w:i/>
      <w:iCs/>
      <w:spacing w:val="5"/>
    </w:rPr>
  </w:style>
  <w:style w:type="paragraph" w:styleId="ListParagraph">
    <w:name w:val="List Paragraph"/>
    <w:basedOn w:val="Normal"/>
    <w:uiPriority w:val="34"/>
    <w:qFormat/>
    <w:rsid w:val="004B0F7D"/>
    <w:pPr>
      <w:ind w:left="720"/>
      <w:contextualSpacing/>
    </w:pPr>
  </w:style>
  <w:style w:type="paragraph" w:styleId="Bibliography">
    <w:name w:val="Bibliography"/>
    <w:basedOn w:val="Normal"/>
    <w:next w:val="Normal"/>
    <w:uiPriority w:val="37"/>
    <w:semiHidden/>
    <w:rsid w:val="004B0F7D"/>
  </w:style>
  <w:style w:type="numbering" w:styleId="ArticleSection">
    <w:name w:val="Outline List 3"/>
    <w:basedOn w:val="NoList"/>
    <w:uiPriority w:val="99"/>
    <w:semiHidden/>
    <w:unhideWhenUsed/>
    <w:rsid w:val="00404510"/>
    <w:pPr>
      <w:numPr>
        <w:numId w:val="21"/>
      </w:numPr>
    </w:pPr>
  </w:style>
  <w:style w:type="paragraph" w:styleId="BalloonText">
    <w:name w:val="Balloon Text"/>
    <w:basedOn w:val="Normal"/>
    <w:link w:val="BalloonTextChar"/>
    <w:uiPriority w:val="99"/>
    <w:semiHidden/>
    <w:rsid w:val="004B0F7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0F7D"/>
    <w:rPr>
      <w:rFonts w:ascii="Segoe UI" w:hAnsi="Segoe UI" w:cs="Segoe UI"/>
      <w:sz w:val="18"/>
      <w:szCs w:val="18"/>
    </w:rPr>
  </w:style>
  <w:style w:type="paragraph" w:styleId="BlockText">
    <w:name w:val="Block Text"/>
    <w:basedOn w:val="Normal"/>
    <w:uiPriority w:val="99"/>
    <w:semiHidden/>
    <w:rsid w:val="004B0F7D"/>
    <w:pPr>
      <w:pBdr>
        <w:top w:val="single" w:sz="2" w:space="10" w:color="F1EF9F" w:themeColor="accent1"/>
        <w:left w:val="single" w:sz="2" w:space="10" w:color="F1EF9F" w:themeColor="accent1"/>
        <w:bottom w:val="single" w:sz="2" w:space="10" w:color="F1EF9F" w:themeColor="accent1"/>
        <w:right w:val="single" w:sz="2" w:space="10" w:color="F1EF9F" w:themeColor="accent1"/>
      </w:pBdr>
      <w:ind w:left="1152" w:right="1152"/>
    </w:pPr>
    <w:rPr>
      <w:i/>
      <w:iCs/>
    </w:rPr>
  </w:style>
  <w:style w:type="paragraph" w:styleId="BodyText2">
    <w:name w:val="Body Text 2"/>
    <w:basedOn w:val="Normal"/>
    <w:link w:val="BodyText2Char"/>
    <w:uiPriority w:val="99"/>
    <w:semiHidden/>
    <w:rsid w:val="004B0F7D"/>
    <w:pPr>
      <w:spacing w:after="120" w:line="480" w:lineRule="auto"/>
    </w:pPr>
  </w:style>
  <w:style w:type="character" w:customStyle="1" w:styleId="BodyText2Char">
    <w:name w:val="Body Text 2 Char"/>
    <w:basedOn w:val="DefaultParagraphFont"/>
    <w:link w:val="BodyText2"/>
    <w:uiPriority w:val="99"/>
    <w:semiHidden/>
    <w:rsid w:val="004B0F7D"/>
  </w:style>
  <w:style w:type="paragraph" w:styleId="BodyText3">
    <w:name w:val="Body Text 3"/>
    <w:basedOn w:val="Normal"/>
    <w:link w:val="BodyText3Char"/>
    <w:uiPriority w:val="99"/>
    <w:semiHidden/>
    <w:rsid w:val="004B0F7D"/>
    <w:pPr>
      <w:spacing w:after="120"/>
    </w:pPr>
    <w:rPr>
      <w:sz w:val="16"/>
      <w:szCs w:val="16"/>
    </w:rPr>
  </w:style>
  <w:style w:type="character" w:customStyle="1" w:styleId="BodyText3Char">
    <w:name w:val="Body Text 3 Char"/>
    <w:basedOn w:val="DefaultParagraphFont"/>
    <w:link w:val="BodyText3"/>
    <w:uiPriority w:val="99"/>
    <w:semiHidden/>
    <w:rsid w:val="004B0F7D"/>
    <w:rPr>
      <w:sz w:val="16"/>
      <w:szCs w:val="16"/>
    </w:rPr>
  </w:style>
  <w:style w:type="paragraph" w:styleId="BodyTextFirstIndent">
    <w:name w:val="Body Text First Indent"/>
    <w:basedOn w:val="BodyText"/>
    <w:link w:val="BodyTextFirstIndentChar"/>
    <w:uiPriority w:val="99"/>
    <w:semiHidden/>
    <w:rsid w:val="004B0F7D"/>
    <w:pPr>
      <w:spacing w:after="0"/>
      <w:ind w:firstLine="360"/>
    </w:pPr>
  </w:style>
  <w:style w:type="character" w:customStyle="1" w:styleId="BodyTextFirstIndentChar">
    <w:name w:val="Body Text First Indent Char"/>
    <w:basedOn w:val="BodyTextChar"/>
    <w:link w:val="BodyTextFirstIndent"/>
    <w:uiPriority w:val="99"/>
    <w:semiHidden/>
    <w:rsid w:val="004B0F7D"/>
    <w:rPr>
      <w:sz w:val="24"/>
      <w:szCs w:val="24"/>
    </w:rPr>
  </w:style>
  <w:style w:type="paragraph" w:styleId="BodyTextIndent">
    <w:name w:val="Body Text Indent"/>
    <w:basedOn w:val="Normal"/>
    <w:link w:val="BodyTextIndentChar"/>
    <w:uiPriority w:val="99"/>
    <w:semiHidden/>
    <w:rsid w:val="004B0F7D"/>
    <w:pPr>
      <w:spacing w:after="120"/>
      <w:ind w:left="283"/>
    </w:pPr>
  </w:style>
  <w:style w:type="character" w:customStyle="1" w:styleId="BodyTextIndentChar">
    <w:name w:val="Body Text Indent Char"/>
    <w:basedOn w:val="DefaultParagraphFont"/>
    <w:link w:val="BodyTextIndent"/>
    <w:uiPriority w:val="99"/>
    <w:semiHidden/>
    <w:rsid w:val="004B0F7D"/>
  </w:style>
  <w:style w:type="paragraph" w:styleId="BodyTextFirstIndent2">
    <w:name w:val="Body Text First Indent 2"/>
    <w:basedOn w:val="BodyTextIndent"/>
    <w:link w:val="BodyTextFirstIndent2Char"/>
    <w:uiPriority w:val="99"/>
    <w:semiHidden/>
    <w:rsid w:val="004B0F7D"/>
    <w:pPr>
      <w:spacing w:after="0"/>
      <w:ind w:left="360" w:firstLine="360"/>
    </w:pPr>
  </w:style>
  <w:style w:type="character" w:customStyle="1" w:styleId="BodyTextFirstIndent2Char">
    <w:name w:val="Body Text First Indent 2 Char"/>
    <w:basedOn w:val="BodyTextIndentChar"/>
    <w:link w:val="BodyTextFirstIndent2"/>
    <w:uiPriority w:val="99"/>
    <w:semiHidden/>
    <w:rsid w:val="004B0F7D"/>
  </w:style>
  <w:style w:type="paragraph" w:styleId="BodyTextIndent2">
    <w:name w:val="Body Text Indent 2"/>
    <w:basedOn w:val="Normal"/>
    <w:link w:val="BodyTextIndent2Char"/>
    <w:uiPriority w:val="99"/>
    <w:semiHidden/>
    <w:rsid w:val="004B0F7D"/>
    <w:pPr>
      <w:spacing w:after="120" w:line="480" w:lineRule="auto"/>
      <w:ind w:left="283"/>
    </w:pPr>
  </w:style>
  <w:style w:type="character" w:customStyle="1" w:styleId="BodyTextIndent2Char">
    <w:name w:val="Body Text Indent 2 Char"/>
    <w:basedOn w:val="DefaultParagraphFont"/>
    <w:link w:val="BodyTextIndent2"/>
    <w:uiPriority w:val="99"/>
    <w:semiHidden/>
    <w:rsid w:val="004B0F7D"/>
  </w:style>
  <w:style w:type="paragraph" w:styleId="BodyTextIndent3">
    <w:name w:val="Body Text Indent 3"/>
    <w:basedOn w:val="Normal"/>
    <w:link w:val="BodyTextIndent3Char"/>
    <w:uiPriority w:val="99"/>
    <w:semiHidden/>
    <w:rsid w:val="004B0F7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4B0F7D"/>
    <w:rPr>
      <w:sz w:val="16"/>
      <w:szCs w:val="16"/>
    </w:rPr>
  </w:style>
  <w:style w:type="paragraph" w:styleId="Closing">
    <w:name w:val="Closing"/>
    <w:basedOn w:val="Normal"/>
    <w:link w:val="ClosingChar"/>
    <w:uiPriority w:val="99"/>
    <w:semiHidden/>
    <w:rsid w:val="004B0F7D"/>
    <w:pPr>
      <w:ind w:left="4252"/>
    </w:pPr>
  </w:style>
  <w:style w:type="character" w:customStyle="1" w:styleId="ClosingChar">
    <w:name w:val="Closing Char"/>
    <w:basedOn w:val="DefaultParagraphFont"/>
    <w:link w:val="Closing"/>
    <w:uiPriority w:val="99"/>
    <w:semiHidden/>
    <w:rsid w:val="004B0F7D"/>
  </w:style>
  <w:style w:type="character" w:styleId="CommentReference">
    <w:name w:val="annotation reference"/>
    <w:basedOn w:val="DefaultParagraphFont"/>
    <w:uiPriority w:val="99"/>
    <w:semiHidden/>
    <w:rsid w:val="004B0F7D"/>
    <w:rPr>
      <w:sz w:val="16"/>
      <w:szCs w:val="16"/>
    </w:rPr>
  </w:style>
  <w:style w:type="paragraph" w:styleId="CommentText">
    <w:name w:val="annotation text"/>
    <w:basedOn w:val="Normal"/>
    <w:link w:val="CommentTextChar"/>
    <w:uiPriority w:val="99"/>
    <w:semiHidden/>
    <w:rsid w:val="004B0F7D"/>
  </w:style>
  <w:style w:type="character" w:customStyle="1" w:styleId="CommentTextChar">
    <w:name w:val="Comment Text Char"/>
    <w:basedOn w:val="DefaultParagraphFont"/>
    <w:link w:val="CommentText"/>
    <w:uiPriority w:val="99"/>
    <w:semiHidden/>
    <w:rsid w:val="004B0F7D"/>
  </w:style>
  <w:style w:type="paragraph" w:styleId="CommentSubject">
    <w:name w:val="annotation subject"/>
    <w:basedOn w:val="CommentText"/>
    <w:next w:val="CommentText"/>
    <w:link w:val="CommentSubjectChar"/>
    <w:uiPriority w:val="99"/>
    <w:semiHidden/>
    <w:rsid w:val="004B0F7D"/>
    <w:rPr>
      <w:b/>
      <w:bCs/>
    </w:rPr>
  </w:style>
  <w:style w:type="character" w:customStyle="1" w:styleId="CommentSubjectChar">
    <w:name w:val="Comment Subject Char"/>
    <w:basedOn w:val="CommentTextChar"/>
    <w:link w:val="CommentSubject"/>
    <w:uiPriority w:val="99"/>
    <w:semiHidden/>
    <w:rsid w:val="004B0F7D"/>
    <w:rPr>
      <w:b/>
      <w:bCs/>
    </w:rPr>
  </w:style>
  <w:style w:type="paragraph" w:styleId="Date">
    <w:name w:val="Date"/>
    <w:basedOn w:val="Normal"/>
    <w:next w:val="Normal"/>
    <w:link w:val="DateChar"/>
    <w:uiPriority w:val="99"/>
    <w:semiHidden/>
    <w:rsid w:val="004B0F7D"/>
  </w:style>
  <w:style w:type="character" w:customStyle="1" w:styleId="DateChar">
    <w:name w:val="Date Char"/>
    <w:basedOn w:val="DefaultParagraphFont"/>
    <w:link w:val="Date"/>
    <w:uiPriority w:val="99"/>
    <w:semiHidden/>
    <w:rsid w:val="004B0F7D"/>
  </w:style>
  <w:style w:type="paragraph" w:styleId="DocumentMap">
    <w:name w:val="Document Map"/>
    <w:basedOn w:val="Normal"/>
    <w:link w:val="DocumentMapChar"/>
    <w:uiPriority w:val="99"/>
    <w:semiHidden/>
    <w:rsid w:val="004B0F7D"/>
    <w:rPr>
      <w:rFonts w:ascii="Segoe UI" w:hAnsi="Segoe UI" w:cs="Segoe UI"/>
      <w:sz w:val="16"/>
      <w:szCs w:val="16"/>
    </w:rPr>
  </w:style>
  <w:style w:type="character" w:customStyle="1" w:styleId="DocumentMapChar">
    <w:name w:val="Document Map Char"/>
    <w:basedOn w:val="DefaultParagraphFont"/>
    <w:link w:val="DocumentMap"/>
    <w:uiPriority w:val="99"/>
    <w:semiHidden/>
    <w:rsid w:val="004B0F7D"/>
    <w:rPr>
      <w:rFonts w:ascii="Segoe UI" w:hAnsi="Segoe UI" w:cs="Segoe UI"/>
      <w:sz w:val="16"/>
      <w:szCs w:val="16"/>
    </w:rPr>
  </w:style>
  <w:style w:type="paragraph" w:styleId="EmailSignature">
    <w:name w:val="E-mail Signature"/>
    <w:basedOn w:val="Normal"/>
    <w:link w:val="EmailSignatureChar"/>
    <w:uiPriority w:val="99"/>
    <w:semiHidden/>
    <w:rsid w:val="004B0F7D"/>
  </w:style>
  <w:style w:type="character" w:customStyle="1" w:styleId="EmailSignatureChar">
    <w:name w:val="Email Signature Char"/>
    <w:basedOn w:val="DefaultParagraphFont"/>
    <w:link w:val="EmailSignature"/>
    <w:uiPriority w:val="99"/>
    <w:semiHidden/>
    <w:rsid w:val="004B0F7D"/>
  </w:style>
  <w:style w:type="paragraph" w:styleId="EndnoteText">
    <w:name w:val="endnote text"/>
    <w:basedOn w:val="Normal"/>
    <w:link w:val="EndnoteTextChar"/>
    <w:uiPriority w:val="99"/>
    <w:semiHidden/>
    <w:rsid w:val="004B0F7D"/>
  </w:style>
  <w:style w:type="character" w:customStyle="1" w:styleId="EndnoteTextChar">
    <w:name w:val="Endnote Text Char"/>
    <w:basedOn w:val="DefaultParagraphFont"/>
    <w:link w:val="EndnoteText"/>
    <w:uiPriority w:val="99"/>
    <w:semiHidden/>
    <w:rsid w:val="004B0F7D"/>
  </w:style>
  <w:style w:type="character" w:styleId="EndnoteReference">
    <w:name w:val="endnote reference"/>
    <w:basedOn w:val="DefaultParagraphFont"/>
    <w:uiPriority w:val="99"/>
    <w:semiHidden/>
    <w:rsid w:val="004B0F7D"/>
    <w:rPr>
      <w:vertAlign w:val="superscript"/>
    </w:rPr>
  </w:style>
  <w:style w:type="paragraph" w:styleId="EnvelopeAddress">
    <w:name w:val="envelope address"/>
    <w:basedOn w:val="Normal"/>
    <w:uiPriority w:val="99"/>
    <w:semiHidden/>
    <w:rsid w:val="004B0F7D"/>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uiPriority w:val="99"/>
    <w:semiHidden/>
    <w:rsid w:val="004B0F7D"/>
    <w:rPr>
      <w:rFonts w:asciiTheme="majorHAnsi" w:eastAsiaTheme="majorEastAsia" w:hAnsiTheme="majorHAnsi" w:cstheme="majorBidi"/>
    </w:rPr>
  </w:style>
  <w:style w:type="paragraph" w:styleId="Footer">
    <w:name w:val="footer"/>
    <w:basedOn w:val="Normal"/>
    <w:link w:val="FooterChar"/>
    <w:uiPriority w:val="99"/>
    <w:rsid w:val="00595277"/>
    <w:pPr>
      <w:tabs>
        <w:tab w:val="center" w:pos="4513"/>
        <w:tab w:val="right" w:pos="9026"/>
      </w:tabs>
    </w:pPr>
    <w:rPr>
      <w:sz w:val="18"/>
    </w:rPr>
  </w:style>
  <w:style w:type="character" w:customStyle="1" w:styleId="FooterChar">
    <w:name w:val="Footer Char"/>
    <w:basedOn w:val="DefaultParagraphFont"/>
    <w:link w:val="Footer"/>
    <w:uiPriority w:val="99"/>
    <w:rsid w:val="00595277"/>
    <w:rPr>
      <w:sz w:val="18"/>
    </w:rPr>
  </w:style>
  <w:style w:type="character" w:styleId="FootnoteReference">
    <w:name w:val="footnote reference"/>
    <w:basedOn w:val="DefaultParagraphFont"/>
    <w:uiPriority w:val="99"/>
    <w:semiHidden/>
    <w:rsid w:val="004B0F7D"/>
    <w:rPr>
      <w:vertAlign w:val="superscript"/>
    </w:rPr>
  </w:style>
  <w:style w:type="paragraph" w:styleId="Header">
    <w:name w:val="header"/>
    <w:basedOn w:val="Normal"/>
    <w:link w:val="HeaderChar"/>
    <w:uiPriority w:val="99"/>
    <w:rsid w:val="00067A3D"/>
    <w:pPr>
      <w:tabs>
        <w:tab w:val="center" w:pos="4513"/>
        <w:tab w:val="right" w:pos="9026"/>
      </w:tabs>
    </w:pPr>
    <w:rPr>
      <w:b/>
      <w:caps/>
      <w:sz w:val="18"/>
      <w:szCs w:val="18"/>
    </w:rPr>
  </w:style>
  <w:style w:type="character" w:customStyle="1" w:styleId="HeaderChar">
    <w:name w:val="Header Char"/>
    <w:basedOn w:val="DefaultParagraphFont"/>
    <w:link w:val="Header"/>
    <w:uiPriority w:val="99"/>
    <w:rsid w:val="00067A3D"/>
    <w:rPr>
      <w:b/>
      <w:caps/>
      <w:sz w:val="18"/>
      <w:szCs w:val="18"/>
    </w:rPr>
  </w:style>
  <w:style w:type="paragraph" w:styleId="Index1">
    <w:name w:val="index 1"/>
    <w:basedOn w:val="Normal"/>
    <w:next w:val="Normal"/>
    <w:autoRedefine/>
    <w:uiPriority w:val="99"/>
    <w:semiHidden/>
    <w:rsid w:val="004B0F7D"/>
    <w:pPr>
      <w:ind w:left="200" w:hanging="200"/>
    </w:pPr>
  </w:style>
  <w:style w:type="paragraph" w:styleId="IndexHeading">
    <w:name w:val="index heading"/>
    <w:basedOn w:val="Normal"/>
    <w:next w:val="Index1"/>
    <w:uiPriority w:val="99"/>
    <w:semiHidden/>
    <w:rsid w:val="004B0F7D"/>
    <w:rPr>
      <w:rFonts w:asciiTheme="majorHAnsi" w:eastAsiaTheme="majorEastAsia" w:hAnsiTheme="majorHAnsi" w:cstheme="majorBidi"/>
      <w:b/>
      <w:bCs/>
    </w:rPr>
  </w:style>
  <w:style w:type="character" w:styleId="LineNumber">
    <w:name w:val="line number"/>
    <w:basedOn w:val="DefaultParagraphFont"/>
    <w:uiPriority w:val="99"/>
    <w:semiHidden/>
    <w:rsid w:val="004B0F7D"/>
  </w:style>
  <w:style w:type="paragraph" w:styleId="List">
    <w:name w:val="List"/>
    <w:basedOn w:val="Normal"/>
    <w:uiPriority w:val="99"/>
    <w:semiHidden/>
    <w:rsid w:val="004B0F7D"/>
    <w:pPr>
      <w:ind w:left="283" w:hanging="283"/>
      <w:contextualSpacing/>
    </w:pPr>
  </w:style>
  <w:style w:type="paragraph" w:styleId="ListBullet4">
    <w:name w:val="List Bullet 4"/>
    <w:basedOn w:val="Normal"/>
    <w:uiPriority w:val="99"/>
    <w:semiHidden/>
    <w:rsid w:val="004B0F7D"/>
    <w:pPr>
      <w:numPr>
        <w:numId w:val="22"/>
      </w:numPr>
      <w:contextualSpacing/>
    </w:pPr>
  </w:style>
  <w:style w:type="paragraph" w:styleId="ListBullet5">
    <w:name w:val="List Bullet 5"/>
    <w:basedOn w:val="Normal"/>
    <w:uiPriority w:val="99"/>
    <w:semiHidden/>
    <w:rsid w:val="004B0F7D"/>
    <w:pPr>
      <w:numPr>
        <w:numId w:val="23"/>
      </w:numPr>
      <w:contextualSpacing/>
    </w:pPr>
  </w:style>
  <w:style w:type="paragraph" w:styleId="MacroText">
    <w:name w:val="macro"/>
    <w:link w:val="MacroTextChar"/>
    <w:uiPriority w:val="99"/>
    <w:semiHidden/>
    <w:rsid w:val="004B0F7D"/>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4B0F7D"/>
    <w:rPr>
      <w:rFonts w:ascii="Consolas" w:hAnsi="Consolas"/>
    </w:rPr>
  </w:style>
  <w:style w:type="character" w:styleId="Mention">
    <w:name w:val="Mention"/>
    <w:basedOn w:val="DefaultParagraphFont"/>
    <w:uiPriority w:val="99"/>
    <w:semiHidden/>
    <w:rsid w:val="004B0F7D"/>
    <w:rPr>
      <w:color w:val="auto"/>
      <w:shd w:val="clear" w:color="auto" w:fill="E1DFDD"/>
    </w:rPr>
  </w:style>
  <w:style w:type="paragraph" w:styleId="MessageHeader">
    <w:name w:val="Message Header"/>
    <w:basedOn w:val="Normal"/>
    <w:link w:val="MessageHeaderChar"/>
    <w:uiPriority w:val="99"/>
    <w:semiHidden/>
    <w:rsid w:val="004B0F7D"/>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4B0F7D"/>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rsid w:val="004B0F7D"/>
    <w:pPr>
      <w:ind w:left="720"/>
    </w:pPr>
  </w:style>
  <w:style w:type="paragraph" w:styleId="NoteHeading">
    <w:name w:val="Note Heading"/>
    <w:basedOn w:val="Normal"/>
    <w:next w:val="Normal"/>
    <w:link w:val="NoteHeadingChar"/>
    <w:uiPriority w:val="99"/>
    <w:semiHidden/>
    <w:rsid w:val="004B0F7D"/>
  </w:style>
  <w:style w:type="character" w:customStyle="1" w:styleId="NoteHeadingChar">
    <w:name w:val="Note Heading Char"/>
    <w:basedOn w:val="DefaultParagraphFont"/>
    <w:link w:val="NoteHeading"/>
    <w:uiPriority w:val="99"/>
    <w:semiHidden/>
    <w:rsid w:val="004B0F7D"/>
  </w:style>
  <w:style w:type="character" w:styleId="PageNumber">
    <w:name w:val="page number"/>
    <w:basedOn w:val="DefaultParagraphFont"/>
    <w:uiPriority w:val="99"/>
    <w:semiHidden/>
    <w:rsid w:val="004B0F7D"/>
  </w:style>
  <w:style w:type="character" w:styleId="PlaceholderText">
    <w:name w:val="Placeholder Text"/>
    <w:basedOn w:val="DefaultParagraphFont"/>
    <w:uiPriority w:val="99"/>
    <w:semiHidden/>
    <w:rsid w:val="004B0F7D"/>
    <w:rPr>
      <w:color w:val="7F7F7F" w:themeColor="text1" w:themeTint="80"/>
    </w:rPr>
  </w:style>
  <w:style w:type="paragraph" w:styleId="PlainText">
    <w:name w:val="Plain Text"/>
    <w:basedOn w:val="Normal"/>
    <w:link w:val="PlainTextChar"/>
    <w:uiPriority w:val="99"/>
    <w:semiHidden/>
    <w:rsid w:val="004B0F7D"/>
    <w:rPr>
      <w:rFonts w:ascii="Consolas" w:hAnsi="Consolas"/>
      <w:sz w:val="21"/>
      <w:szCs w:val="21"/>
    </w:rPr>
  </w:style>
  <w:style w:type="character" w:customStyle="1" w:styleId="PlainTextChar">
    <w:name w:val="Plain Text Char"/>
    <w:basedOn w:val="DefaultParagraphFont"/>
    <w:link w:val="PlainText"/>
    <w:uiPriority w:val="99"/>
    <w:semiHidden/>
    <w:rsid w:val="004B0F7D"/>
    <w:rPr>
      <w:rFonts w:ascii="Consolas" w:hAnsi="Consolas"/>
      <w:sz w:val="21"/>
      <w:szCs w:val="21"/>
    </w:rPr>
  </w:style>
  <w:style w:type="paragraph" w:styleId="Salutation">
    <w:name w:val="Salutation"/>
    <w:basedOn w:val="Normal"/>
    <w:next w:val="Normal"/>
    <w:link w:val="SalutationChar"/>
    <w:uiPriority w:val="99"/>
    <w:semiHidden/>
    <w:rsid w:val="004B0F7D"/>
  </w:style>
  <w:style w:type="character" w:customStyle="1" w:styleId="SalutationChar">
    <w:name w:val="Salutation Char"/>
    <w:basedOn w:val="DefaultParagraphFont"/>
    <w:link w:val="Salutation"/>
    <w:uiPriority w:val="99"/>
    <w:semiHidden/>
    <w:rsid w:val="004B0F7D"/>
  </w:style>
  <w:style w:type="paragraph" w:styleId="Signature">
    <w:name w:val="Signature"/>
    <w:basedOn w:val="Normal"/>
    <w:link w:val="SignatureChar"/>
    <w:uiPriority w:val="99"/>
    <w:semiHidden/>
    <w:rsid w:val="004B0F7D"/>
    <w:pPr>
      <w:ind w:left="4252"/>
    </w:pPr>
  </w:style>
  <w:style w:type="character" w:customStyle="1" w:styleId="SignatureChar">
    <w:name w:val="Signature Char"/>
    <w:basedOn w:val="DefaultParagraphFont"/>
    <w:link w:val="Signature"/>
    <w:uiPriority w:val="99"/>
    <w:semiHidden/>
    <w:rsid w:val="004B0F7D"/>
  </w:style>
  <w:style w:type="character" w:styleId="SmartHyperlink">
    <w:name w:val="Smart Hyperlink"/>
    <w:basedOn w:val="DefaultParagraphFont"/>
    <w:uiPriority w:val="99"/>
    <w:semiHidden/>
    <w:rsid w:val="004B0F7D"/>
    <w:rPr>
      <w:u w:val="dotted"/>
    </w:rPr>
  </w:style>
  <w:style w:type="paragraph" w:styleId="TOAHeading">
    <w:name w:val="toa heading"/>
    <w:basedOn w:val="Normal"/>
    <w:next w:val="Normal"/>
    <w:uiPriority w:val="99"/>
    <w:semiHidden/>
    <w:rsid w:val="004B0F7D"/>
    <w:pPr>
      <w:spacing w:before="120"/>
    </w:pPr>
    <w:rPr>
      <w:rFonts w:asciiTheme="majorHAnsi" w:eastAsiaTheme="majorEastAsia" w:hAnsiTheme="majorHAnsi" w:cstheme="majorBidi"/>
      <w:b/>
      <w:bCs/>
    </w:rPr>
  </w:style>
  <w:style w:type="table" w:styleId="TableGrid">
    <w:name w:val="Table Grid"/>
    <w:basedOn w:val="TableNormal"/>
    <w:uiPriority w:val="39"/>
    <w:rsid w:val="000939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Normal"/>
    <w:next w:val="Normal"/>
    <w:uiPriority w:val="34"/>
    <w:qFormat/>
    <w:rsid w:val="003D0C61"/>
    <w:pPr>
      <w:spacing w:after="360" w:line="216" w:lineRule="auto"/>
    </w:pPr>
    <w:rPr>
      <w:color w:val="FFFFFF" w:themeColor="background1"/>
      <w:sz w:val="80"/>
    </w:rPr>
  </w:style>
  <w:style w:type="paragraph" w:customStyle="1" w:styleId="Documentsubtitle">
    <w:name w:val="Document subtitle"/>
    <w:basedOn w:val="Normal"/>
    <w:next w:val="Normal"/>
    <w:qFormat/>
    <w:rsid w:val="00D70DF3"/>
    <w:pPr>
      <w:spacing w:after="240"/>
    </w:pPr>
    <w:rPr>
      <w:color w:val="FFFFFF" w:themeColor="background1"/>
      <w:sz w:val="28"/>
    </w:rPr>
  </w:style>
  <w:style w:type="paragraph" w:customStyle="1" w:styleId="Documenttext">
    <w:name w:val="Document text"/>
    <w:basedOn w:val="Normal"/>
    <w:next w:val="Normal"/>
    <w:uiPriority w:val="34"/>
    <w:qFormat/>
    <w:rsid w:val="00355713"/>
    <w:rPr>
      <w:color w:val="FFFFFF" w:themeColor="background1"/>
      <w:sz w:val="24"/>
    </w:rPr>
  </w:style>
  <w:style w:type="paragraph" w:customStyle="1" w:styleId="Sectiondividerheading">
    <w:name w:val="Section divider heading"/>
    <w:basedOn w:val="Normal"/>
    <w:next w:val="BodyText"/>
    <w:uiPriority w:val="8"/>
    <w:qFormat/>
    <w:rsid w:val="00073AF9"/>
    <w:pPr>
      <w:numPr>
        <w:numId w:val="31"/>
      </w:numPr>
      <w:spacing w:after="480" w:line="216" w:lineRule="auto"/>
    </w:pPr>
    <w:rPr>
      <w:sz w:val="90"/>
    </w:rPr>
  </w:style>
  <w:style w:type="character" w:styleId="Hyperlink">
    <w:name w:val="Hyperlink"/>
    <w:basedOn w:val="DefaultParagraphFont"/>
    <w:uiPriority w:val="99"/>
    <w:unhideWhenUsed/>
    <w:rsid w:val="00154DC5"/>
    <w:rPr>
      <w:color w:val="467886" w:themeColor="hyperlink"/>
      <w:u w:val="single"/>
    </w:rPr>
  </w:style>
  <w:style w:type="paragraph" w:customStyle="1" w:styleId="Sectiondividerintroduction">
    <w:name w:val="Section divider introduction"/>
    <w:basedOn w:val="BodyText"/>
    <w:next w:val="BodyText"/>
    <w:uiPriority w:val="8"/>
    <w:qFormat/>
    <w:rsid w:val="00E569F9"/>
    <w:pPr>
      <w:spacing w:after="0"/>
    </w:pPr>
    <w:rPr>
      <w:sz w:val="28"/>
    </w:rPr>
  </w:style>
  <w:style w:type="table" w:customStyle="1" w:styleId="UKCEHTablestyle">
    <w:name w:val="UKCEH Table style"/>
    <w:basedOn w:val="TableNormal"/>
    <w:uiPriority w:val="99"/>
    <w:rsid w:val="001D5325"/>
    <w:tblPr>
      <w:tblBorders>
        <w:insideH w:val="single" w:sz="4" w:space="0" w:color="auto"/>
        <w:insideV w:val="single" w:sz="4" w:space="0" w:color="auto"/>
      </w:tblBorders>
      <w:tblCellMar>
        <w:top w:w="57" w:type="dxa"/>
        <w:bottom w:w="57" w:type="dxa"/>
      </w:tblCellMar>
    </w:tblPr>
    <w:tblStylePr w:type="firstRow">
      <w:rPr>
        <w:b/>
      </w:rPr>
      <w:tblPr>
        <w:tblCellMar>
          <w:top w:w="57" w:type="dxa"/>
          <w:left w:w="108" w:type="dxa"/>
          <w:bottom w:w="227" w:type="dxa"/>
          <w:right w:w="108" w:type="dxa"/>
        </w:tblCellMar>
      </w:tblPr>
      <w:tcPr>
        <w:tcBorders>
          <w:insideV w:val="single" w:sz="4" w:space="0" w:color="FFFFFF" w:themeColor="background1"/>
        </w:tcBorders>
        <w:shd w:val="clear" w:color="auto" w:fill="000000" w:themeFill="text1"/>
      </w:tcPr>
    </w:tblStylePr>
  </w:style>
  <w:style w:type="numbering" w:customStyle="1" w:styleId="UKCEHList">
    <w:name w:val="UKCEH List"/>
    <w:uiPriority w:val="99"/>
    <w:rsid w:val="007E5FE0"/>
    <w:pPr>
      <w:numPr>
        <w:numId w:val="32"/>
      </w:numPr>
    </w:pPr>
  </w:style>
  <w:style w:type="character" w:styleId="UnresolvedMention">
    <w:name w:val="Unresolved Mention"/>
    <w:basedOn w:val="DefaultParagraphFont"/>
    <w:uiPriority w:val="99"/>
    <w:semiHidden/>
    <w:rsid w:val="00E941AD"/>
    <w:rPr>
      <w:color w:val="605E5C"/>
      <w:shd w:val="clear" w:color="auto" w:fill="E1DFDD"/>
    </w:rPr>
  </w:style>
  <w:style w:type="paragraph" w:styleId="Revision">
    <w:name w:val="Revision"/>
    <w:hidden/>
    <w:uiPriority w:val="99"/>
    <w:semiHidden/>
    <w:rsid w:val="00B70AA6"/>
    <w:rPr>
      <w:szCs w:val="24"/>
    </w:rPr>
  </w:style>
  <w:style w:type="character" w:styleId="FollowedHyperlink">
    <w:name w:val="FollowedHyperlink"/>
    <w:basedOn w:val="DefaultParagraphFont"/>
    <w:uiPriority w:val="99"/>
    <w:semiHidden/>
    <w:rsid w:val="00B70AA6"/>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catalogue.ceh.ac.uk/id/a1f85307-cad7-4e32-a445-84410efdfa70" TargetMode="External"/><Relationship Id="rId26" Type="http://schemas.openxmlformats.org/officeDocument/2006/relationships/hyperlink" Target="https://doi.org/10.5285/7beefde9-c520-4ddf-897a-0167e8918595" TargetMode="External"/><Relationship Id="rId3" Type="http://schemas.openxmlformats.org/officeDocument/2006/relationships/customXml" Target="../customXml/item3.xml"/><Relationship Id="rId21" Type="http://schemas.openxmlformats.org/officeDocument/2006/relationships/hyperlink" Target="https://www.data.gov.uk/dataset/92d0e6e6-c869-4e17-a8ee-70cd291829fa/census-2022-output-areas" TargetMode="Externa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hyperlink" Target="https://www.scotlandscensus.gov.uk/documents/scotlands-census-2022-workplace-and-daytime-population-tables-council-area-and-output-area/" TargetMode="External"/><Relationship Id="rId25" Type="http://schemas.openxmlformats.org/officeDocument/2006/relationships/hyperlink" Target="https://doi.org/10.5285/7beefde9-c520-4ddf-897a-0167e8918595" TargetMode="External"/><Relationship Id="rId2" Type="http://schemas.openxmlformats.org/officeDocument/2006/relationships/customXml" Target="../customXml/item2.xml"/><Relationship Id="rId16" Type="http://schemas.openxmlformats.org/officeDocument/2006/relationships/hyperlink" Target="https://www.nisra.gov.uk/publications/census-2021-alternative-populations-daytime-tables" TargetMode="External"/><Relationship Id="rId20" Type="http://schemas.openxmlformats.org/officeDocument/2006/relationships/hyperlink" Target="https://www.data.gov.uk/dataset/259052b8-8369-42de-a022-b67d0d225dbe/output-areas-december-2021-boundaries-ew-bfc-v8%20"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nomisweb.co.uk/sources/census_2021_wp" TargetMode="External"/><Relationship Id="rId23" Type="http://schemas.openxmlformats.org/officeDocument/2006/relationships/image" Target="media/image4.png"/><Relationship Id="rId28" Type="http://schemas.openxmlformats.org/officeDocument/2006/relationships/hyperlink" Target="https://doi.org/10.5285/7beefde9-c520-4ddf-897a-0167e8918595" TargetMode="External"/><Relationship Id="rId10" Type="http://schemas.openxmlformats.org/officeDocument/2006/relationships/endnotes" Target="endnotes.xml"/><Relationship Id="rId19" Type="http://schemas.openxmlformats.org/officeDocument/2006/relationships/hyperlink" Target="https://catalogue.ceh.ac.uk/id/f3310fe1-a6ea-4cdd-b9f6-f7fc66e4652e"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www.nisra.gov.uk/files/nisra/publications/geography-dz2021-geodatabase.zip" TargetMode="External"/><Relationship Id="rId27" Type="http://schemas.openxmlformats.org/officeDocument/2006/relationships/image" Target="media/image6.png"/><Relationship Id="rId30"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s://journal.r-project.org/archive/2018/RJ-2018-009/index.htm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https://cehacuk.sharepoint.com/sites/hub-communications-and-engagement/Templates/UKCEH%20Report%20template.dotx" TargetMode="External"/></Relationships>
</file>

<file path=word/theme/theme1.xml><?xml version="1.0" encoding="utf-8"?>
<a:theme xmlns:a="http://schemas.openxmlformats.org/drawingml/2006/main" name="Office Theme">
  <a:themeElements>
    <a:clrScheme name="UKCEH colour theme">
      <a:dk1>
        <a:sysClr val="windowText" lastClr="000000"/>
      </a:dk1>
      <a:lt1>
        <a:sysClr val="window" lastClr="FFFFFF"/>
      </a:lt1>
      <a:dk2>
        <a:srgbClr val="99AC61"/>
      </a:dk2>
      <a:lt2>
        <a:srgbClr val="DCECEA"/>
      </a:lt2>
      <a:accent1>
        <a:srgbClr val="F1EF9F"/>
      </a:accent1>
      <a:accent2>
        <a:srgbClr val="E6CFC5"/>
      </a:accent2>
      <a:accent3>
        <a:srgbClr val="EBF5F2"/>
      </a:accent3>
      <a:accent4>
        <a:srgbClr val="7D9ACC"/>
      </a:accent4>
      <a:accent5>
        <a:srgbClr val="CCD5B0"/>
      </a:accent5>
      <a:accent6>
        <a:srgbClr val="CCCCCC"/>
      </a:accent6>
      <a:hlink>
        <a:srgbClr val="467886"/>
      </a:hlink>
      <a:folHlink>
        <a:srgbClr val="96607D"/>
      </a:folHlink>
    </a:clrScheme>
    <a:fontScheme name="UKCEH font them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txDef>
      <a:spPr>
        <a:solidFill>
          <a:schemeClr val="lt1"/>
        </a:solidFill>
        <a:ln w="6350">
          <a:noFill/>
        </a:ln>
      </a:spPr>
      <a:bodyPr wrap="square" lIns="0" tIns="0" rIns="0" bIns="0"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fe787a5-7476-4b36-a333-c20c98769fb2" xsi:nil="true"/>
    <lcf76f155ced4ddcb4097134ff3c332f xmlns="8045f077-17b9-47d6-a71c-2c2b83e2512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98BE1AAAF81E245A3A403608573A08A" ma:contentTypeVersion="13" ma:contentTypeDescription="Create a new document." ma:contentTypeScope="" ma:versionID="822e8ab276dee9f0e588e02223ecfbe3">
  <xsd:schema xmlns:xsd="http://www.w3.org/2001/XMLSchema" xmlns:xs="http://www.w3.org/2001/XMLSchema" xmlns:p="http://schemas.microsoft.com/office/2006/metadata/properties" xmlns:ns2="8045f077-17b9-47d6-a71c-2c2b83e25129" xmlns:ns3="8fe787a5-7476-4b36-a333-c20c98769fb2" targetNamespace="http://schemas.microsoft.com/office/2006/metadata/properties" ma:root="true" ma:fieldsID="3224a575786604f00be9e91cb5b4621b" ns2:_="" ns3:_="">
    <xsd:import namespace="8045f077-17b9-47d6-a71c-2c2b83e25129"/>
    <xsd:import namespace="8fe787a5-7476-4b36-a333-c20c98769fb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lcf76f155ced4ddcb4097134ff3c332f" minOccurs="0"/>
                <xsd:element ref="ns3:TaxCatchAll"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45f077-17b9-47d6-a71c-2c2b83e251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c3ea2160-29c6-45a3-9bc6-8bc28cb0899c" ma:termSetId="09814cd3-568e-fe90-9814-8d621ff8fb84" ma:anchorId="fba54fb3-c3e1-fe81-a776-ca4b69148c4d" ma:open="true" ma:isKeyword="false">
      <xsd:complexType>
        <xsd:sequence>
          <xsd:element ref="pc:Terms" minOccurs="0" maxOccurs="1"/>
        </xsd:sequence>
      </xsd:complex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fe787a5-7476-4b36-a333-c20c98769fb2"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5be0202f-bae7-4c2f-9a15-7e8c6810c885}" ma:internalName="TaxCatchAll" ma:showField="CatchAllData" ma:web="2f592954-ea5c-4e18-9f23-4cc55620a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65FF53-2941-460D-84F8-67E7A7B9344C}">
  <ds:schemaRefs>
    <ds:schemaRef ds:uri="http://schemas.openxmlformats.org/officeDocument/2006/bibliography"/>
  </ds:schemaRefs>
</ds:datastoreItem>
</file>

<file path=customXml/itemProps2.xml><?xml version="1.0" encoding="utf-8"?>
<ds:datastoreItem xmlns:ds="http://schemas.openxmlformats.org/officeDocument/2006/customXml" ds:itemID="{E1D342E1-5D0C-4DA5-8766-13A9FD2C09DD}">
  <ds:schemaRefs>
    <ds:schemaRef ds:uri="http://schemas.microsoft.com/office/2006/metadata/properties"/>
    <ds:schemaRef ds:uri="http://schemas.microsoft.com/office/infopath/2007/PartnerControls"/>
    <ds:schemaRef ds:uri="8fe787a5-7476-4b36-a333-c20c98769fb2"/>
    <ds:schemaRef ds:uri="8045f077-17b9-47d6-a71c-2c2b83e25129"/>
  </ds:schemaRefs>
</ds:datastoreItem>
</file>

<file path=customXml/itemProps3.xml><?xml version="1.0" encoding="utf-8"?>
<ds:datastoreItem xmlns:ds="http://schemas.openxmlformats.org/officeDocument/2006/customXml" ds:itemID="{F2C432B8-BC4F-42BB-A398-4E6F6632DB50}">
  <ds:schemaRefs>
    <ds:schemaRef ds:uri="http://schemas.microsoft.com/sharepoint/v3/contenttype/forms"/>
  </ds:schemaRefs>
</ds:datastoreItem>
</file>

<file path=customXml/itemProps4.xml><?xml version="1.0" encoding="utf-8"?>
<ds:datastoreItem xmlns:ds="http://schemas.openxmlformats.org/officeDocument/2006/customXml" ds:itemID="{04809CE0-4931-4C8C-8333-F7EF56F3AF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45f077-17b9-47d6-a71c-2c2b83e25129"/>
    <ds:schemaRef ds:uri="8fe787a5-7476-4b36-a333-c20c98769f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UKCEH%20Report%20template</Template>
  <TotalTime>74</TotalTime>
  <Pages>10</Pages>
  <Words>2185</Words>
  <Characters>12455</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 Carnell</dc:creator>
  <cp:keywords/>
  <dc:description/>
  <cp:lastModifiedBy>Jasmine Hunter</cp:lastModifiedBy>
  <cp:revision>5</cp:revision>
  <dcterms:created xsi:type="dcterms:W3CDTF">2026-04-01T10:04:00Z</dcterms:created>
  <dcterms:modified xsi:type="dcterms:W3CDTF">2026-04-08T14:41:00Z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0x010100998BE1AAAF81E245A3A403608573A08A</vt:lpwstr>
  </property>
</Properties>
</file>