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B90FE" w14:textId="16BCBC72" w:rsidR="003C7DE1" w:rsidRPr="003C7DE1" w:rsidRDefault="00F27C82" w:rsidP="00F27C82">
      <w:pPr>
        <w:rPr>
          <w:b/>
          <w:bCs/>
        </w:rPr>
      </w:pPr>
      <w:r w:rsidRPr="003C7DE1">
        <w:rPr>
          <w:b/>
          <w:bCs/>
        </w:rPr>
        <w:t>Metadata for ‘</w:t>
      </w:r>
      <w:r w:rsidR="00611213" w:rsidRPr="00611213">
        <w:rPr>
          <w:b/>
          <w:bCs/>
        </w:rPr>
        <w:t>Long-term multisite Scots pine trial, Scotland: annual Dothistroma needle blight surveys</w:t>
      </w:r>
      <w:r w:rsidR="009D2A8F">
        <w:rPr>
          <w:b/>
          <w:bCs/>
        </w:rPr>
        <w:t>,</w:t>
      </w:r>
      <w:r w:rsidR="00611213" w:rsidRPr="00611213">
        <w:rPr>
          <w:b/>
          <w:bCs/>
        </w:rPr>
        <w:t xml:space="preserve"> 2015-2025</w:t>
      </w:r>
      <w:r w:rsidR="00611213">
        <w:rPr>
          <w:b/>
          <w:bCs/>
        </w:rPr>
        <w:t>’</w:t>
      </w:r>
      <w:r w:rsidR="003C7DE1" w:rsidRPr="003C7DE1">
        <w:rPr>
          <w:b/>
          <w:bCs/>
        </w:rPr>
        <w:t>.</w:t>
      </w:r>
    </w:p>
    <w:p w14:paraId="791E9B0D" w14:textId="58CAAF08" w:rsidR="003C7DE1" w:rsidRDefault="003C7DE1" w:rsidP="00F27C82">
      <w:r>
        <w:t xml:space="preserve">Cones </w:t>
      </w:r>
      <w:r w:rsidR="00F27C82">
        <w:t xml:space="preserve">from ten trees </w:t>
      </w:r>
      <w:r>
        <w:t xml:space="preserve">(termed ‘mother trees’) </w:t>
      </w:r>
      <w:r w:rsidR="00F27C82">
        <w:t xml:space="preserve">from each of 21 native Scottish </w:t>
      </w:r>
      <w:r w:rsidR="00F27C82" w:rsidRPr="3C21FF72">
        <w:rPr>
          <w:i/>
          <w:iCs/>
        </w:rPr>
        <w:t>P</w:t>
      </w:r>
      <w:r w:rsidR="00F27C82">
        <w:t xml:space="preserve">. </w:t>
      </w:r>
      <w:r w:rsidR="00F27C82" w:rsidRPr="3C21FF72">
        <w:rPr>
          <w:i/>
          <w:iCs/>
        </w:rPr>
        <w:t xml:space="preserve">sylvestris </w:t>
      </w:r>
      <w:r w:rsidR="00F27C82">
        <w:t>populations were collected in March 2007</w:t>
      </w:r>
      <w:r>
        <w:t xml:space="preserve"> (see </w:t>
      </w:r>
      <w:hyperlink r:id="rId8" w:history="1">
        <w:r w:rsidRPr="00F23AC0">
          <w:rPr>
            <w:rStyle w:val="Hyperlink"/>
            <w:rFonts w:cstheme="minorHAnsi"/>
            <w:sz w:val="24"/>
            <w:szCs w:val="24"/>
            <w:shd w:val="clear" w:color="auto" w:fill="FFFFFF"/>
          </w:rPr>
          <w:t>https://doi.org/10.5285/8a86cb01-46d5-4620-a2be-c15c7616fbe8</w:t>
        </w:r>
      </w:hyperlink>
      <w:r>
        <w:t xml:space="preserve"> for further information). </w:t>
      </w:r>
      <w:r w:rsidR="0029202B">
        <w:t xml:space="preserve">Seed from each mother tree (all progeny from the same mother tree are termed a ‘Family’) were extracted, germinated and grown in one of three nurseries (see </w:t>
      </w:r>
      <w:hyperlink r:id="rId9" w:history="1">
        <w:r w:rsidR="0029202B" w:rsidRPr="00F23AC0">
          <w:rPr>
            <w:rStyle w:val="Hyperlink"/>
            <w:rFonts w:cstheme="minorHAnsi"/>
            <w:sz w:val="24"/>
            <w:szCs w:val="24"/>
            <w:shd w:val="clear" w:color="auto" w:fill="FFFFFF"/>
          </w:rPr>
          <w:t>https://doi.org/10.5285/29ced467-8e03-4132-83b9-dc2aa50537cd</w:t>
        </w:r>
      </w:hyperlink>
      <w:r w:rsidR="0029202B">
        <w:t xml:space="preserve"> for further information) before transplantation to field sites</w:t>
      </w:r>
      <w:r w:rsidR="00703996">
        <w:t xml:space="preserve"> (FE, FS, FW) in 2012</w:t>
      </w:r>
      <w:r>
        <w:t xml:space="preserve"> (see </w:t>
      </w:r>
      <w:hyperlink r:id="rId10" w:history="1">
        <w:r w:rsidRPr="00F23AC0">
          <w:rPr>
            <w:rStyle w:val="Hyperlink"/>
            <w:rFonts w:cstheme="minorHAnsi"/>
            <w:sz w:val="24"/>
            <w:szCs w:val="24"/>
            <w:shd w:val="clear" w:color="auto" w:fill="FFFFFF"/>
          </w:rPr>
          <w:t>https://doi.org/10.5285/1c9367fb-ea87-47a1-8257-d9fed54215e7</w:t>
        </w:r>
      </w:hyperlink>
      <w:r>
        <w:t xml:space="preserve"> for further information)</w:t>
      </w:r>
      <w:r w:rsidR="0029202B">
        <w:t>.</w:t>
      </w:r>
    </w:p>
    <w:p w14:paraId="7703D727" w14:textId="77777777" w:rsidR="00703996" w:rsidRPr="00703996" w:rsidRDefault="00703996" w:rsidP="00703996">
      <w:pPr>
        <w:rPr>
          <w:b/>
          <w:bCs/>
        </w:rPr>
      </w:pPr>
      <w:r w:rsidRPr="00703996">
        <w:rPr>
          <w:b/>
          <w:bCs/>
        </w:rPr>
        <w:t>Annual disease surveys</w:t>
      </w:r>
    </w:p>
    <w:p w14:paraId="6961E0A3" w14:textId="11A7FA30" w:rsidR="00703996" w:rsidRPr="00703996" w:rsidRDefault="00703996" w:rsidP="00703996">
      <w:r w:rsidRPr="00703996">
        <w:t xml:space="preserve">Surveys to record susceptibility to </w:t>
      </w:r>
      <w:r w:rsidR="009D2A8F" w:rsidRPr="009D2A8F">
        <w:t xml:space="preserve">Dothistroma needle blight </w:t>
      </w:r>
      <w:r w:rsidR="009D2A8F">
        <w:t>(</w:t>
      </w:r>
      <w:r w:rsidRPr="00703996">
        <w:t>DNB</w:t>
      </w:r>
      <w:r w:rsidR="009D2A8F">
        <w:t>)</w:t>
      </w:r>
      <w:r w:rsidRPr="00703996">
        <w:t xml:space="preserve"> were performed annually in late summer (between 22 August and 22 September). Percentage of needles with symptoms of DNB (‘DNB’, symptomatic needles) were estimated visually in 5 % increments (where 1 % is equivalent to negligible symptoms). It has been observed that trees with high levels of infection lose their needles sooner than those with low levels of infection</w:t>
      </w:r>
      <w:hyperlink r:id="rId11" w:history="1"/>
      <w:r w:rsidRPr="00703996">
        <w:t>, potentially confounding estimates of the proportion of symptomatic needles (very low levels of infection may be recorded where a very susceptible tree has shed all infected needles). For this reason, needle retention (‘NR’) was also recorded at each survey. As annual growth stages are visible in pines, NR could be estimated in half-year increments (in 2016 it was recorded in quarter-year increments). From 2015 to 2017 a single estimate for each of NR and DNB was recorded for each tree annually. As trees grew larger, from 2018 onwards mean values for NR and DNB were obtained from separate estimates for the top, middle and bottom thirds of the canopy of each tree.</w:t>
      </w:r>
    </w:p>
    <w:p w14:paraId="6AF3B596" w14:textId="5998654D" w:rsidR="00703996" w:rsidRPr="00703996" w:rsidRDefault="00703996" w:rsidP="00703996">
      <w:r w:rsidRPr="00703996">
        <w:t xml:space="preserve">Data on symptomatic needles </w:t>
      </w:r>
      <w:r w:rsidR="00A83093">
        <w:t xml:space="preserve">(trait ‘DNB’) </w:t>
      </w:r>
      <w:r w:rsidRPr="00703996">
        <w:t xml:space="preserve">were highly left-skewed, so were </w:t>
      </w:r>
      <w:proofErr w:type="gramStart"/>
      <w:r w:rsidRPr="00703996">
        <w:t>log(</w:t>
      </w:r>
      <w:proofErr w:type="gramEnd"/>
      <w:r w:rsidR="00A83093">
        <w:t>DNB</w:t>
      </w:r>
      <w:r w:rsidRPr="00703996">
        <w:t xml:space="preserve">+1) transformed. </w:t>
      </w:r>
      <w:r w:rsidR="00A83093">
        <w:t xml:space="preserve">Where multiple values were obtained per tree (from different crown positions), these were averaged prior to log-transformation. </w:t>
      </w:r>
      <w:r w:rsidRPr="00703996">
        <w:t>We have termed this trait ‘</w:t>
      </w:r>
      <w:r w:rsidRPr="00703996">
        <w:rPr>
          <w:b/>
          <w:bCs/>
        </w:rPr>
        <w:t>direct susceptibility</w:t>
      </w:r>
      <w:r w:rsidRPr="00703996">
        <w:t>’ as it directly captures disease s</w:t>
      </w:r>
      <w:r w:rsidR="00A83093">
        <w:t>y</w:t>
      </w:r>
      <w:r w:rsidRPr="00703996">
        <w:t xml:space="preserve">mptoms on the host tree. Needle retention values </w:t>
      </w:r>
      <w:r w:rsidR="00A83093">
        <w:t xml:space="preserve">(trait ‘NR’) </w:t>
      </w:r>
      <w:r w:rsidRPr="00703996">
        <w:t xml:space="preserve">were inverted </w:t>
      </w:r>
      <w:r w:rsidR="00A83093">
        <w:t xml:space="preserve">(1-NR) </w:t>
      </w:r>
      <w:r w:rsidRPr="00703996">
        <w:t>to provide a measure of needle loss: this also ensured that both susceptibility traits were easily and intuitively interpretable (i.e. that low values denote low susceptibility and high values denote high susceptibility). </w:t>
      </w:r>
    </w:p>
    <w:p w14:paraId="228A3CAC" w14:textId="77777777" w:rsidR="00703996" w:rsidRPr="00703996" w:rsidRDefault="00703996" w:rsidP="00703996">
      <w:r w:rsidRPr="00703996">
        <w:t>Needle retention, which we assume arises as a cumulative response to infection and may also reflect host response to other needle diseases or a lack of needle drop as a response, we have termed ‘</w:t>
      </w:r>
      <w:r w:rsidRPr="00703996">
        <w:rPr>
          <w:b/>
          <w:bCs/>
        </w:rPr>
        <w:t>indirect susceptibility</w:t>
      </w:r>
      <w:r w:rsidRPr="00703996">
        <w:t>’.</w:t>
      </w:r>
    </w:p>
    <w:p w14:paraId="2C464BA8" w14:textId="77777777" w:rsidR="00703996" w:rsidRPr="00703996" w:rsidRDefault="00703996" w:rsidP="00703996">
      <w:pPr>
        <w:rPr>
          <w:b/>
          <w:bCs/>
        </w:rPr>
      </w:pPr>
      <w:r w:rsidRPr="00703996">
        <w:rPr>
          <w:b/>
          <w:bCs/>
        </w:rPr>
        <w:t>Long-term quantification of susceptibility</w:t>
      </w:r>
    </w:p>
    <w:p w14:paraId="1FD13636" w14:textId="65031522" w:rsidR="00703996" w:rsidRPr="00703996" w:rsidRDefault="00703996" w:rsidP="00703996">
      <w:r w:rsidRPr="00703996">
        <w:t>Direct and indirect long-term disease susceptibility was quantified for each tree at FS using the Area Under the Disease Progress Stairs (AUDPS), which summarises repeated measurements over time into a single value (‘</w:t>
      </w:r>
      <w:r w:rsidRPr="00703996">
        <w:rPr>
          <w:b/>
          <w:bCs/>
        </w:rPr>
        <w:t>direct-LT</w:t>
      </w:r>
      <w:r w:rsidRPr="00703996">
        <w:t xml:space="preserve">’ </w:t>
      </w:r>
      <w:r w:rsidRPr="00703996">
        <w:rPr>
          <w:b/>
          <w:bCs/>
        </w:rPr>
        <w:t>susceptibility</w:t>
      </w:r>
      <w:r w:rsidRPr="00703996">
        <w:t>, ‘</w:t>
      </w:r>
      <w:r w:rsidRPr="00703996">
        <w:rPr>
          <w:b/>
          <w:bCs/>
        </w:rPr>
        <w:t>indirect-LT susceptibility</w:t>
      </w:r>
      <w:r w:rsidRPr="00703996">
        <w:t xml:space="preserve">’). Trees that died over the period 2015 to 2025 were removed from the analysis. For each trait, AUDPS was calculated using the </w:t>
      </w:r>
      <w:proofErr w:type="spellStart"/>
      <w:r w:rsidRPr="00703996">
        <w:t>agricolae</w:t>
      </w:r>
      <w:proofErr w:type="spellEnd"/>
      <w:r w:rsidRPr="00703996">
        <w:t xml:space="preserve"> package in R.</w:t>
      </w:r>
    </w:p>
    <w:p w14:paraId="381988B7" w14:textId="77777777" w:rsidR="00703996" w:rsidRPr="00703996" w:rsidRDefault="00703996" w:rsidP="00703996">
      <w:r w:rsidRPr="00703996">
        <w:t>For the field sites in which survey data were only collected in 2016 and 2022 (FE and FW), ‘</w:t>
      </w:r>
      <w:r w:rsidRPr="00703996">
        <w:rPr>
          <w:b/>
          <w:bCs/>
        </w:rPr>
        <w:t>direct-LT susceptibility</w:t>
      </w:r>
      <w:r w:rsidRPr="00703996">
        <w:t>’ and ‘</w:t>
      </w:r>
      <w:r w:rsidRPr="00703996">
        <w:rPr>
          <w:b/>
          <w:bCs/>
        </w:rPr>
        <w:t>indirect-LT susceptibility</w:t>
      </w:r>
      <w:r w:rsidRPr="00703996">
        <w:t>’ were represented by the mean value for each trait across the two surveyed years. Where data were missing for one of the years, long-term susceptibility was not estimated.</w:t>
      </w:r>
    </w:p>
    <w:p w14:paraId="469E98D1" w14:textId="77777777" w:rsidR="00703996" w:rsidRPr="00703996" w:rsidRDefault="00703996" w:rsidP="00703996">
      <w:r w:rsidRPr="00703996">
        <w:lastRenderedPageBreak/>
        <w:t>Finally, direct and indirect susceptibility traits were normalised, to a minimum value of 0 and a maximum value of 1, within each site.</w:t>
      </w:r>
    </w:p>
    <w:p w14:paraId="4D595694" w14:textId="77777777" w:rsidR="00703996" w:rsidRPr="00703996" w:rsidRDefault="00703996" w:rsidP="00703996">
      <w:pPr>
        <w:rPr>
          <w:b/>
          <w:bCs/>
        </w:rPr>
      </w:pPr>
      <w:r w:rsidRPr="00703996">
        <w:rPr>
          <w:b/>
          <w:bCs/>
        </w:rPr>
        <w:t>Grouping long-term susceptibility traits</w:t>
      </w:r>
    </w:p>
    <w:p w14:paraId="775B3EA2" w14:textId="77777777" w:rsidR="00703996" w:rsidRPr="00703996" w:rsidRDefault="00703996" w:rsidP="00703996">
      <w:r w:rsidRPr="00703996">
        <w:t>To ensure that these data are also compatible with analyses that require categorical rather than quantitative trait data (for example, when targeting trees to subsample from the extreme ends of trait distribution), we also outline an approach to discretise the long-term susceptibility data into three distinct groups: ‘</w:t>
      </w:r>
      <w:r w:rsidRPr="00703996">
        <w:rPr>
          <w:b/>
          <w:bCs/>
        </w:rPr>
        <w:t>low susceptibility</w:t>
      </w:r>
      <w:r w:rsidRPr="00703996">
        <w:t>’; ‘</w:t>
      </w:r>
      <w:r w:rsidRPr="00703996">
        <w:rPr>
          <w:b/>
          <w:bCs/>
        </w:rPr>
        <w:t>moderate susceptibility</w:t>
      </w:r>
      <w:r w:rsidRPr="00703996">
        <w:t>’ and ‘</w:t>
      </w:r>
      <w:r w:rsidRPr="00703996">
        <w:rPr>
          <w:b/>
          <w:bCs/>
        </w:rPr>
        <w:t xml:space="preserve">high susceptibility’ </w:t>
      </w:r>
      <w:r w:rsidRPr="00703996">
        <w:t>for each trait based on their rank.</w:t>
      </w:r>
    </w:p>
    <w:p w14:paraId="39F225ED" w14:textId="08988FEE" w:rsidR="00703996" w:rsidRDefault="00703996" w:rsidP="00F27C82">
      <w:r w:rsidRPr="00703996">
        <w:t>The approach assumes that the tails of the distributions reflect the extremes of host response. Susceptibility traits were discretised using percentile ranks calculated across the full distribution of observations at each site. For each tree, a percentile rank was computed based on its position within the ordered trait distribution. Individuals falling within the lower and upper 20 % of the distribution were classified as low susceptibility and high susceptibility, respectively, while all remaining individuals were assigned to the moderate susceptibility category.</w:t>
      </w:r>
    </w:p>
    <w:p w14:paraId="717EC741" w14:textId="34D0D432" w:rsidR="00703996" w:rsidRDefault="009F2965" w:rsidP="00F27C82">
      <w:r>
        <w:t>Following genotyping</w:t>
      </w:r>
      <w:r w:rsidR="00703996">
        <w:t xml:space="preserve"> (</w:t>
      </w:r>
      <w:r w:rsidR="007F2470">
        <w:t>also uploaded to the EIDC</w:t>
      </w:r>
      <w:r w:rsidR="00703996">
        <w:t>)</w:t>
      </w:r>
      <w:r>
        <w:t>, we checked the relatedness of each tree to other progeny from the same family and to its assigned mother tree (if available). Where mismatches were identified, needles were recollected, and DNA was re-extracted (using protocols described above) from the tree in the field. These trees were re-genotyped and checked for family identity. Consistent differences in family identity to the original assigned identity following repeated genotyping were determined to be sufficient evidence to consider the original population and family assignments to be incorrect. Where family could be determined through relatedness estimates indicating a half- or full sibling relationship to individuals within a different family, the family and population codes for these trees was adjusted to reflect the correct pedigree.</w:t>
      </w:r>
    </w:p>
    <w:p w14:paraId="7FA91E01" w14:textId="0A5CB069" w:rsidR="00F27C82" w:rsidRPr="00611213" w:rsidRDefault="00F27C82" w:rsidP="00F27C82">
      <w:pPr>
        <w:rPr>
          <w:b/>
          <w:bCs/>
        </w:rPr>
      </w:pPr>
      <w:r w:rsidRPr="00611213">
        <w:t xml:space="preserve">This dataset comprises </w:t>
      </w:r>
      <w:r w:rsidR="00611213" w:rsidRPr="00611213">
        <w:t>one file</w:t>
      </w:r>
      <w:r w:rsidR="00611213">
        <w:t>,</w:t>
      </w:r>
      <w:r w:rsidR="00611213">
        <w:rPr>
          <w:b/>
          <w:bCs/>
        </w:rPr>
        <w:t xml:space="preserve"> ‘</w:t>
      </w:r>
      <w:r w:rsidR="00611213" w:rsidRPr="00611213">
        <w:rPr>
          <w:b/>
          <w:bCs/>
        </w:rPr>
        <w:t>DNB_survey_data</w:t>
      </w:r>
      <w:r w:rsidR="00322930" w:rsidRPr="00611213">
        <w:rPr>
          <w:b/>
          <w:bCs/>
        </w:rPr>
        <w:t>.csv</w:t>
      </w:r>
      <w:r w:rsidR="00611213">
        <w:t xml:space="preserve">’ and </w:t>
      </w:r>
      <w:r w:rsidR="00322930">
        <w:t>contains the following information:</w:t>
      </w:r>
    </w:p>
    <w:tbl>
      <w:tblPr>
        <w:tblStyle w:val="TableGrid"/>
        <w:tblW w:w="9209" w:type="dxa"/>
        <w:tblLook w:val="04A0" w:firstRow="1" w:lastRow="0" w:firstColumn="1" w:lastColumn="0" w:noHBand="0" w:noVBand="1"/>
      </w:tblPr>
      <w:tblGrid>
        <w:gridCol w:w="2596"/>
        <w:gridCol w:w="4182"/>
        <w:gridCol w:w="2431"/>
      </w:tblGrid>
      <w:tr w:rsidR="00F27C82" w:rsidRPr="0075728A" w14:paraId="5310EEC1" w14:textId="77777777" w:rsidTr="00703996">
        <w:trPr>
          <w:trHeight w:val="300"/>
        </w:trPr>
        <w:tc>
          <w:tcPr>
            <w:tcW w:w="2596" w:type="dxa"/>
            <w:noWrap/>
            <w:hideMark/>
          </w:tcPr>
          <w:p w14:paraId="15F10D78" w14:textId="77777777" w:rsidR="00F27C82" w:rsidRPr="0075728A" w:rsidRDefault="00F27C82" w:rsidP="00BC30B4">
            <w:r w:rsidRPr="0075728A">
              <w:t>Column header</w:t>
            </w:r>
          </w:p>
        </w:tc>
        <w:tc>
          <w:tcPr>
            <w:tcW w:w="4182" w:type="dxa"/>
            <w:noWrap/>
            <w:hideMark/>
          </w:tcPr>
          <w:p w14:paraId="5B9E66DF" w14:textId="77777777" w:rsidR="00F27C82" w:rsidRPr="0075728A" w:rsidRDefault="00F27C82" w:rsidP="00BC30B4">
            <w:r w:rsidRPr="0075728A">
              <w:t>Description</w:t>
            </w:r>
          </w:p>
        </w:tc>
        <w:tc>
          <w:tcPr>
            <w:tcW w:w="2431" w:type="dxa"/>
            <w:noWrap/>
            <w:hideMark/>
          </w:tcPr>
          <w:p w14:paraId="66DD4E47" w14:textId="77777777" w:rsidR="00F27C82" w:rsidRPr="0075728A" w:rsidRDefault="00F27C82" w:rsidP="00BC30B4">
            <w:r w:rsidRPr="0075728A">
              <w:t>Unit</w:t>
            </w:r>
          </w:p>
        </w:tc>
      </w:tr>
      <w:tr w:rsidR="00611213" w:rsidRPr="0075728A" w14:paraId="5628B0DD" w14:textId="77777777" w:rsidTr="00703996">
        <w:trPr>
          <w:trHeight w:val="300"/>
        </w:trPr>
        <w:tc>
          <w:tcPr>
            <w:tcW w:w="2596" w:type="dxa"/>
            <w:noWrap/>
          </w:tcPr>
          <w:p w14:paraId="6A15E23A" w14:textId="57D9C4D6" w:rsidR="00611213" w:rsidRDefault="00703996" w:rsidP="00BC30B4">
            <w:proofErr w:type="spellStart"/>
            <w:r>
              <w:t>PopulationCodeOriginal</w:t>
            </w:r>
            <w:proofErr w:type="spellEnd"/>
          </w:p>
        </w:tc>
        <w:tc>
          <w:tcPr>
            <w:tcW w:w="4182" w:type="dxa"/>
            <w:noWrap/>
          </w:tcPr>
          <w:p w14:paraId="6494ABBA" w14:textId="2885C830" w:rsidR="00611213" w:rsidRDefault="00703996" w:rsidP="00BC30B4">
            <w:r w:rsidRPr="0075728A">
              <w:t>Population code</w:t>
            </w:r>
            <w:r>
              <w:t xml:space="preserve"> originally assigned to the tree</w:t>
            </w:r>
          </w:p>
        </w:tc>
        <w:tc>
          <w:tcPr>
            <w:tcW w:w="2431" w:type="dxa"/>
            <w:noWrap/>
          </w:tcPr>
          <w:p w14:paraId="368CE48C" w14:textId="22F4C68A" w:rsidR="00611213" w:rsidRDefault="00703996" w:rsidP="00BC30B4">
            <w:r>
              <w:t>NA</w:t>
            </w:r>
          </w:p>
        </w:tc>
      </w:tr>
      <w:tr w:rsidR="00611213" w:rsidRPr="0075728A" w14:paraId="7EC39071" w14:textId="77777777" w:rsidTr="00703996">
        <w:trPr>
          <w:trHeight w:val="300"/>
        </w:trPr>
        <w:tc>
          <w:tcPr>
            <w:tcW w:w="2596" w:type="dxa"/>
            <w:noWrap/>
          </w:tcPr>
          <w:p w14:paraId="5DC780CB" w14:textId="729BA144" w:rsidR="00611213" w:rsidRDefault="00703996" w:rsidP="00BC30B4">
            <w:proofErr w:type="spellStart"/>
            <w:r>
              <w:t>FamilyOriginal</w:t>
            </w:r>
            <w:proofErr w:type="spellEnd"/>
          </w:p>
        </w:tc>
        <w:tc>
          <w:tcPr>
            <w:tcW w:w="4182" w:type="dxa"/>
            <w:noWrap/>
          </w:tcPr>
          <w:p w14:paraId="49A4E74D" w14:textId="1B273CE5" w:rsidR="00611213" w:rsidRDefault="00703996" w:rsidP="00BC30B4">
            <w:r w:rsidRPr="0075728A">
              <w:t>Family code (individuals with a shared family code are from the same mother tree)</w:t>
            </w:r>
            <w:r>
              <w:t xml:space="preserve"> originally assigned to the tree</w:t>
            </w:r>
          </w:p>
        </w:tc>
        <w:tc>
          <w:tcPr>
            <w:tcW w:w="2431" w:type="dxa"/>
            <w:noWrap/>
          </w:tcPr>
          <w:p w14:paraId="564A62F7" w14:textId="4DC87CAE" w:rsidR="00611213" w:rsidRDefault="00703996" w:rsidP="00BC30B4">
            <w:r>
              <w:t>NA</w:t>
            </w:r>
          </w:p>
        </w:tc>
      </w:tr>
      <w:tr w:rsidR="00611213" w:rsidRPr="0075728A" w14:paraId="25FFD2AB" w14:textId="77777777" w:rsidTr="00703996">
        <w:trPr>
          <w:trHeight w:val="300"/>
        </w:trPr>
        <w:tc>
          <w:tcPr>
            <w:tcW w:w="2596" w:type="dxa"/>
            <w:noWrap/>
          </w:tcPr>
          <w:p w14:paraId="2368CD2F" w14:textId="34DD44C9" w:rsidR="00611213" w:rsidRDefault="00703996" w:rsidP="00BC30B4">
            <w:proofErr w:type="spellStart"/>
            <w:r>
              <w:t>PopulationCodeNew</w:t>
            </w:r>
            <w:proofErr w:type="spellEnd"/>
          </w:p>
        </w:tc>
        <w:tc>
          <w:tcPr>
            <w:tcW w:w="4182" w:type="dxa"/>
            <w:noWrap/>
          </w:tcPr>
          <w:p w14:paraId="06944484" w14:textId="664E26EC" w:rsidR="00611213" w:rsidRDefault="00703996" w:rsidP="00BC30B4">
            <w:r w:rsidRPr="0075728A">
              <w:t>Population code</w:t>
            </w:r>
            <w:r>
              <w:t xml:space="preserve"> assigned following genotype checks</w:t>
            </w:r>
          </w:p>
        </w:tc>
        <w:tc>
          <w:tcPr>
            <w:tcW w:w="2431" w:type="dxa"/>
            <w:noWrap/>
          </w:tcPr>
          <w:p w14:paraId="01153786" w14:textId="5822A73B" w:rsidR="00611213" w:rsidRDefault="00703996" w:rsidP="00BC30B4">
            <w:r>
              <w:t>NA</w:t>
            </w:r>
          </w:p>
        </w:tc>
      </w:tr>
      <w:tr w:rsidR="00611213" w:rsidRPr="0075728A" w14:paraId="78D20D38" w14:textId="77777777" w:rsidTr="00703996">
        <w:trPr>
          <w:trHeight w:val="300"/>
        </w:trPr>
        <w:tc>
          <w:tcPr>
            <w:tcW w:w="2596" w:type="dxa"/>
            <w:noWrap/>
          </w:tcPr>
          <w:p w14:paraId="41ECEE05" w14:textId="18BAEC87" w:rsidR="00611213" w:rsidRDefault="00703996" w:rsidP="00BC30B4">
            <w:proofErr w:type="spellStart"/>
            <w:r>
              <w:t>FamilyNew</w:t>
            </w:r>
            <w:proofErr w:type="spellEnd"/>
          </w:p>
        </w:tc>
        <w:tc>
          <w:tcPr>
            <w:tcW w:w="4182" w:type="dxa"/>
            <w:noWrap/>
          </w:tcPr>
          <w:p w14:paraId="3973FCD9" w14:textId="24B6E1C2" w:rsidR="00611213" w:rsidRDefault="00703996" w:rsidP="00BC30B4">
            <w:r w:rsidRPr="0075728A">
              <w:t>Family code (individuals with a shared family code are from the same mother tree)</w:t>
            </w:r>
            <w:r>
              <w:t xml:space="preserve"> assigned following genotype checks</w:t>
            </w:r>
          </w:p>
        </w:tc>
        <w:tc>
          <w:tcPr>
            <w:tcW w:w="2431" w:type="dxa"/>
            <w:noWrap/>
          </w:tcPr>
          <w:p w14:paraId="31B7F22A" w14:textId="450599FD" w:rsidR="00703996" w:rsidRDefault="00703996" w:rsidP="00BC30B4">
            <w:r>
              <w:t>NA</w:t>
            </w:r>
          </w:p>
        </w:tc>
      </w:tr>
      <w:tr w:rsidR="00611213" w:rsidRPr="0075728A" w14:paraId="1732814A" w14:textId="77777777" w:rsidTr="00703996">
        <w:trPr>
          <w:trHeight w:val="300"/>
        </w:trPr>
        <w:tc>
          <w:tcPr>
            <w:tcW w:w="2596" w:type="dxa"/>
            <w:noWrap/>
          </w:tcPr>
          <w:p w14:paraId="581712C6" w14:textId="0117A243" w:rsidR="00611213" w:rsidRDefault="00703996" w:rsidP="00BC30B4">
            <w:proofErr w:type="spellStart"/>
            <w:r>
              <w:t>FieldSite</w:t>
            </w:r>
            <w:proofErr w:type="spellEnd"/>
          </w:p>
        </w:tc>
        <w:tc>
          <w:tcPr>
            <w:tcW w:w="4182" w:type="dxa"/>
            <w:noWrap/>
          </w:tcPr>
          <w:p w14:paraId="083812B2" w14:textId="7EF08464" w:rsidR="00611213" w:rsidRDefault="00703996" w:rsidP="00BC30B4">
            <w:r w:rsidRPr="0075728A">
              <w:t>Field site where the tree is planted</w:t>
            </w:r>
          </w:p>
        </w:tc>
        <w:tc>
          <w:tcPr>
            <w:tcW w:w="2431" w:type="dxa"/>
            <w:noWrap/>
          </w:tcPr>
          <w:p w14:paraId="6A31E531" w14:textId="41C86B0A" w:rsidR="00611213" w:rsidRDefault="00703996" w:rsidP="00BC30B4">
            <w:r w:rsidRPr="0075728A">
              <w:t xml:space="preserve">FE: field site in the east of Scotland, </w:t>
            </w:r>
            <w:proofErr w:type="spellStart"/>
            <w:r w:rsidRPr="0075728A">
              <w:t>Glensaugh</w:t>
            </w:r>
            <w:proofErr w:type="spellEnd"/>
            <w:r w:rsidRPr="0075728A">
              <w:t>; FS: field site in the south of Scotland, Yair; FW: field site in the west of Scotland, Inverewe</w:t>
            </w:r>
          </w:p>
        </w:tc>
      </w:tr>
      <w:tr w:rsidR="00611213" w:rsidRPr="0075728A" w14:paraId="4F910647" w14:textId="77777777" w:rsidTr="00703996">
        <w:trPr>
          <w:trHeight w:val="300"/>
        </w:trPr>
        <w:tc>
          <w:tcPr>
            <w:tcW w:w="2596" w:type="dxa"/>
            <w:noWrap/>
          </w:tcPr>
          <w:p w14:paraId="739EE881" w14:textId="25D697C7" w:rsidR="00611213" w:rsidRDefault="00703996" w:rsidP="00BC30B4">
            <w:proofErr w:type="spellStart"/>
            <w:r>
              <w:t>FieldCode</w:t>
            </w:r>
            <w:proofErr w:type="spellEnd"/>
          </w:p>
        </w:tc>
        <w:tc>
          <w:tcPr>
            <w:tcW w:w="4182" w:type="dxa"/>
            <w:noWrap/>
          </w:tcPr>
          <w:p w14:paraId="324A9B91" w14:textId="409EC8B8" w:rsidR="00611213" w:rsidRDefault="00D1496B" w:rsidP="00BC30B4">
            <w:r w:rsidRPr="0075728A">
              <w:t>Unique code for each tree</w:t>
            </w:r>
          </w:p>
        </w:tc>
        <w:tc>
          <w:tcPr>
            <w:tcW w:w="2431" w:type="dxa"/>
            <w:noWrap/>
          </w:tcPr>
          <w:p w14:paraId="733EE982" w14:textId="70F548F2" w:rsidR="00611213" w:rsidRDefault="00703996" w:rsidP="00BC30B4">
            <w:r w:rsidRPr="0075728A">
              <w:t>5001 to 5672; 6001 to 6004; 7001 to 7672.</w:t>
            </w:r>
          </w:p>
        </w:tc>
      </w:tr>
      <w:tr w:rsidR="00611213" w:rsidRPr="0075728A" w14:paraId="23F0DADB" w14:textId="77777777" w:rsidTr="00703996">
        <w:trPr>
          <w:trHeight w:val="300"/>
        </w:trPr>
        <w:tc>
          <w:tcPr>
            <w:tcW w:w="2596" w:type="dxa"/>
            <w:noWrap/>
          </w:tcPr>
          <w:p w14:paraId="0BEF0F35" w14:textId="102B3AC6" w:rsidR="00611213" w:rsidRDefault="00703996" w:rsidP="00BC30B4">
            <w:r>
              <w:t>Block</w:t>
            </w:r>
          </w:p>
        </w:tc>
        <w:tc>
          <w:tcPr>
            <w:tcW w:w="4182" w:type="dxa"/>
            <w:noWrap/>
          </w:tcPr>
          <w:p w14:paraId="6D271B19" w14:textId="24B9FCEC" w:rsidR="00611213" w:rsidRDefault="00D1496B" w:rsidP="00BC30B4">
            <w:r w:rsidRPr="0075728A">
              <w:t>Randomised block code</w:t>
            </w:r>
          </w:p>
        </w:tc>
        <w:tc>
          <w:tcPr>
            <w:tcW w:w="2431" w:type="dxa"/>
            <w:noWrap/>
          </w:tcPr>
          <w:p w14:paraId="10478CCA" w14:textId="60CEC3EB" w:rsidR="00611213" w:rsidRDefault="00703996" w:rsidP="00BC30B4">
            <w:r w:rsidRPr="0075728A">
              <w:t>A; B; C; D</w:t>
            </w:r>
          </w:p>
        </w:tc>
      </w:tr>
      <w:tr w:rsidR="00611213" w:rsidRPr="0075728A" w14:paraId="2B8DFB31" w14:textId="77777777" w:rsidTr="00703996">
        <w:trPr>
          <w:trHeight w:val="300"/>
        </w:trPr>
        <w:tc>
          <w:tcPr>
            <w:tcW w:w="2596" w:type="dxa"/>
            <w:noWrap/>
          </w:tcPr>
          <w:p w14:paraId="1959E7D4" w14:textId="0D2A426D" w:rsidR="00611213" w:rsidRDefault="00703996" w:rsidP="00BC30B4">
            <w:r>
              <w:t>Row</w:t>
            </w:r>
          </w:p>
        </w:tc>
        <w:tc>
          <w:tcPr>
            <w:tcW w:w="4182" w:type="dxa"/>
            <w:noWrap/>
          </w:tcPr>
          <w:p w14:paraId="291F7D45" w14:textId="1477EB96" w:rsidR="00611213" w:rsidRDefault="00D1496B" w:rsidP="00BC30B4">
            <w:r>
              <w:t>Row that the tree was planted in</w:t>
            </w:r>
          </w:p>
        </w:tc>
        <w:tc>
          <w:tcPr>
            <w:tcW w:w="2431" w:type="dxa"/>
            <w:noWrap/>
          </w:tcPr>
          <w:p w14:paraId="38157DF5" w14:textId="448EDA51" w:rsidR="00611213" w:rsidRDefault="00703996" w:rsidP="00BC30B4">
            <w:r>
              <w:t>Numerical</w:t>
            </w:r>
          </w:p>
        </w:tc>
      </w:tr>
      <w:tr w:rsidR="00611213" w:rsidRPr="0075728A" w14:paraId="00656BC5" w14:textId="77777777" w:rsidTr="00703996">
        <w:trPr>
          <w:trHeight w:val="300"/>
        </w:trPr>
        <w:tc>
          <w:tcPr>
            <w:tcW w:w="2596" w:type="dxa"/>
            <w:noWrap/>
          </w:tcPr>
          <w:p w14:paraId="2D126026" w14:textId="447A2FB1" w:rsidR="00611213" w:rsidRDefault="00703996" w:rsidP="00BC30B4">
            <w:r>
              <w:lastRenderedPageBreak/>
              <w:t>Column</w:t>
            </w:r>
          </w:p>
        </w:tc>
        <w:tc>
          <w:tcPr>
            <w:tcW w:w="4182" w:type="dxa"/>
            <w:noWrap/>
          </w:tcPr>
          <w:p w14:paraId="34FF6281" w14:textId="6B89E0FD" w:rsidR="00611213" w:rsidRDefault="00D1496B" w:rsidP="00BC30B4">
            <w:r>
              <w:t>Column that the tree was planted in</w:t>
            </w:r>
          </w:p>
        </w:tc>
        <w:tc>
          <w:tcPr>
            <w:tcW w:w="2431" w:type="dxa"/>
            <w:noWrap/>
          </w:tcPr>
          <w:p w14:paraId="4472BA64" w14:textId="09E1B96A" w:rsidR="00611213" w:rsidRDefault="00703996" w:rsidP="00BC30B4">
            <w:r>
              <w:t>Numerical</w:t>
            </w:r>
          </w:p>
        </w:tc>
      </w:tr>
      <w:tr w:rsidR="00D1496B" w:rsidRPr="0075728A" w14:paraId="3178F117" w14:textId="77777777" w:rsidTr="00703996">
        <w:trPr>
          <w:trHeight w:val="300"/>
        </w:trPr>
        <w:tc>
          <w:tcPr>
            <w:tcW w:w="2596" w:type="dxa"/>
            <w:noWrap/>
          </w:tcPr>
          <w:p w14:paraId="2337EFB0" w14:textId="24349371" w:rsidR="00D1496B" w:rsidRDefault="00D1496B" w:rsidP="00D1496B">
            <w:proofErr w:type="spellStart"/>
            <w:r>
              <w:t>DNBYY_pos</w:t>
            </w:r>
            <w:proofErr w:type="spellEnd"/>
          </w:p>
        </w:tc>
        <w:tc>
          <w:tcPr>
            <w:tcW w:w="4182" w:type="dxa"/>
            <w:noWrap/>
          </w:tcPr>
          <w:p w14:paraId="33F2EF55" w14:textId="1A175EBD" w:rsidR="00D1496B" w:rsidRDefault="00D1496B" w:rsidP="00D1496B">
            <w:r>
              <w:t xml:space="preserve">Estimated % needles with symptoms (1 % is equivalent to negligible symptoms) in 5 % increments. YY = year surveyed; </w:t>
            </w:r>
            <w:proofErr w:type="spellStart"/>
            <w:r>
              <w:t>pos</w:t>
            </w:r>
            <w:proofErr w:type="spellEnd"/>
            <w:r>
              <w:t xml:space="preserve"> = crown position surveyed (B = bottom third; M = middle third; T = top third; all = whole tree)</w:t>
            </w:r>
          </w:p>
        </w:tc>
        <w:tc>
          <w:tcPr>
            <w:tcW w:w="2431" w:type="dxa"/>
            <w:noWrap/>
          </w:tcPr>
          <w:p w14:paraId="09D452CB" w14:textId="5F8A2B1B" w:rsidR="00D1496B" w:rsidRDefault="00D1496B" w:rsidP="00D1496B">
            <w:r>
              <w:t>%</w:t>
            </w:r>
          </w:p>
        </w:tc>
      </w:tr>
      <w:tr w:rsidR="00D1496B" w:rsidRPr="0075728A" w14:paraId="3FC4B2E1" w14:textId="77777777" w:rsidTr="00703996">
        <w:trPr>
          <w:trHeight w:val="300"/>
        </w:trPr>
        <w:tc>
          <w:tcPr>
            <w:tcW w:w="2596" w:type="dxa"/>
            <w:noWrap/>
          </w:tcPr>
          <w:p w14:paraId="7D78FAF9" w14:textId="09C082E2" w:rsidR="00D1496B" w:rsidRDefault="00D1496B" w:rsidP="00D1496B">
            <w:proofErr w:type="spellStart"/>
            <w:r>
              <w:t>NRYY_pos</w:t>
            </w:r>
            <w:proofErr w:type="spellEnd"/>
          </w:p>
        </w:tc>
        <w:tc>
          <w:tcPr>
            <w:tcW w:w="4182" w:type="dxa"/>
            <w:noWrap/>
          </w:tcPr>
          <w:p w14:paraId="25412BF4" w14:textId="7A17CDAF" w:rsidR="00D1496B" w:rsidRDefault="00D1496B" w:rsidP="00D1496B">
            <w:r>
              <w:t xml:space="preserve">Estimated years needle retention in quarter-year increments (for 2016) or half-year increments. YY = year surveyed; </w:t>
            </w:r>
            <w:proofErr w:type="spellStart"/>
            <w:r>
              <w:t>pos</w:t>
            </w:r>
            <w:proofErr w:type="spellEnd"/>
            <w:r>
              <w:t xml:space="preserve"> = crown position surveyed (B = bottom third; M = middle third; T = top third; all = whole tree)</w:t>
            </w:r>
          </w:p>
        </w:tc>
        <w:tc>
          <w:tcPr>
            <w:tcW w:w="2431" w:type="dxa"/>
            <w:noWrap/>
          </w:tcPr>
          <w:p w14:paraId="503FEF1B" w14:textId="1D84B339" w:rsidR="00D1496B" w:rsidRDefault="00D1496B" w:rsidP="00D1496B">
            <w:r>
              <w:t>Years</w:t>
            </w:r>
          </w:p>
        </w:tc>
      </w:tr>
      <w:tr w:rsidR="00D1496B" w:rsidRPr="0075728A" w14:paraId="22A3DA26" w14:textId="77777777" w:rsidTr="00703996">
        <w:trPr>
          <w:trHeight w:val="300"/>
        </w:trPr>
        <w:tc>
          <w:tcPr>
            <w:tcW w:w="2596" w:type="dxa"/>
            <w:noWrap/>
          </w:tcPr>
          <w:p w14:paraId="4F9910E2" w14:textId="2E0B3D5E" w:rsidR="00D1496B" w:rsidRDefault="00D1496B" w:rsidP="00D1496B">
            <w:proofErr w:type="spellStart"/>
            <w:r>
              <w:t>DirectYY</w:t>
            </w:r>
            <w:proofErr w:type="spellEnd"/>
          </w:p>
        </w:tc>
        <w:tc>
          <w:tcPr>
            <w:tcW w:w="4182" w:type="dxa"/>
            <w:noWrap/>
          </w:tcPr>
          <w:p w14:paraId="3E298EC2" w14:textId="35F7E87B" w:rsidR="00D1496B" w:rsidRDefault="00B32C8B" w:rsidP="00D1496B">
            <w:r>
              <w:t>Annual direct susceptibility. YY = year surveyed</w:t>
            </w:r>
            <w:r w:rsidR="007F2470">
              <w:t xml:space="preserve"> (mean value</w:t>
            </w:r>
            <w:r w:rsidR="00A83093">
              <w:t xml:space="preserve"> </w:t>
            </w:r>
            <w:r w:rsidR="007F2470">
              <w:t>where multiple crown positions surveyed)</w:t>
            </w:r>
          </w:p>
        </w:tc>
        <w:tc>
          <w:tcPr>
            <w:tcW w:w="2431" w:type="dxa"/>
            <w:noWrap/>
          </w:tcPr>
          <w:p w14:paraId="5B568E74" w14:textId="6751FF95" w:rsidR="00D1496B" w:rsidRDefault="00A83093" w:rsidP="00D1496B">
            <w:proofErr w:type="gramStart"/>
            <w:r>
              <w:t>log(</w:t>
            </w:r>
            <w:proofErr w:type="gramEnd"/>
            <w:r>
              <w:t xml:space="preserve">DNB+1) </w:t>
            </w:r>
          </w:p>
        </w:tc>
      </w:tr>
      <w:tr w:rsidR="00D1496B" w:rsidRPr="0075728A" w14:paraId="59DDAADD" w14:textId="77777777" w:rsidTr="00703996">
        <w:trPr>
          <w:trHeight w:val="300"/>
        </w:trPr>
        <w:tc>
          <w:tcPr>
            <w:tcW w:w="2596" w:type="dxa"/>
            <w:noWrap/>
          </w:tcPr>
          <w:p w14:paraId="68EA83D6" w14:textId="05FEACCA" w:rsidR="00D1496B" w:rsidRDefault="00D1496B" w:rsidP="00D1496B">
            <w:proofErr w:type="spellStart"/>
            <w:r>
              <w:t>IndirectYY</w:t>
            </w:r>
            <w:proofErr w:type="spellEnd"/>
          </w:p>
        </w:tc>
        <w:tc>
          <w:tcPr>
            <w:tcW w:w="4182" w:type="dxa"/>
            <w:noWrap/>
          </w:tcPr>
          <w:p w14:paraId="07D0A37A" w14:textId="31D54FD1" w:rsidR="00D1496B" w:rsidRPr="007F2470" w:rsidRDefault="00B32C8B" w:rsidP="00D1496B">
            <w:pPr>
              <w:rPr>
                <w:b/>
                <w:bCs/>
              </w:rPr>
            </w:pPr>
            <w:r>
              <w:t>Annual indirect susceptibility</w:t>
            </w:r>
            <w:r w:rsidR="00A83093">
              <w:t>, inverted (1-NR) to represent needle loss</w:t>
            </w:r>
            <w:r>
              <w:t>. YY = year surveyed</w:t>
            </w:r>
            <w:r w:rsidR="007F2470">
              <w:t xml:space="preserve"> (mean value</w:t>
            </w:r>
            <w:r w:rsidR="00A83093">
              <w:t xml:space="preserve"> </w:t>
            </w:r>
            <w:r w:rsidR="007F2470">
              <w:t>where multiple crown positions surveyed)</w:t>
            </w:r>
          </w:p>
        </w:tc>
        <w:tc>
          <w:tcPr>
            <w:tcW w:w="2431" w:type="dxa"/>
            <w:noWrap/>
          </w:tcPr>
          <w:p w14:paraId="6A1C4706" w14:textId="382B3A13" w:rsidR="00D1496B" w:rsidRDefault="00A83093" w:rsidP="00D1496B">
            <w:r>
              <w:t>1-NR</w:t>
            </w:r>
          </w:p>
        </w:tc>
      </w:tr>
      <w:tr w:rsidR="00D1496B" w:rsidRPr="0075728A" w14:paraId="038C1402" w14:textId="77777777" w:rsidTr="00703996">
        <w:trPr>
          <w:trHeight w:val="300"/>
        </w:trPr>
        <w:tc>
          <w:tcPr>
            <w:tcW w:w="2596" w:type="dxa"/>
            <w:noWrap/>
          </w:tcPr>
          <w:p w14:paraId="7D475C99" w14:textId="58F912F5" w:rsidR="00D1496B" w:rsidRDefault="00D1496B" w:rsidP="00D1496B">
            <w:r>
              <w:t>Direct-LT</w:t>
            </w:r>
          </w:p>
        </w:tc>
        <w:tc>
          <w:tcPr>
            <w:tcW w:w="4182" w:type="dxa"/>
            <w:noWrap/>
          </w:tcPr>
          <w:p w14:paraId="35B867DF" w14:textId="4DA9F69A" w:rsidR="00D1496B" w:rsidRDefault="00D1496B" w:rsidP="00D1496B">
            <w:r w:rsidRPr="00703996">
              <w:t>AUDPS (</w:t>
            </w:r>
            <w:r>
              <w:t xml:space="preserve">site: </w:t>
            </w:r>
            <w:r w:rsidRPr="00703996">
              <w:t>FS) or mean (</w:t>
            </w:r>
            <w:r>
              <w:t xml:space="preserve">sites: </w:t>
            </w:r>
            <w:r w:rsidRPr="00703996">
              <w:t>FE and FW) of</w:t>
            </w:r>
            <w:r>
              <w:t xml:space="preserve"> </w:t>
            </w:r>
            <w:proofErr w:type="spellStart"/>
            <w:r>
              <w:t>D</w:t>
            </w:r>
            <w:r w:rsidRPr="00703996">
              <w:t>irect</w:t>
            </w:r>
            <w:r w:rsidRPr="00703996">
              <w:rPr>
                <w:i/>
                <w:iCs/>
              </w:rPr>
              <w:t>YY</w:t>
            </w:r>
            <w:proofErr w:type="spellEnd"/>
            <w:r w:rsidRPr="00703996">
              <w:t xml:space="preserve"> across all available surveys</w:t>
            </w:r>
            <w:r w:rsidR="00A83093">
              <w:t>, normalised within each site</w:t>
            </w:r>
          </w:p>
        </w:tc>
        <w:tc>
          <w:tcPr>
            <w:tcW w:w="2431" w:type="dxa"/>
            <w:noWrap/>
          </w:tcPr>
          <w:p w14:paraId="7E75AD73" w14:textId="50FBDFBB" w:rsidR="00D1496B" w:rsidRDefault="00B32C8B" w:rsidP="00D1496B">
            <w:r>
              <w:t>AUDPS or mean</w:t>
            </w:r>
            <w:r w:rsidR="00A83093">
              <w:t>,</w:t>
            </w:r>
            <w:r>
              <w:t xml:space="preserve"> normalised value</w:t>
            </w:r>
            <w:r w:rsidR="00223E0C">
              <w:t xml:space="preserve"> (0-1)</w:t>
            </w:r>
          </w:p>
        </w:tc>
      </w:tr>
      <w:tr w:rsidR="00D1496B" w:rsidRPr="0075728A" w14:paraId="39116382" w14:textId="77777777" w:rsidTr="00703996">
        <w:trPr>
          <w:trHeight w:val="300"/>
        </w:trPr>
        <w:tc>
          <w:tcPr>
            <w:tcW w:w="2596" w:type="dxa"/>
            <w:noWrap/>
          </w:tcPr>
          <w:p w14:paraId="37701D4D" w14:textId="00BDA1B4" w:rsidR="00D1496B" w:rsidRDefault="00D1496B" w:rsidP="00D1496B">
            <w:r>
              <w:t>Indirect-LT</w:t>
            </w:r>
          </w:p>
        </w:tc>
        <w:tc>
          <w:tcPr>
            <w:tcW w:w="4182" w:type="dxa"/>
            <w:noWrap/>
          </w:tcPr>
          <w:p w14:paraId="6320DE33" w14:textId="4D369B84" w:rsidR="00D1496B" w:rsidRDefault="00D1496B" w:rsidP="00D1496B">
            <w:r w:rsidRPr="00703996">
              <w:t>AUDPS (</w:t>
            </w:r>
            <w:r>
              <w:t xml:space="preserve">site: </w:t>
            </w:r>
            <w:r w:rsidRPr="00703996">
              <w:t>FS) or mean (</w:t>
            </w:r>
            <w:r>
              <w:t xml:space="preserve">sites: </w:t>
            </w:r>
            <w:r w:rsidRPr="00703996">
              <w:t xml:space="preserve">FE and FW) of </w:t>
            </w:r>
            <w:proofErr w:type="spellStart"/>
            <w:r w:rsidRPr="00703996">
              <w:t>Indirect</w:t>
            </w:r>
            <w:r w:rsidRPr="00703996">
              <w:rPr>
                <w:i/>
                <w:iCs/>
              </w:rPr>
              <w:t>YY</w:t>
            </w:r>
            <w:proofErr w:type="spellEnd"/>
            <w:r w:rsidRPr="00703996">
              <w:t xml:space="preserve"> across all available surveys</w:t>
            </w:r>
            <w:r w:rsidR="00A83093">
              <w:t>, normalised within each site</w:t>
            </w:r>
          </w:p>
        </w:tc>
        <w:tc>
          <w:tcPr>
            <w:tcW w:w="2431" w:type="dxa"/>
            <w:noWrap/>
          </w:tcPr>
          <w:p w14:paraId="7EF93273" w14:textId="06C3D755" w:rsidR="00D1496B" w:rsidRDefault="00B32C8B" w:rsidP="00D1496B">
            <w:r>
              <w:t>AUDPS or mean</w:t>
            </w:r>
            <w:r w:rsidR="00A83093">
              <w:t>,</w:t>
            </w:r>
            <w:r>
              <w:t xml:space="preserve"> normalised value</w:t>
            </w:r>
            <w:r w:rsidR="00223E0C">
              <w:t xml:space="preserve"> (0-1)</w:t>
            </w:r>
          </w:p>
        </w:tc>
      </w:tr>
      <w:tr w:rsidR="00D1496B" w:rsidRPr="0075728A" w14:paraId="6DBBE494" w14:textId="77777777" w:rsidTr="00703996">
        <w:trPr>
          <w:trHeight w:val="300"/>
        </w:trPr>
        <w:tc>
          <w:tcPr>
            <w:tcW w:w="2596" w:type="dxa"/>
            <w:noWrap/>
          </w:tcPr>
          <w:p w14:paraId="28532A96" w14:textId="19F3136E" w:rsidR="00D1496B" w:rsidRDefault="00D1496B" w:rsidP="00D1496B">
            <w:r>
              <w:t>Direct-</w:t>
            </w:r>
            <w:proofErr w:type="spellStart"/>
            <w:r>
              <w:t>LT_group</w:t>
            </w:r>
            <w:proofErr w:type="spellEnd"/>
          </w:p>
        </w:tc>
        <w:tc>
          <w:tcPr>
            <w:tcW w:w="4182" w:type="dxa"/>
            <w:noWrap/>
          </w:tcPr>
          <w:p w14:paraId="199594FC" w14:textId="463368C0" w:rsidR="00D1496B" w:rsidRDefault="00D1496B" w:rsidP="00D1496B">
            <w:r w:rsidRPr="00703996">
              <w:t>Direct long-term susceptibility group (low; moderate; or high susceptibility) based on percentile rank of Direct-LT</w:t>
            </w:r>
          </w:p>
        </w:tc>
        <w:tc>
          <w:tcPr>
            <w:tcW w:w="2431" w:type="dxa"/>
            <w:noWrap/>
          </w:tcPr>
          <w:p w14:paraId="1A814EE2" w14:textId="6EAFFE5C" w:rsidR="00D1496B" w:rsidRDefault="00D1496B" w:rsidP="00D1496B">
            <w:r>
              <w:t>Low; Moderate; High</w:t>
            </w:r>
          </w:p>
        </w:tc>
      </w:tr>
      <w:tr w:rsidR="00D1496B" w:rsidRPr="0075728A" w14:paraId="2B2A5970" w14:textId="77777777" w:rsidTr="00703996">
        <w:trPr>
          <w:trHeight w:val="300"/>
        </w:trPr>
        <w:tc>
          <w:tcPr>
            <w:tcW w:w="2596" w:type="dxa"/>
            <w:noWrap/>
          </w:tcPr>
          <w:p w14:paraId="40D4178C" w14:textId="6D177AFF" w:rsidR="00D1496B" w:rsidRDefault="00D1496B" w:rsidP="00D1496B">
            <w:r>
              <w:t>Indirect-</w:t>
            </w:r>
            <w:proofErr w:type="spellStart"/>
            <w:r>
              <w:t>LT_group</w:t>
            </w:r>
            <w:proofErr w:type="spellEnd"/>
          </w:p>
        </w:tc>
        <w:tc>
          <w:tcPr>
            <w:tcW w:w="4182" w:type="dxa"/>
            <w:noWrap/>
          </w:tcPr>
          <w:p w14:paraId="2398352C" w14:textId="05C4CAE1" w:rsidR="00D1496B" w:rsidRDefault="00D1496B" w:rsidP="00D1496B">
            <w:r>
              <w:t>Ind</w:t>
            </w:r>
            <w:r w:rsidRPr="00703996">
              <w:t xml:space="preserve">irect long-term susceptibility group (low; moderate; or high susceptibility) based on percentile rank of </w:t>
            </w:r>
            <w:r>
              <w:t>Ind</w:t>
            </w:r>
            <w:r w:rsidRPr="00703996">
              <w:t>irect-LT</w:t>
            </w:r>
          </w:p>
        </w:tc>
        <w:tc>
          <w:tcPr>
            <w:tcW w:w="2431" w:type="dxa"/>
            <w:noWrap/>
          </w:tcPr>
          <w:p w14:paraId="213C8E43" w14:textId="18B4D3BF" w:rsidR="00D1496B" w:rsidRDefault="00D1496B" w:rsidP="00D1496B">
            <w:r>
              <w:t>Low; Moderate; High</w:t>
            </w:r>
          </w:p>
        </w:tc>
      </w:tr>
    </w:tbl>
    <w:p w14:paraId="0CBDF4F5" w14:textId="77777777" w:rsidR="0029202B" w:rsidRDefault="0029202B"/>
    <w:p w14:paraId="1F9694AE" w14:textId="45E6BDC0" w:rsidR="00611213" w:rsidRDefault="00511B99" w:rsidP="00AE1115">
      <w:r>
        <w:t>Note, where data are not available this is indicated by NA (missing data) or NC (data not collected).</w:t>
      </w:r>
    </w:p>
    <w:sectPr w:rsidR="006112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C82"/>
    <w:rsid w:val="00033020"/>
    <w:rsid w:val="00085B2A"/>
    <w:rsid w:val="00223E0C"/>
    <w:rsid w:val="00237ABC"/>
    <w:rsid w:val="0029202B"/>
    <w:rsid w:val="0031469C"/>
    <w:rsid w:val="00320428"/>
    <w:rsid w:val="00322930"/>
    <w:rsid w:val="003C7DE1"/>
    <w:rsid w:val="00497722"/>
    <w:rsid w:val="00511B99"/>
    <w:rsid w:val="005D6FE2"/>
    <w:rsid w:val="00611213"/>
    <w:rsid w:val="006A2856"/>
    <w:rsid w:val="00703996"/>
    <w:rsid w:val="007F2470"/>
    <w:rsid w:val="00953A00"/>
    <w:rsid w:val="009B7096"/>
    <w:rsid w:val="009D2A8F"/>
    <w:rsid w:val="009F2965"/>
    <w:rsid w:val="00A36CF9"/>
    <w:rsid w:val="00A83093"/>
    <w:rsid w:val="00AE1115"/>
    <w:rsid w:val="00B32C8B"/>
    <w:rsid w:val="00C923E4"/>
    <w:rsid w:val="00D1496B"/>
    <w:rsid w:val="00F213ED"/>
    <w:rsid w:val="00F27C82"/>
    <w:rsid w:val="00FF555E"/>
    <w:rsid w:val="3C21F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486B1"/>
  <w15:chartTrackingRefBased/>
  <w15:docId w15:val="{37AE3BB5-B2A7-4DB6-A184-E43BE1227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C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27C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C7DE1"/>
    <w:rPr>
      <w:color w:val="0000FF"/>
      <w:u w:val="single"/>
    </w:rPr>
  </w:style>
  <w:style w:type="character" w:styleId="UnresolvedMention">
    <w:name w:val="Unresolved Mention"/>
    <w:basedOn w:val="DefaultParagraphFont"/>
    <w:uiPriority w:val="99"/>
    <w:semiHidden/>
    <w:unhideWhenUsed/>
    <w:rsid w:val="0031469C"/>
    <w:rPr>
      <w:color w:val="605E5C"/>
      <w:shd w:val="clear" w:color="auto" w:fill="E1DFDD"/>
    </w:rPr>
  </w:style>
  <w:style w:type="character" w:styleId="FollowedHyperlink">
    <w:name w:val="FollowedHyperlink"/>
    <w:basedOn w:val="DefaultParagraphFont"/>
    <w:uiPriority w:val="99"/>
    <w:semiHidden/>
    <w:unhideWhenUsed/>
    <w:rsid w:val="009D2A8F"/>
    <w:rPr>
      <w:color w:val="954F72" w:themeColor="followedHyperlink"/>
      <w:u w:val="single"/>
    </w:rPr>
  </w:style>
  <w:style w:type="paragraph" w:styleId="Revision">
    <w:name w:val="Revision"/>
    <w:hidden/>
    <w:uiPriority w:val="99"/>
    <w:semiHidden/>
    <w:rsid w:val="009D2A8F"/>
    <w:pPr>
      <w:spacing w:after="0" w:line="240" w:lineRule="auto"/>
    </w:pPr>
  </w:style>
  <w:style w:type="character" w:styleId="CommentReference">
    <w:name w:val="annotation reference"/>
    <w:basedOn w:val="DefaultParagraphFont"/>
    <w:uiPriority w:val="99"/>
    <w:semiHidden/>
    <w:unhideWhenUsed/>
    <w:rsid w:val="00237ABC"/>
    <w:rPr>
      <w:sz w:val="16"/>
      <w:szCs w:val="16"/>
    </w:rPr>
  </w:style>
  <w:style w:type="paragraph" w:styleId="CommentText">
    <w:name w:val="annotation text"/>
    <w:basedOn w:val="Normal"/>
    <w:link w:val="CommentTextChar"/>
    <w:uiPriority w:val="99"/>
    <w:unhideWhenUsed/>
    <w:rsid w:val="00237ABC"/>
    <w:pPr>
      <w:spacing w:line="240" w:lineRule="auto"/>
    </w:pPr>
    <w:rPr>
      <w:sz w:val="20"/>
      <w:szCs w:val="20"/>
    </w:rPr>
  </w:style>
  <w:style w:type="character" w:customStyle="1" w:styleId="CommentTextChar">
    <w:name w:val="Comment Text Char"/>
    <w:basedOn w:val="DefaultParagraphFont"/>
    <w:link w:val="CommentText"/>
    <w:uiPriority w:val="99"/>
    <w:rsid w:val="00237ABC"/>
    <w:rPr>
      <w:sz w:val="20"/>
      <w:szCs w:val="20"/>
    </w:rPr>
  </w:style>
  <w:style w:type="paragraph" w:styleId="CommentSubject">
    <w:name w:val="annotation subject"/>
    <w:basedOn w:val="CommentText"/>
    <w:next w:val="CommentText"/>
    <w:link w:val="CommentSubjectChar"/>
    <w:uiPriority w:val="99"/>
    <w:semiHidden/>
    <w:unhideWhenUsed/>
    <w:rsid w:val="00237ABC"/>
    <w:rPr>
      <w:b/>
      <w:bCs/>
    </w:rPr>
  </w:style>
  <w:style w:type="character" w:customStyle="1" w:styleId="CommentSubjectChar">
    <w:name w:val="Comment Subject Char"/>
    <w:basedOn w:val="CommentTextChar"/>
    <w:link w:val="CommentSubject"/>
    <w:uiPriority w:val="99"/>
    <w:semiHidden/>
    <w:rsid w:val="00237A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50274">
      <w:bodyDiv w:val="1"/>
      <w:marLeft w:val="0"/>
      <w:marRight w:val="0"/>
      <w:marTop w:val="0"/>
      <w:marBottom w:val="0"/>
      <w:divBdr>
        <w:top w:val="none" w:sz="0" w:space="0" w:color="auto"/>
        <w:left w:val="none" w:sz="0" w:space="0" w:color="auto"/>
        <w:bottom w:val="none" w:sz="0" w:space="0" w:color="auto"/>
        <w:right w:val="none" w:sz="0" w:space="0" w:color="auto"/>
      </w:divBdr>
    </w:div>
    <w:div w:id="962811272">
      <w:bodyDiv w:val="1"/>
      <w:marLeft w:val="0"/>
      <w:marRight w:val="0"/>
      <w:marTop w:val="0"/>
      <w:marBottom w:val="0"/>
      <w:divBdr>
        <w:top w:val="none" w:sz="0" w:space="0" w:color="auto"/>
        <w:left w:val="none" w:sz="0" w:space="0" w:color="auto"/>
        <w:bottom w:val="none" w:sz="0" w:space="0" w:color="auto"/>
        <w:right w:val="none" w:sz="0" w:space="0" w:color="auto"/>
      </w:divBdr>
    </w:div>
    <w:div w:id="1004166752">
      <w:bodyDiv w:val="1"/>
      <w:marLeft w:val="0"/>
      <w:marRight w:val="0"/>
      <w:marTop w:val="0"/>
      <w:marBottom w:val="0"/>
      <w:divBdr>
        <w:top w:val="none" w:sz="0" w:space="0" w:color="auto"/>
        <w:left w:val="none" w:sz="0" w:space="0" w:color="auto"/>
        <w:bottom w:val="none" w:sz="0" w:space="0" w:color="auto"/>
        <w:right w:val="none" w:sz="0" w:space="0" w:color="auto"/>
      </w:divBdr>
    </w:div>
    <w:div w:id="1231888205">
      <w:bodyDiv w:val="1"/>
      <w:marLeft w:val="0"/>
      <w:marRight w:val="0"/>
      <w:marTop w:val="0"/>
      <w:marBottom w:val="0"/>
      <w:divBdr>
        <w:top w:val="none" w:sz="0" w:space="0" w:color="auto"/>
        <w:left w:val="none" w:sz="0" w:space="0" w:color="auto"/>
        <w:bottom w:val="none" w:sz="0" w:space="0" w:color="auto"/>
        <w:right w:val="none" w:sz="0" w:space="0" w:color="auto"/>
      </w:divBdr>
    </w:div>
    <w:div w:id="1611471552">
      <w:bodyDiv w:val="1"/>
      <w:marLeft w:val="0"/>
      <w:marRight w:val="0"/>
      <w:marTop w:val="0"/>
      <w:marBottom w:val="0"/>
      <w:divBdr>
        <w:top w:val="none" w:sz="0" w:space="0" w:color="auto"/>
        <w:left w:val="none" w:sz="0" w:space="0" w:color="auto"/>
        <w:bottom w:val="none" w:sz="0" w:space="0" w:color="auto"/>
        <w:right w:val="none" w:sz="0" w:space="0" w:color="auto"/>
      </w:divBdr>
    </w:div>
    <w:div w:id="1836072944">
      <w:bodyDiv w:val="1"/>
      <w:marLeft w:val="0"/>
      <w:marRight w:val="0"/>
      <w:marTop w:val="0"/>
      <w:marBottom w:val="0"/>
      <w:divBdr>
        <w:top w:val="none" w:sz="0" w:space="0" w:color="auto"/>
        <w:left w:val="none" w:sz="0" w:space="0" w:color="auto"/>
        <w:bottom w:val="none" w:sz="0" w:space="0" w:color="auto"/>
        <w:right w:val="none" w:sz="0" w:space="0" w:color="auto"/>
      </w:divBdr>
    </w:div>
    <w:div w:id="194249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285/8a86cb01-46d5-4620-a2be-c15c7616fbe8"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ciwheel.com/work/citation?ids=18631482,18631483&amp;pre=&amp;pre=&amp;suf=&amp;suf=&amp;sa=0,0" TargetMode="External"/><Relationship Id="rId5" Type="http://schemas.openxmlformats.org/officeDocument/2006/relationships/styles" Target="styles.xml"/><Relationship Id="rId10" Type="http://schemas.openxmlformats.org/officeDocument/2006/relationships/hyperlink" Target="https://doi.org/10.5285/1c9367fb-ea87-47a1-8257-d9fed54215e7" TargetMode="External"/><Relationship Id="rId4" Type="http://schemas.openxmlformats.org/officeDocument/2006/relationships/customXml" Target="../customXml/item4.xml"/><Relationship Id="rId9" Type="http://schemas.openxmlformats.org/officeDocument/2006/relationships/hyperlink" Target="https://doi.org/10.5285/29ced467-8e03-4132-83b9-dc2aa50537c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EF9ABF683E034F89344FAB5B39333E" ma:contentTypeVersion="14" ma:contentTypeDescription="Create a new document." ma:contentTypeScope="" ma:versionID="ee86551bb4b0b4a91d590fc1d25b8e4e">
  <xsd:schema xmlns:xsd="http://www.w3.org/2001/XMLSchema" xmlns:xs="http://www.w3.org/2001/XMLSchema" xmlns:p="http://schemas.microsoft.com/office/2006/metadata/properties" xmlns:ns3="b04e8096-b088-49dd-9bf5-7c33296d4394" xmlns:ns4="de44e333-4144-40ce-a2c0-3c7c2aff7df8" targetNamespace="http://schemas.microsoft.com/office/2006/metadata/properties" ma:root="true" ma:fieldsID="b4793d44df63e7d8945b87eacffcce89" ns3:_="" ns4:_="">
    <xsd:import namespace="b04e8096-b088-49dd-9bf5-7c33296d4394"/>
    <xsd:import namespace="de44e333-4144-40ce-a2c0-3c7c2aff7d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e8096-b088-49dd-9bf5-7c33296d43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e44e333-4144-40ce-a2c0-3c7c2aff7d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768627-B87A-4068-900F-6A7C617BECE5}">
  <ds:schemaRefs>
    <ds:schemaRef ds:uri="http://schemas.openxmlformats.org/officeDocument/2006/bibliography"/>
  </ds:schemaRefs>
</ds:datastoreItem>
</file>

<file path=customXml/itemProps2.xml><?xml version="1.0" encoding="utf-8"?>
<ds:datastoreItem xmlns:ds="http://schemas.openxmlformats.org/officeDocument/2006/customXml" ds:itemID="{C479ED17-21C4-45FB-9B49-F3E63572398E}">
  <ds:schemaRefs>
    <ds:schemaRef ds:uri="http://schemas.microsoft.com/sharepoint/v3/contenttype/forms"/>
  </ds:schemaRefs>
</ds:datastoreItem>
</file>

<file path=customXml/itemProps3.xml><?xml version="1.0" encoding="utf-8"?>
<ds:datastoreItem xmlns:ds="http://schemas.openxmlformats.org/officeDocument/2006/customXml" ds:itemID="{B85AE331-AB6A-4D1A-A4E2-71AD9EEBA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e8096-b088-49dd-9bf5-7c33296d4394"/>
    <ds:schemaRef ds:uri="de44e333-4144-40ce-a2c0-3c7c2aff7d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F1B083-9283-4CE4-B35E-D6519BF41F2C}">
  <ds:schemaRefs>
    <ds:schemaRef ds:uri="de44e333-4144-40ce-a2c0-3c7c2aff7df8"/>
    <ds:schemaRef ds:uri="http://purl.org/dc/terms/"/>
    <ds:schemaRef ds:uri="http://schemas.openxmlformats.org/package/2006/metadata/core-properties"/>
    <ds:schemaRef ds:uri="b04e8096-b088-49dd-9bf5-7c33296d4394"/>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1238</Words>
  <Characters>7063</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Centre for Ecology and Hydrology</Company>
  <LinksUpToDate>false</LinksUpToDate>
  <CharactersWithSpaces>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Annika Perry</dc:creator>
  <cp:keywords/>
  <dc:description/>
  <cp:lastModifiedBy>Annika Perry</cp:lastModifiedBy>
  <cp:revision>2</cp:revision>
  <dcterms:created xsi:type="dcterms:W3CDTF">2026-05-07T10:20:00Z</dcterms:created>
  <dcterms:modified xsi:type="dcterms:W3CDTF">2026-05-07T10:20:00Z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0x010100F2EF9ABF683E034F89344FAB5B39333E</vt:lpwstr>
  </property>
</Properties>
</file>