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BA4A9D" w14:textId="5D96EA55" w:rsidR="00957B80" w:rsidRDefault="005450E2" w:rsidP="005450E2">
      <w:pPr>
        <w:pStyle w:val="Heading1"/>
        <w:rPr>
          <w:rFonts w:asciiTheme="minorHAnsi" w:hAnsiTheme="minorHAnsi" w:cstheme="minorHAnsi"/>
          <w:color w:val="7F7F7F" w:themeColor="text1" w:themeTint="80"/>
          <w:sz w:val="22"/>
          <w:szCs w:val="22"/>
        </w:rPr>
      </w:pPr>
      <w:r>
        <w:t xml:space="preserve">Supporting documentation to </w:t>
      </w:r>
      <w:r w:rsidRPr="005450E2">
        <w:t>Rhenium isotopic and geochemical characterisation across lithospheric and surface processes across four global regions, 2019-2024</w:t>
      </w:r>
    </w:p>
    <w:p w14:paraId="4F11BEE3" w14:textId="77777777" w:rsidR="001E2862" w:rsidRDefault="001E2862" w:rsidP="005450E2"/>
    <w:p w14:paraId="40EB437C" w14:textId="03402680" w:rsidR="005450E2" w:rsidRDefault="005450E2" w:rsidP="005450E2">
      <w:r w:rsidRPr="005450E2">
        <w:t xml:space="preserve">The data resource collates novel measurements of the rhenium isotope geochemistry of various materials measured between 2019 and 2024. The data were collected as part of NERC funded research (NE/T001119) aiming to constrain the behavior of the rhenium isotope system at Earth's surface. Sampling, analyses and data collation were undertaken at Royal Holloway, Durham University and the University of Oxford. </w:t>
      </w:r>
    </w:p>
    <w:p w14:paraId="33FAB48C" w14:textId="133A41A7" w:rsidR="00DE7376" w:rsidRPr="001B3490" w:rsidRDefault="00BD1524" w:rsidP="003F70EE">
      <w:pPr>
        <w:pStyle w:val="Heading1"/>
        <w:numPr>
          <w:ilvl w:val="0"/>
          <w:numId w:val="23"/>
        </w:numPr>
      </w:pPr>
      <w:r w:rsidRPr="001B3490">
        <w:t>Summary</w:t>
      </w:r>
    </w:p>
    <w:p w14:paraId="544E7CB6" w14:textId="77777777" w:rsidR="005450E2" w:rsidRDefault="005450E2" w:rsidP="005450E2">
      <w:bookmarkStart w:id="0" w:name="_Toc167878270"/>
      <w:r w:rsidRPr="005450E2">
        <w:t>Table 1 - Measurements of Icelandic groundwaters and hydrothermal systems, samples collected in September 2021 from locations around Iceland, and analysed 2021-2023.</w:t>
      </w:r>
    </w:p>
    <w:p w14:paraId="62133A7E" w14:textId="77777777" w:rsidR="005450E2" w:rsidRDefault="005450E2" w:rsidP="005450E2">
      <w:r w:rsidRPr="005450E2">
        <w:t>Table 2 - Measurements on multiple shale weathering profiles from sites across the USA, New Zealand, collected in the 1990s (USA) and 2018 (New Zealand), and measured between 2020-2022.</w:t>
      </w:r>
    </w:p>
    <w:p w14:paraId="16B7CE97" w14:textId="77777777" w:rsidR="005450E2" w:rsidRDefault="005450E2" w:rsidP="005450E2">
      <w:r w:rsidRPr="005450E2">
        <w:t>Table 3 - Rhenium isotope measurements on the Eagle Ford Shale, USA, collected in the 2010s and analysed between 2021-2024.</w:t>
      </w:r>
    </w:p>
    <w:p w14:paraId="247D3007" w14:textId="77777777" w:rsidR="005450E2" w:rsidRDefault="005450E2" w:rsidP="005450E2">
      <w:r w:rsidRPr="005450E2">
        <w:t>Table 4 - Rhenium elemental and isotopic measurements in igneous rocks from Iceland (Helka magmatic evolution sequence collected in the 2000s and 2010s) and Mid-Ocean Ridge in Atlantic, Indian and Pacific Oceans and analysed in 2019-2024.</w:t>
      </w:r>
    </w:p>
    <w:p w14:paraId="71A846B8" w14:textId="0DC7F48A" w:rsidR="005450E2" w:rsidRDefault="005450E2" w:rsidP="005450E2">
      <w:r w:rsidRPr="005450E2">
        <w:t>Table 5 - Rhenium isotopes in river sediments and river waters of the northern Mackenzie River basin, Canada, delta region, including Peel and Arctic Red Rivers. Materials were collected between 2017 and 2018 and analy</w:t>
      </w:r>
      <w:r w:rsidR="008F1E77">
        <w:t>s</w:t>
      </w:r>
      <w:r w:rsidRPr="005450E2">
        <w:t>ed in 2019.</w:t>
      </w:r>
    </w:p>
    <w:p w14:paraId="5FADFA4D" w14:textId="3A6CA424" w:rsidR="005450E2" w:rsidRDefault="005450E2" w:rsidP="005450E2">
      <w:r w:rsidRPr="005450E2">
        <w:t xml:space="preserve">Table 6 - Rhenium isotope measurements on Jurassic aged sedimentary rocks from the MOCHRAS core. Materials were processed and analysed between 2022 and 2025. </w:t>
      </w:r>
    </w:p>
    <w:p w14:paraId="699D9FEC" w14:textId="3CA8C8EC" w:rsidR="00DE7376" w:rsidRPr="001B3490" w:rsidRDefault="66BE0730" w:rsidP="003F70EE">
      <w:pPr>
        <w:pStyle w:val="Heading1"/>
        <w:numPr>
          <w:ilvl w:val="0"/>
          <w:numId w:val="23"/>
        </w:numPr>
        <w:rPr>
          <w:rStyle w:val="Heading2Char"/>
          <w:sz w:val="36"/>
          <w:szCs w:val="36"/>
        </w:rPr>
      </w:pPr>
      <w:r w:rsidRPr="001B3490">
        <w:rPr>
          <w:rStyle w:val="Heading2Char"/>
          <w:sz w:val="36"/>
          <w:szCs w:val="36"/>
        </w:rPr>
        <w:t xml:space="preserve">File </w:t>
      </w:r>
      <w:r w:rsidR="00190CA3" w:rsidRPr="001B3490">
        <w:rPr>
          <w:rStyle w:val="Heading2Char"/>
          <w:sz w:val="36"/>
          <w:szCs w:val="36"/>
        </w:rPr>
        <w:t>f</w:t>
      </w:r>
      <w:r w:rsidRPr="001B3490">
        <w:rPr>
          <w:rStyle w:val="Heading2Char"/>
          <w:sz w:val="36"/>
          <w:szCs w:val="36"/>
        </w:rPr>
        <w:t>ormat</w:t>
      </w:r>
      <w:bookmarkEnd w:id="0"/>
    </w:p>
    <w:p w14:paraId="2B1F37AC" w14:textId="1EBF9F9A" w:rsidR="00957B80" w:rsidRPr="003B247F" w:rsidRDefault="005450E2" w:rsidP="005450E2">
      <w:r>
        <w:t>csv</w:t>
      </w:r>
    </w:p>
    <w:p w14:paraId="32C31B3A" w14:textId="755B326A" w:rsidR="00DE7376" w:rsidRDefault="2FB55B99" w:rsidP="003F70EE">
      <w:pPr>
        <w:pStyle w:val="Heading1"/>
        <w:numPr>
          <w:ilvl w:val="0"/>
          <w:numId w:val="23"/>
        </w:numPr>
        <w:rPr>
          <w:rStyle w:val="Heading2Char"/>
          <w:sz w:val="36"/>
          <w:szCs w:val="36"/>
        </w:rPr>
      </w:pPr>
      <w:bookmarkStart w:id="1" w:name="_Toc167878271"/>
      <w:r w:rsidRPr="001B3490">
        <w:rPr>
          <w:rStyle w:val="Heading2Char"/>
          <w:sz w:val="36"/>
          <w:szCs w:val="36"/>
        </w:rPr>
        <w:lastRenderedPageBreak/>
        <w:t>File</w:t>
      </w:r>
      <w:r w:rsidR="00D94D27" w:rsidRPr="001B3490">
        <w:rPr>
          <w:rStyle w:val="Heading2Char"/>
          <w:sz w:val="36"/>
          <w:szCs w:val="36"/>
        </w:rPr>
        <w:t xml:space="preserve"> names </w:t>
      </w:r>
      <w:r w:rsidR="005450E2">
        <w:rPr>
          <w:rStyle w:val="Heading2Char"/>
          <w:sz w:val="36"/>
          <w:szCs w:val="36"/>
        </w:rPr>
        <w:t>and</w:t>
      </w:r>
      <w:r w:rsidRPr="001B3490">
        <w:rPr>
          <w:rStyle w:val="Heading2Char"/>
          <w:sz w:val="36"/>
          <w:szCs w:val="36"/>
        </w:rPr>
        <w:t xml:space="preserve"> naming convention</w:t>
      </w:r>
      <w:bookmarkEnd w:id="1"/>
    </w:p>
    <w:p w14:paraId="7A952128" w14:textId="60C6FFAA" w:rsidR="005450E2" w:rsidRPr="005450E2" w:rsidRDefault="005450E2" w:rsidP="005450E2">
      <w:r>
        <w:t>The dataset exists of six csv files that follow the following naming convention: h</w:t>
      </w:r>
      <w:r w:rsidRPr="005450E2">
        <w:t>ilton-etal_</w:t>
      </w:r>
      <w:r>
        <w:t>eidc</w:t>
      </w:r>
      <w:r w:rsidRPr="005450E2">
        <w:t>-data-rhenium-isotopes-</w:t>
      </w:r>
      <w:r>
        <w:t>t</w:t>
      </w:r>
      <w:r w:rsidRPr="005450E2">
        <w:t>able-</w:t>
      </w:r>
      <w:r>
        <w:t>[X]</w:t>
      </w:r>
      <w:r w:rsidRPr="005450E2">
        <w:t>_</w:t>
      </w:r>
      <w:r>
        <w:t>a</w:t>
      </w:r>
      <w:r w:rsidRPr="005450E2">
        <w:t>pr2025.csv</w:t>
      </w:r>
      <w:r>
        <w:t>, where X is the number of the table.</w:t>
      </w:r>
    </w:p>
    <w:p w14:paraId="112189EC" w14:textId="3F4828CF" w:rsidR="005450E2" w:rsidRDefault="005450E2" w:rsidP="005450E2">
      <w:pPr>
        <w:pStyle w:val="ListParagraph"/>
        <w:numPr>
          <w:ilvl w:val="0"/>
          <w:numId w:val="21"/>
        </w:numPr>
      </w:pPr>
      <w:r>
        <w:t xml:space="preserve">Table 1: </w:t>
      </w:r>
      <w:r w:rsidRPr="005450E2">
        <w:t>Rhenium isotope measurements of Icelandic groundwaters and hydrothermal systems</w:t>
      </w:r>
    </w:p>
    <w:p w14:paraId="0E1F9E0A" w14:textId="2958780B" w:rsidR="005450E2" w:rsidRDefault="005450E2" w:rsidP="005450E2">
      <w:pPr>
        <w:pStyle w:val="ListParagraph"/>
        <w:numPr>
          <w:ilvl w:val="0"/>
          <w:numId w:val="21"/>
        </w:numPr>
      </w:pPr>
      <w:r>
        <w:t xml:space="preserve">Table 2: </w:t>
      </w:r>
      <w:r w:rsidRPr="005450E2">
        <w:t>Rhenium and rock organic carbon measurements on shale weathering profiles</w:t>
      </w:r>
    </w:p>
    <w:p w14:paraId="59A98B56" w14:textId="3795892F" w:rsidR="005450E2" w:rsidRDefault="005450E2" w:rsidP="005450E2">
      <w:pPr>
        <w:pStyle w:val="ListParagraph"/>
        <w:numPr>
          <w:ilvl w:val="0"/>
          <w:numId w:val="21"/>
        </w:numPr>
      </w:pPr>
      <w:r>
        <w:t xml:space="preserve">Table 3: </w:t>
      </w:r>
      <w:r w:rsidRPr="005450E2">
        <w:t>Rhenium isotope measurements on the Eagle Ford Shale and weathered samples</w:t>
      </w:r>
    </w:p>
    <w:p w14:paraId="0E3A2C07" w14:textId="7E276AFD" w:rsidR="005450E2" w:rsidRDefault="005450E2" w:rsidP="005450E2">
      <w:pPr>
        <w:pStyle w:val="ListParagraph"/>
        <w:numPr>
          <w:ilvl w:val="0"/>
          <w:numId w:val="21"/>
        </w:numPr>
      </w:pPr>
      <w:r>
        <w:t xml:space="preserve">Table 4: </w:t>
      </w:r>
      <w:r w:rsidRPr="005450E2">
        <w:t>Rhenium elemental and isotopic measurements in igneous rocks</w:t>
      </w:r>
    </w:p>
    <w:p w14:paraId="089B5897" w14:textId="66B9B841" w:rsidR="005450E2" w:rsidRDefault="005450E2" w:rsidP="005450E2">
      <w:pPr>
        <w:pStyle w:val="ListParagraph"/>
        <w:numPr>
          <w:ilvl w:val="0"/>
          <w:numId w:val="21"/>
        </w:numPr>
      </w:pPr>
      <w:r>
        <w:t xml:space="preserve">Table 5: </w:t>
      </w:r>
      <w:r w:rsidRPr="005450E2">
        <w:t>Rhenium isotope measurements in river sediments and river waters of the Mackenzie River basin</w:t>
      </w:r>
    </w:p>
    <w:p w14:paraId="69C0F715" w14:textId="396CEA99" w:rsidR="005450E2" w:rsidRDefault="005450E2" w:rsidP="004E6551">
      <w:pPr>
        <w:pStyle w:val="ListParagraph"/>
        <w:numPr>
          <w:ilvl w:val="0"/>
          <w:numId w:val="21"/>
        </w:numPr>
      </w:pPr>
      <w:r>
        <w:t>Table 6: Rhenium isotope measurements from Jurassic aged sedimentary rocks from the MOCRAS borehole</w:t>
      </w:r>
    </w:p>
    <w:p w14:paraId="66D93260" w14:textId="37E2560D" w:rsidR="66BE0730" w:rsidRPr="001B3490" w:rsidRDefault="00D94D27" w:rsidP="003F70EE">
      <w:pPr>
        <w:pStyle w:val="Heading1"/>
        <w:numPr>
          <w:ilvl w:val="0"/>
          <w:numId w:val="23"/>
        </w:numPr>
      </w:pPr>
      <w:r w:rsidRPr="001B3490">
        <w:rPr>
          <w:rStyle w:val="cf01"/>
          <w:rFonts w:asciiTheme="majorHAnsi" w:hAnsiTheme="majorHAnsi" w:cstheme="majorBidi"/>
          <w:sz w:val="36"/>
          <w:szCs w:val="36"/>
        </w:rPr>
        <w:t xml:space="preserve">Nature and </w:t>
      </w:r>
      <w:r w:rsidR="00285A6E">
        <w:rPr>
          <w:rStyle w:val="cf01"/>
          <w:rFonts w:asciiTheme="majorHAnsi" w:hAnsiTheme="majorHAnsi" w:cstheme="majorBidi"/>
          <w:sz w:val="36"/>
          <w:szCs w:val="36"/>
        </w:rPr>
        <w:t>u</w:t>
      </w:r>
      <w:r w:rsidR="00285A6E" w:rsidRPr="001B3490">
        <w:rPr>
          <w:rStyle w:val="cf01"/>
          <w:rFonts w:asciiTheme="majorHAnsi" w:hAnsiTheme="majorHAnsi" w:cstheme="majorBidi"/>
          <w:sz w:val="36"/>
          <w:szCs w:val="36"/>
        </w:rPr>
        <w:t xml:space="preserve">nits </w:t>
      </w:r>
      <w:r w:rsidRPr="001B3490">
        <w:rPr>
          <w:rStyle w:val="cf01"/>
          <w:rFonts w:asciiTheme="majorHAnsi" w:hAnsiTheme="majorHAnsi" w:cstheme="majorBidi"/>
          <w:sz w:val="36"/>
          <w:szCs w:val="36"/>
        </w:rPr>
        <w:t xml:space="preserve">of recorded values </w:t>
      </w:r>
    </w:p>
    <w:p w14:paraId="57C88728" w14:textId="1EF5DA55" w:rsidR="00957B80" w:rsidRPr="00190CA3" w:rsidRDefault="00957B80" w:rsidP="00957B80">
      <w:pPr>
        <w:pStyle w:val="Captionabove"/>
        <w:rPr>
          <w:i/>
          <w:iCs/>
        </w:rPr>
      </w:pPr>
      <w:r w:rsidRPr="00190CA3">
        <w:t xml:space="preserve">Table </w:t>
      </w:r>
      <w:r w:rsidRPr="00190CA3">
        <w:rPr>
          <w:i/>
          <w:iCs/>
        </w:rPr>
        <w:fldChar w:fldCharType="begin"/>
      </w:r>
      <w:r w:rsidRPr="00190CA3">
        <w:instrText xml:space="preserve"> SEQ Table \* ARABIC </w:instrText>
      </w:r>
      <w:r w:rsidRPr="00190CA3">
        <w:rPr>
          <w:i/>
          <w:iCs/>
        </w:rPr>
        <w:fldChar w:fldCharType="separate"/>
      </w:r>
      <w:r w:rsidR="00FC571C">
        <w:rPr>
          <w:noProof/>
        </w:rPr>
        <w:t>1</w:t>
      </w:r>
      <w:r w:rsidRPr="00190CA3">
        <w:rPr>
          <w:i/>
          <w:iCs/>
        </w:rPr>
        <w:fldChar w:fldCharType="end"/>
      </w:r>
      <w:r w:rsidRPr="00190CA3">
        <w:t>. Description of variables i</w:t>
      </w:r>
      <w:r>
        <w:t>n</w:t>
      </w:r>
      <w:r w:rsidRPr="00190CA3">
        <w:t xml:space="preserve"> </w:t>
      </w:r>
      <w:r w:rsidR="005450E2" w:rsidRPr="005450E2">
        <w:t>Hilton-etal_EIDC-data-rhenium-isotopes-Table-1_Apr2025.csv</w:t>
      </w:r>
      <w:r w:rsidRPr="00190CA3">
        <w:t>.</w:t>
      </w:r>
    </w:p>
    <w:tbl>
      <w:tblPr>
        <w:tblStyle w:val="GridTable1Light"/>
        <w:tblW w:w="9493" w:type="dxa"/>
        <w:tblLayout w:type="fixed"/>
        <w:tblLook w:val="06A0" w:firstRow="1" w:lastRow="0" w:firstColumn="1" w:lastColumn="0" w:noHBand="1" w:noVBand="1"/>
      </w:tblPr>
      <w:tblGrid>
        <w:gridCol w:w="2519"/>
        <w:gridCol w:w="5131"/>
        <w:gridCol w:w="1843"/>
      </w:tblGrid>
      <w:tr w:rsidR="005450E2" w:rsidRPr="00190CA3" w14:paraId="50D0AE5D" w14:textId="77777777" w:rsidTr="005450E2">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42F5E398" w14:textId="77777777" w:rsidR="005450E2" w:rsidRPr="00190CA3" w:rsidRDefault="005450E2" w:rsidP="00EB1C11">
            <w:pPr>
              <w:spacing w:before="120" w:after="120" w:line="240" w:lineRule="auto"/>
            </w:pPr>
            <w:r w:rsidRPr="00190CA3">
              <w:t>Variable/Column header</w:t>
            </w:r>
          </w:p>
        </w:tc>
        <w:tc>
          <w:tcPr>
            <w:tcW w:w="5131" w:type="dxa"/>
            <w:vAlign w:val="bottom"/>
          </w:tcPr>
          <w:p w14:paraId="6E2924CB" w14:textId="77777777" w:rsidR="005450E2" w:rsidRPr="00190CA3" w:rsidRDefault="005450E2" w:rsidP="00EB1C11">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1843" w:type="dxa"/>
            <w:vAlign w:val="bottom"/>
          </w:tcPr>
          <w:p w14:paraId="3B757323" w14:textId="77777777" w:rsidR="005450E2" w:rsidRPr="00190CA3" w:rsidRDefault="005450E2" w:rsidP="00EB1C11">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r>
      <w:tr w:rsidR="00190C7F" w:rsidRPr="00190CA3" w14:paraId="3E17277E" w14:textId="77777777" w:rsidTr="004E6551">
        <w:trPr>
          <w:cantSplit/>
          <w:trHeight w:val="304"/>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70BE00AC" w14:textId="315335E6" w:rsidR="00190C7F" w:rsidRPr="00630012" w:rsidRDefault="00190C7F" w:rsidP="00190C7F">
            <w:pPr>
              <w:spacing w:before="80" w:after="80" w:line="264" w:lineRule="auto"/>
              <w:rPr>
                <w:b w:val="0"/>
                <w:bCs w:val="0"/>
                <w:i/>
                <w:iCs/>
                <w:color w:val="BFBFBF" w:themeColor="background1" w:themeShade="BF"/>
              </w:rPr>
            </w:pPr>
            <w:r>
              <w:rPr>
                <w:rFonts w:ascii="Aptos Narrow" w:hAnsi="Aptos Narrow"/>
                <w:color w:val="000000"/>
              </w:rPr>
              <w:t>Location</w:t>
            </w:r>
          </w:p>
        </w:tc>
        <w:tc>
          <w:tcPr>
            <w:tcW w:w="5131" w:type="dxa"/>
          </w:tcPr>
          <w:p w14:paraId="442CACFD" w14:textId="1548F0DE" w:rsidR="00190C7F" w:rsidRPr="003D03F2" w:rsidRDefault="00276BE1" w:rsidP="00190C7F">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3D03F2">
              <w:t>S</w:t>
            </w:r>
            <w:r>
              <w:t>ample location</w:t>
            </w:r>
          </w:p>
        </w:tc>
        <w:tc>
          <w:tcPr>
            <w:tcW w:w="1843" w:type="dxa"/>
          </w:tcPr>
          <w:p w14:paraId="00F52BF9" w14:textId="5878DA42" w:rsidR="00190C7F" w:rsidRPr="003D03F2" w:rsidRDefault="00276BE1" w:rsidP="00190C7F">
            <w:pPr>
              <w:spacing w:before="80" w:after="80" w:line="264" w:lineRule="auto"/>
              <w:cnfStyle w:val="000000000000" w:firstRow="0" w:lastRow="0" w:firstColumn="0" w:lastColumn="0" w:oddVBand="0" w:evenVBand="0" w:oddHBand="0" w:evenHBand="0" w:firstRowFirstColumn="0" w:firstRowLastColumn="0" w:lastRowFirstColumn="0" w:lastRowLastColumn="0"/>
            </w:pPr>
            <w:r>
              <w:t>-</w:t>
            </w:r>
          </w:p>
        </w:tc>
      </w:tr>
      <w:tr w:rsidR="00190C7F" w:rsidRPr="00190CA3" w14:paraId="4AB10BEA" w14:textId="77777777" w:rsidTr="004E6551">
        <w:trPr>
          <w:cantSplit/>
          <w:trHeight w:val="341"/>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1952D049" w14:textId="604779BE" w:rsidR="00190C7F" w:rsidRPr="00190CA3" w:rsidRDefault="00190C7F" w:rsidP="00190C7F">
            <w:pPr>
              <w:spacing w:before="80" w:after="80" w:line="264" w:lineRule="auto"/>
            </w:pPr>
            <w:r>
              <w:rPr>
                <w:rFonts w:ascii="Aptos Narrow" w:hAnsi="Aptos Narrow"/>
                <w:color w:val="000000"/>
              </w:rPr>
              <w:t>Station</w:t>
            </w:r>
          </w:p>
        </w:tc>
        <w:tc>
          <w:tcPr>
            <w:tcW w:w="5131" w:type="dxa"/>
          </w:tcPr>
          <w:p w14:paraId="190D4D40" w14:textId="6391168F" w:rsidR="00190C7F" w:rsidRPr="00190CA3" w:rsidRDefault="00276BE1" w:rsidP="00190C7F">
            <w:pPr>
              <w:spacing w:before="80" w:after="80" w:line="264" w:lineRule="auto"/>
              <w:cnfStyle w:val="000000000000" w:firstRow="0" w:lastRow="0" w:firstColumn="0" w:lastColumn="0" w:oddVBand="0" w:evenVBand="0" w:oddHBand="0" w:evenHBand="0" w:firstRowFirstColumn="0" w:firstRowLastColumn="0" w:lastRowFirstColumn="0" w:lastRowLastColumn="0"/>
            </w:pPr>
            <w:r>
              <w:t>Station name</w:t>
            </w:r>
          </w:p>
        </w:tc>
        <w:tc>
          <w:tcPr>
            <w:tcW w:w="1843" w:type="dxa"/>
          </w:tcPr>
          <w:p w14:paraId="2E5943BA" w14:textId="73819C7E" w:rsidR="00190C7F" w:rsidRPr="00190CA3" w:rsidRDefault="00276BE1" w:rsidP="00190C7F">
            <w:pPr>
              <w:spacing w:before="80" w:after="80" w:line="264" w:lineRule="auto"/>
              <w:cnfStyle w:val="000000000000" w:firstRow="0" w:lastRow="0" w:firstColumn="0" w:lastColumn="0" w:oddVBand="0" w:evenVBand="0" w:oddHBand="0" w:evenHBand="0" w:firstRowFirstColumn="0" w:firstRowLastColumn="0" w:lastRowFirstColumn="0" w:lastRowLastColumn="0"/>
            </w:pPr>
            <w:r>
              <w:t>-</w:t>
            </w:r>
          </w:p>
        </w:tc>
      </w:tr>
      <w:tr w:rsidR="00190C7F" w:rsidRPr="00190CA3" w14:paraId="5A2921AA" w14:textId="77777777" w:rsidTr="004E655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0522DE3D" w14:textId="311648EA" w:rsidR="00190C7F" w:rsidRPr="00190CA3" w:rsidRDefault="00190C7F" w:rsidP="00190C7F">
            <w:pPr>
              <w:spacing w:before="80" w:after="80" w:line="264" w:lineRule="auto"/>
            </w:pPr>
            <w:r>
              <w:rPr>
                <w:rFonts w:ascii="Aptos Narrow" w:hAnsi="Aptos Narrow"/>
                <w:color w:val="000000"/>
              </w:rPr>
              <w:t>Sample_ID</w:t>
            </w:r>
          </w:p>
        </w:tc>
        <w:tc>
          <w:tcPr>
            <w:tcW w:w="5131" w:type="dxa"/>
          </w:tcPr>
          <w:p w14:paraId="25B46F8D" w14:textId="1D11BFEA" w:rsidR="00190C7F" w:rsidRPr="00190CA3" w:rsidRDefault="00276BE1" w:rsidP="00190C7F">
            <w:pPr>
              <w:spacing w:before="80" w:after="80" w:line="264" w:lineRule="auto"/>
              <w:cnfStyle w:val="000000000000" w:firstRow="0" w:lastRow="0" w:firstColumn="0" w:lastColumn="0" w:oddVBand="0" w:evenVBand="0" w:oddHBand="0" w:evenHBand="0" w:firstRowFirstColumn="0" w:firstRowLastColumn="0" w:lastRowFirstColumn="0" w:lastRowLastColumn="0"/>
            </w:pPr>
            <w:r>
              <w:t>Sample code</w:t>
            </w:r>
          </w:p>
        </w:tc>
        <w:tc>
          <w:tcPr>
            <w:tcW w:w="1843" w:type="dxa"/>
          </w:tcPr>
          <w:p w14:paraId="16284034" w14:textId="04AC68D7" w:rsidR="00190C7F" w:rsidRPr="00190CA3" w:rsidRDefault="00276BE1" w:rsidP="00190C7F">
            <w:pPr>
              <w:spacing w:before="80" w:after="80" w:line="264" w:lineRule="auto"/>
              <w:cnfStyle w:val="000000000000" w:firstRow="0" w:lastRow="0" w:firstColumn="0" w:lastColumn="0" w:oddVBand="0" w:evenVBand="0" w:oddHBand="0" w:evenHBand="0" w:firstRowFirstColumn="0" w:firstRowLastColumn="0" w:lastRowFirstColumn="0" w:lastRowLastColumn="0"/>
            </w:pPr>
            <w:r>
              <w:t>-</w:t>
            </w:r>
          </w:p>
        </w:tc>
      </w:tr>
      <w:tr w:rsidR="00190C7F" w:rsidRPr="00190CA3" w14:paraId="19189C89" w14:textId="77777777" w:rsidTr="004E655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487D22B7" w14:textId="3EF7F926" w:rsidR="00190C7F" w:rsidRPr="00190CA3" w:rsidRDefault="00190C7F" w:rsidP="00190C7F">
            <w:pPr>
              <w:spacing w:before="80" w:after="80" w:line="264" w:lineRule="auto"/>
            </w:pPr>
            <w:r>
              <w:rPr>
                <w:rFonts w:ascii="Aptos Narrow" w:hAnsi="Aptos Narrow"/>
                <w:color w:val="000000"/>
              </w:rPr>
              <w:t>Description</w:t>
            </w:r>
          </w:p>
        </w:tc>
        <w:tc>
          <w:tcPr>
            <w:tcW w:w="5131" w:type="dxa"/>
          </w:tcPr>
          <w:p w14:paraId="03A9947C" w14:textId="6E62E895" w:rsidR="00190C7F" w:rsidRPr="00190CA3" w:rsidRDefault="00AF3017" w:rsidP="00190C7F">
            <w:pPr>
              <w:spacing w:before="80" w:after="80" w:line="264" w:lineRule="auto"/>
              <w:cnfStyle w:val="000000000000" w:firstRow="0" w:lastRow="0" w:firstColumn="0" w:lastColumn="0" w:oddVBand="0" w:evenVBand="0" w:oddHBand="0" w:evenHBand="0" w:firstRowFirstColumn="0" w:firstRowLastColumn="0" w:lastRowFirstColumn="0" w:lastRowLastColumn="0"/>
            </w:pPr>
            <w:r>
              <w:t>Description of sample</w:t>
            </w:r>
          </w:p>
        </w:tc>
        <w:tc>
          <w:tcPr>
            <w:tcW w:w="1843" w:type="dxa"/>
          </w:tcPr>
          <w:p w14:paraId="1BB20FE6" w14:textId="3005D62F" w:rsidR="00190C7F" w:rsidRPr="00190CA3" w:rsidRDefault="00276BE1" w:rsidP="00190C7F">
            <w:pPr>
              <w:spacing w:before="80" w:after="80" w:line="264" w:lineRule="auto"/>
              <w:cnfStyle w:val="000000000000" w:firstRow="0" w:lastRow="0" w:firstColumn="0" w:lastColumn="0" w:oddVBand="0" w:evenVBand="0" w:oddHBand="0" w:evenHBand="0" w:firstRowFirstColumn="0" w:firstRowLastColumn="0" w:lastRowFirstColumn="0" w:lastRowLastColumn="0"/>
            </w:pPr>
            <w:r>
              <w:t>-</w:t>
            </w:r>
          </w:p>
        </w:tc>
      </w:tr>
      <w:tr w:rsidR="00190C7F" w:rsidRPr="00190CA3" w14:paraId="5EC683A4" w14:textId="77777777" w:rsidTr="004E655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0571B7DA" w14:textId="4A1DECDD" w:rsidR="00190C7F" w:rsidRPr="00190CA3" w:rsidRDefault="00190C7F" w:rsidP="00190C7F">
            <w:pPr>
              <w:spacing w:before="80" w:after="80" w:line="264" w:lineRule="auto"/>
            </w:pPr>
            <w:r>
              <w:rPr>
                <w:rFonts w:ascii="Aptos Narrow" w:hAnsi="Aptos Narrow"/>
                <w:color w:val="000000"/>
              </w:rPr>
              <w:t>Latitude_N</w:t>
            </w:r>
          </w:p>
        </w:tc>
        <w:tc>
          <w:tcPr>
            <w:tcW w:w="5131" w:type="dxa"/>
          </w:tcPr>
          <w:p w14:paraId="76A6E85B" w14:textId="6AE70A67" w:rsidR="00190C7F" w:rsidRPr="00190CA3" w:rsidRDefault="00276BE1" w:rsidP="00190C7F">
            <w:pPr>
              <w:spacing w:before="80" w:after="80" w:line="264" w:lineRule="auto"/>
              <w:cnfStyle w:val="000000000000" w:firstRow="0" w:lastRow="0" w:firstColumn="0" w:lastColumn="0" w:oddVBand="0" w:evenVBand="0" w:oddHBand="0" w:evenHBand="0" w:firstRowFirstColumn="0" w:firstRowLastColumn="0" w:lastRowFirstColumn="0" w:lastRowLastColumn="0"/>
            </w:pPr>
            <w:r>
              <w:t>Latitude of the sample location (WGS84)</w:t>
            </w:r>
          </w:p>
        </w:tc>
        <w:tc>
          <w:tcPr>
            <w:tcW w:w="1843" w:type="dxa"/>
          </w:tcPr>
          <w:p w14:paraId="7C2CD3CE" w14:textId="08B69D28" w:rsidR="00190C7F" w:rsidRPr="00190CA3" w:rsidRDefault="00276BE1" w:rsidP="00190C7F">
            <w:pPr>
              <w:spacing w:before="80" w:after="80" w:line="264" w:lineRule="auto"/>
              <w:cnfStyle w:val="000000000000" w:firstRow="0" w:lastRow="0" w:firstColumn="0" w:lastColumn="0" w:oddVBand="0" w:evenVBand="0" w:oddHBand="0" w:evenHBand="0" w:firstRowFirstColumn="0" w:firstRowLastColumn="0" w:lastRowFirstColumn="0" w:lastRowLastColumn="0"/>
            </w:pPr>
            <w:r>
              <w:t>degrees</w:t>
            </w:r>
          </w:p>
        </w:tc>
      </w:tr>
      <w:tr w:rsidR="00190C7F" w:rsidRPr="00190CA3" w14:paraId="145153DE" w14:textId="77777777" w:rsidTr="004E655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45C732B9" w14:textId="7914ADC1" w:rsidR="00190C7F" w:rsidRPr="00190CA3" w:rsidRDefault="00190C7F" w:rsidP="00190C7F">
            <w:pPr>
              <w:spacing w:before="80" w:after="80" w:line="264" w:lineRule="auto"/>
            </w:pPr>
            <w:r>
              <w:rPr>
                <w:rFonts w:ascii="Aptos Narrow" w:hAnsi="Aptos Narrow"/>
                <w:color w:val="000000"/>
              </w:rPr>
              <w:t>Longitude_W</w:t>
            </w:r>
          </w:p>
        </w:tc>
        <w:tc>
          <w:tcPr>
            <w:tcW w:w="5131" w:type="dxa"/>
          </w:tcPr>
          <w:p w14:paraId="05F1AAD8" w14:textId="11CF951B" w:rsidR="00190C7F" w:rsidRPr="00190CA3" w:rsidRDefault="00276BE1" w:rsidP="00190C7F">
            <w:pPr>
              <w:spacing w:before="80" w:after="80" w:line="264" w:lineRule="auto"/>
              <w:cnfStyle w:val="000000000000" w:firstRow="0" w:lastRow="0" w:firstColumn="0" w:lastColumn="0" w:oddVBand="0" w:evenVBand="0" w:oddHBand="0" w:evenHBand="0" w:firstRowFirstColumn="0" w:firstRowLastColumn="0" w:lastRowFirstColumn="0" w:lastRowLastColumn="0"/>
            </w:pPr>
            <w:r>
              <w:t>Longitude of the sample location (WGS84)</w:t>
            </w:r>
          </w:p>
        </w:tc>
        <w:tc>
          <w:tcPr>
            <w:tcW w:w="1843" w:type="dxa"/>
          </w:tcPr>
          <w:p w14:paraId="2333C676" w14:textId="6EEBA75F" w:rsidR="00190C7F" w:rsidRPr="00190CA3" w:rsidRDefault="00276BE1" w:rsidP="00190C7F">
            <w:pPr>
              <w:spacing w:before="80" w:after="80" w:line="264" w:lineRule="auto"/>
              <w:cnfStyle w:val="000000000000" w:firstRow="0" w:lastRow="0" w:firstColumn="0" w:lastColumn="0" w:oddVBand="0" w:evenVBand="0" w:oddHBand="0" w:evenHBand="0" w:firstRowFirstColumn="0" w:firstRowLastColumn="0" w:lastRowFirstColumn="0" w:lastRowLastColumn="0"/>
            </w:pPr>
            <w:r>
              <w:t>degrees</w:t>
            </w:r>
          </w:p>
        </w:tc>
      </w:tr>
      <w:tr w:rsidR="00190C7F" w:rsidRPr="00190CA3" w14:paraId="2847AC03" w14:textId="77777777" w:rsidTr="004E655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1C91D8E3" w14:textId="295AAC4B" w:rsidR="00190C7F" w:rsidRPr="00190CA3" w:rsidRDefault="00190C7F" w:rsidP="00190C7F">
            <w:pPr>
              <w:spacing w:before="80" w:after="80" w:line="264" w:lineRule="auto"/>
            </w:pPr>
            <w:r>
              <w:rPr>
                <w:rFonts w:ascii="Aptos Narrow" w:hAnsi="Aptos Narrow"/>
                <w:color w:val="000000"/>
              </w:rPr>
              <w:t>Water_temperature_degreesC</w:t>
            </w:r>
          </w:p>
        </w:tc>
        <w:tc>
          <w:tcPr>
            <w:tcW w:w="5131" w:type="dxa"/>
          </w:tcPr>
          <w:p w14:paraId="1EDF271D" w14:textId="77777777" w:rsidR="00503383" w:rsidRDefault="00503383" w:rsidP="00190C7F">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503383">
              <w:t>Temperature</w:t>
            </w:r>
            <w:r>
              <w:t xml:space="preserve"> of sample.</w:t>
            </w:r>
          </w:p>
          <w:p w14:paraId="5007CA92" w14:textId="77777777" w:rsidR="00503383" w:rsidRDefault="00503383" w:rsidP="00503383">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503383">
              <w:t>Temperature measurements for high-temperature fluids collected from SW Iceland and one</w:t>
            </w:r>
            <w:r>
              <w:t xml:space="preserve"> </w:t>
            </w:r>
            <w:r w:rsidRPr="00503383">
              <w:t>boiled alkaline water from Geysir (GY1) were done on sample aliquots as soon as they were</w:t>
            </w:r>
            <w:r>
              <w:t xml:space="preserve"> </w:t>
            </w:r>
            <w:r w:rsidRPr="00503383">
              <w:t>collected, but cooling has occurred</w:t>
            </w:r>
            <w:r>
              <w:t>.</w:t>
            </w:r>
          </w:p>
          <w:p w14:paraId="223A3F14" w14:textId="4553B91F" w:rsidR="00503383" w:rsidRPr="00190CA3" w:rsidRDefault="00503383" w:rsidP="00503383">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503383">
              <w:t>Temperature measurements at all other sites reflect real in-situ condition</w:t>
            </w:r>
          </w:p>
        </w:tc>
        <w:tc>
          <w:tcPr>
            <w:tcW w:w="1843" w:type="dxa"/>
          </w:tcPr>
          <w:p w14:paraId="2F92A81A" w14:textId="54BF3FEE" w:rsidR="00190C7F" w:rsidRPr="00190CA3" w:rsidRDefault="00503383" w:rsidP="00190C7F">
            <w:pPr>
              <w:spacing w:before="80" w:after="80" w:line="264" w:lineRule="auto"/>
              <w:cnfStyle w:val="000000000000" w:firstRow="0" w:lastRow="0" w:firstColumn="0" w:lastColumn="0" w:oddVBand="0" w:evenVBand="0" w:oddHBand="0" w:evenHBand="0" w:firstRowFirstColumn="0" w:firstRowLastColumn="0" w:lastRowFirstColumn="0" w:lastRowLastColumn="0"/>
            </w:pPr>
            <w:r>
              <w:t>Degrees C</w:t>
            </w:r>
          </w:p>
        </w:tc>
      </w:tr>
      <w:tr w:rsidR="00190C7F" w:rsidRPr="00190CA3" w14:paraId="69892D62" w14:textId="77777777" w:rsidTr="004E655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5D0A25FB" w14:textId="1690715F" w:rsidR="00190C7F" w:rsidRPr="00190CA3" w:rsidRDefault="00190C7F" w:rsidP="00190C7F">
            <w:pPr>
              <w:spacing w:before="80" w:after="80" w:line="264" w:lineRule="auto"/>
            </w:pPr>
            <w:r>
              <w:rPr>
                <w:rFonts w:ascii="Aptos Narrow" w:hAnsi="Aptos Narrow"/>
                <w:color w:val="000000"/>
              </w:rPr>
              <w:t>pH</w:t>
            </w:r>
          </w:p>
        </w:tc>
        <w:tc>
          <w:tcPr>
            <w:tcW w:w="5131" w:type="dxa"/>
          </w:tcPr>
          <w:p w14:paraId="695FEDA4" w14:textId="3828F72C" w:rsidR="00503383" w:rsidRPr="00190CA3" w:rsidRDefault="00503383" w:rsidP="00190C7F">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pH of the sample measured at the temperature recorded in </w:t>
            </w:r>
            <w:r>
              <w:rPr>
                <w:rFonts w:ascii="Aptos Narrow" w:hAnsi="Aptos Narrow"/>
                <w:color w:val="000000"/>
              </w:rPr>
              <w:t>Water_temperature_degreesC.</w:t>
            </w:r>
          </w:p>
        </w:tc>
        <w:tc>
          <w:tcPr>
            <w:tcW w:w="1843" w:type="dxa"/>
          </w:tcPr>
          <w:p w14:paraId="202C9628" w14:textId="480462E1" w:rsidR="00190C7F" w:rsidRPr="00190CA3" w:rsidRDefault="00503383" w:rsidP="00190C7F">
            <w:pPr>
              <w:spacing w:before="80" w:after="80" w:line="264" w:lineRule="auto"/>
              <w:cnfStyle w:val="000000000000" w:firstRow="0" w:lastRow="0" w:firstColumn="0" w:lastColumn="0" w:oddVBand="0" w:evenVBand="0" w:oddHBand="0" w:evenHBand="0" w:firstRowFirstColumn="0" w:firstRowLastColumn="0" w:lastRowFirstColumn="0" w:lastRowLastColumn="0"/>
            </w:pPr>
            <w:r>
              <w:t>-</w:t>
            </w:r>
          </w:p>
        </w:tc>
      </w:tr>
      <w:tr w:rsidR="00190C7F" w:rsidRPr="00190CA3" w14:paraId="67DD1742" w14:textId="77777777" w:rsidTr="004E655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44E7DC6A" w14:textId="5D429D76" w:rsidR="00190C7F" w:rsidRPr="00190CA3" w:rsidRDefault="00190C7F" w:rsidP="00190C7F">
            <w:pPr>
              <w:spacing w:before="80" w:after="80" w:line="264" w:lineRule="auto"/>
            </w:pPr>
            <w:r>
              <w:rPr>
                <w:rFonts w:ascii="Aptos Narrow" w:hAnsi="Aptos Narrow"/>
                <w:color w:val="000000"/>
              </w:rPr>
              <w:lastRenderedPageBreak/>
              <w:t>d187R</w:t>
            </w:r>
            <w:r w:rsidR="00276BE1">
              <w:rPr>
                <w:rFonts w:ascii="Aptos Narrow" w:hAnsi="Aptos Narrow"/>
                <w:color w:val="000000"/>
              </w:rPr>
              <w:t>e</w:t>
            </w:r>
            <w:r>
              <w:rPr>
                <w:rFonts w:ascii="Aptos Narrow" w:hAnsi="Aptos Narrow"/>
                <w:color w:val="000000"/>
              </w:rPr>
              <w:t>_1st</w:t>
            </w:r>
            <w:r w:rsidR="00B06347">
              <w:rPr>
                <w:rFonts w:ascii="Aptos Narrow" w:hAnsi="Aptos Narrow"/>
                <w:color w:val="000000"/>
              </w:rPr>
              <w:t>_</w:t>
            </w:r>
            <w:r>
              <w:rPr>
                <w:rFonts w:ascii="Aptos Narrow" w:hAnsi="Aptos Narrow"/>
                <w:color w:val="000000"/>
              </w:rPr>
              <w:t>measurement</w:t>
            </w:r>
          </w:p>
        </w:tc>
        <w:tc>
          <w:tcPr>
            <w:tcW w:w="5131" w:type="dxa"/>
          </w:tcPr>
          <w:p w14:paraId="0DFFB922" w14:textId="114957A0" w:rsidR="00190C7F" w:rsidRPr="00190CA3" w:rsidRDefault="00503383" w:rsidP="00190C7F">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First measurement of </w:t>
            </w:r>
            <w:r w:rsidRPr="00503383">
              <w:t>MC-ICP-MS</w:t>
            </w:r>
            <w:r>
              <w:t xml:space="preserve"> </w:t>
            </w:r>
            <w:r w:rsidRPr="00503383">
              <w:t>δ</w:t>
            </w:r>
            <w:r w:rsidRPr="00503383">
              <w:rPr>
                <w:vertAlign w:val="superscript"/>
              </w:rPr>
              <w:t>187</w:t>
            </w:r>
            <w:r w:rsidRPr="00503383">
              <w:t>Re</w:t>
            </w:r>
            <w:r w:rsidR="00242603">
              <w:t xml:space="preserve"> relative to NIST3143</w:t>
            </w:r>
            <w:r>
              <w:t>.</w:t>
            </w:r>
          </w:p>
        </w:tc>
        <w:tc>
          <w:tcPr>
            <w:tcW w:w="1843" w:type="dxa"/>
          </w:tcPr>
          <w:p w14:paraId="266E1309" w14:textId="7E7CF9BE" w:rsidR="00190C7F" w:rsidRPr="00190CA3" w:rsidRDefault="00276BE1" w:rsidP="00190C7F">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ascii="Aptos Narrow" w:hAnsi="Aptos Narrow"/>
                <w:color w:val="000000"/>
              </w:rPr>
              <w:t>‰</w:t>
            </w:r>
          </w:p>
        </w:tc>
      </w:tr>
      <w:tr w:rsidR="00190C7F" w:rsidRPr="00190CA3" w14:paraId="6E14B484" w14:textId="77777777" w:rsidTr="004E655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56F7EB89" w14:textId="54C29897" w:rsidR="00190C7F" w:rsidRPr="00190CA3" w:rsidRDefault="00190C7F" w:rsidP="00190C7F">
            <w:pPr>
              <w:spacing w:before="80" w:after="80" w:line="264" w:lineRule="auto"/>
            </w:pPr>
            <w:r>
              <w:rPr>
                <w:rFonts w:ascii="Aptos Narrow" w:hAnsi="Aptos Narrow"/>
                <w:color w:val="000000"/>
              </w:rPr>
              <w:t>2SE</w:t>
            </w:r>
            <w:r w:rsidR="00B06347">
              <w:rPr>
                <w:rFonts w:ascii="Aptos Narrow" w:hAnsi="Aptos Narrow"/>
                <w:color w:val="000000"/>
              </w:rPr>
              <w:t>_1st_measurement</w:t>
            </w:r>
          </w:p>
        </w:tc>
        <w:tc>
          <w:tcPr>
            <w:tcW w:w="5131" w:type="dxa"/>
          </w:tcPr>
          <w:p w14:paraId="0013C290" w14:textId="32D0947D" w:rsidR="00190C7F" w:rsidRPr="00190CA3" w:rsidRDefault="00503383" w:rsidP="00190C7F">
            <w:pPr>
              <w:spacing w:before="80" w:after="80" w:line="264" w:lineRule="auto"/>
              <w:cnfStyle w:val="000000000000" w:firstRow="0" w:lastRow="0" w:firstColumn="0" w:lastColumn="0" w:oddVBand="0" w:evenVBand="0" w:oddHBand="0" w:evenHBand="0" w:firstRowFirstColumn="0" w:firstRowLastColumn="0" w:lastRowFirstColumn="0" w:lastRowLastColumn="0"/>
            </w:pPr>
            <w:r>
              <w:t>I</w:t>
            </w:r>
            <w:r w:rsidRPr="00503383">
              <w:t xml:space="preserve">nternal error of </w:t>
            </w:r>
            <w:r>
              <w:t>the</w:t>
            </w:r>
            <w:r w:rsidRPr="00503383">
              <w:t xml:space="preserve"> individual MC-ICP-MS</w:t>
            </w:r>
            <w:r>
              <w:t xml:space="preserve"> </w:t>
            </w:r>
            <w:r w:rsidRPr="00503383">
              <w:t>δ</w:t>
            </w:r>
            <w:r w:rsidRPr="00503383">
              <w:rPr>
                <w:vertAlign w:val="superscript"/>
              </w:rPr>
              <w:t>187</w:t>
            </w:r>
            <w:r w:rsidRPr="00503383">
              <w:t>Re measurement</w:t>
            </w:r>
            <w:r>
              <w:t xml:space="preserve"> of the first measurement</w:t>
            </w:r>
          </w:p>
        </w:tc>
        <w:tc>
          <w:tcPr>
            <w:tcW w:w="1843" w:type="dxa"/>
          </w:tcPr>
          <w:p w14:paraId="111BAEFC" w14:textId="564D5C91" w:rsidR="00190C7F" w:rsidRPr="00190CA3" w:rsidRDefault="00276BE1" w:rsidP="00190C7F">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ascii="Aptos Narrow" w:hAnsi="Aptos Narrow"/>
                <w:color w:val="000000"/>
              </w:rPr>
              <w:t>‰</w:t>
            </w:r>
          </w:p>
        </w:tc>
      </w:tr>
      <w:tr w:rsidR="00190C7F" w:rsidRPr="00190CA3" w14:paraId="23F9438A" w14:textId="77777777" w:rsidTr="004E655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673003DE" w14:textId="5B9DD786" w:rsidR="00190C7F" w:rsidRPr="00190CA3" w:rsidRDefault="00190C7F" w:rsidP="00190C7F">
            <w:pPr>
              <w:spacing w:before="80" w:after="80" w:line="264" w:lineRule="auto"/>
            </w:pPr>
            <w:r>
              <w:rPr>
                <w:rFonts w:ascii="Aptos Narrow" w:hAnsi="Aptos Narrow"/>
                <w:color w:val="000000"/>
              </w:rPr>
              <w:t>d187Re_2</w:t>
            </w:r>
            <w:r w:rsidR="003D03F2">
              <w:rPr>
                <w:rFonts w:ascii="Aptos Narrow" w:hAnsi="Aptos Narrow"/>
                <w:color w:val="000000"/>
              </w:rPr>
              <w:t>nd</w:t>
            </w:r>
            <w:r w:rsidR="00FC571C">
              <w:rPr>
                <w:rFonts w:ascii="Aptos Narrow" w:hAnsi="Aptos Narrow"/>
                <w:color w:val="000000"/>
              </w:rPr>
              <w:t>_</w:t>
            </w:r>
            <w:r>
              <w:rPr>
                <w:rFonts w:ascii="Aptos Narrow" w:hAnsi="Aptos Narrow"/>
                <w:color w:val="000000"/>
              </w:rPr>
              <w:t>measurement</w:t>
            </w:r>
          </w:p>
        </w:tc>
        <w:tc>
          <w:tcPr>
            <w:tcW w:w="5131" w:type="dxa"/>
          </w:tcPr>
          <w:p w14:paraId="38113D5B" w14:textId="4B97E2D2" w:rsidR="00190C7F" w:rsidRPr="00190CA3" w:rsidRDefault="00503383" w:rsidP="00190C7F">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Second measurement of </w:t>
            </w:r>
            <w:r w:rsidRPr="00503383">
              <w:t>MC-ICP-MS</w:t>
            </w:r>
            <w:r>
              <w:t xml:space="preserve"> </w:t>
            </w:r>
            <w:r w:rsidRPr="00503383">
              <w:t>δ</w:t>
            </w:r>
            <w:r w:rsidRPr="00503383">
              <w:rPr>
                <w:vertAlign w:val="superscript"/>
              </w:rPr>
              <w:t>187</w:t>
            </w:r>
            <w:r w:rsidRPr="00503383">
              <w:t>Re</w:t>
            </w:r>
            <w:r>
              <w:t>.</w:t>
            </w:r>
          </w:p>
        </w:tc>
        <w:tc>
          <w:tcPr>
            <w:tcW w:w="1843" w:type="dxa"/>
          </w:tcPr>
          <w:p w14:paraId="086BA082" w14:textId="29D5A4CE" w:rsidR="00190C7F" w:rsidRPr="00190CA3" w:rsidRDefault="00276BE1" w:rsidP="00190C7F">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ascii="Aptos Narrow" w:hAnsi="Aptos Narrow"/>
                <w:color w:val="000000"/>
              </w:rPr>
              <w:t>‰</w:t>
            </w:r>
          </w:p>
        </w:tc>
      </w:tr>
      <w:tr w:rsidR="00190C7F" w:rsidRPr="00190CA3" w14:paraId="3A8D9FA2" w14:textId="77777777" w:rsidTr="004E655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026AA1AD" w14:textId="2FDF7B1D" w:rsidR="00190C7F" w:rsidRPr="00190CA3" w:rsidRDefault="00190C7F" w:rsidP="00190C7F">
            <w:pPr>
              <w:spacing w:before="80" w:after="80" w:line="264" w:lineRule="auto"/>
            </w:pPr>
            <w:r>
              <w:rPr>
                <w:rFonts w:ascii="Aptos Narrow" w:hAnsi="Aptos Narrow"/>
                <w:color w:val="000000"/>
              </w:rPr>
              <w:t>2SE</w:t>
            </w:r>
            <w:r w:rsidR="00B06347">
              <w:rPr>
                <w:rFonts w:ascii="Aptos Narrow" w:hAnsi="Aptos Narrow"/>
                <w:color w:val="000000"/>
              </w:rPr>
              <w:t>_2nd_measurement</w:t>
            </w:r>
          </w:p>
        </w:tc>
        <w:tc>
          <w:tcPr>
            <w:tcW w:w="5131" w:type="dxa"/>
          </w:tcPr>
          <w:p w14:paraId="4FC91096" w14:textId="200096BD" w:rsidR="00190C7F" w:rsidRPr="00190CA3" w:rsidRDefault="00503383" w:rsidP="00190C7F">
            <w:pPr>
              <w:spacing w:before="80" w:after="80" w:line="264" w:lineRule="auto"/>
              <w:cnfStyle w:val="000000000000" w:firstRow="0" w:lastRow="0" w:firstColumn="0" w:lastColumn="0" w:oddVBand="0" w:evenVBand="0" w:oddHBand="0" w:evenHBand="0" w:firstRowFirstColumn="0" w:firstRowLastColumn="0" w:lastRowFirstColumn="0" w:lastRowLastColumn="0"/>
            </w:pPr>
            <w:r>
              <w:t>I</w:t>
            </w:r>
            <w:r w:rsidRPr="00503383">
              <w:t xml:space="preserve">nternal error of </w:t>
            </w:r>
            <w:r>
              <w:t>the</w:t>
            </w:r>
            <w:r w:rsidRPr="00503383">
              <w:t xml:space="preserve"> individual MC-ICP-MS δ</w:t>
            </w:r>
            <w:r w:rsidRPr="00503383">
              <w:rPr>
                <w:vertAlign w:val="superscript"/>
              </w:rPr>
              <w:t>187</w:t>
            </w:r>
            <w:r w:rsidRPr="00503383">
              <w:t>Re measurement</w:t>
            </w:r>
            <w:r>
              <w:t xml:space="preserve"> of the second measurement</w:t>
            </w:r>
          </w:p>
        </w:tc>
        <w:tc>
          <w:tcPr>
            <w:tcW w:w="1843" w:type="dxa"/>
          </w:tcPr>
          <w:p w14:paraId="6F8E20CF" w14:textId="275500F0" w:rsidR="00190C7F" w:rsidRPr="00503383" w:rsidRDefault="00503383" w:rsidP="00190C7F">
            <w:pPr>
              <w:spacing w:before="80" w:after="80" w:line="264" w:lineRule="auto"/>
              <w:cnfStyle w:val="000000000000" w:firstRow="0" w:lastRow="0" w:firstColumn="0" w:lastColumn="0" w:oddVBand="0" w:evenVBand="0" w:oddHBand="0" w:evenHBand="0" w:firstRowFirstColumn="0" w:firstRowLastColumn="0" w:lastRowFirstColumn="0" w:lastRowLastColumn="0"/>
              <w:rPr>
                <w:b/>
                <w:bCs/>
              </w:rPr>
            </w:pPr>
            <w:r>
              <w:rPr>
                <w:rFonts w:ascii="Aptos Narrow" w:hAnsi="Aptos Narrow"/>
                <w:color w:val="000000"/>
              </w:rPr>
              <w:t>‰</w:t>
            </w:r>
          </w:p>
        </w:tc>
      </w:tr>
      <w:tr w:rsidR="00190C7F" w:rsidRPr="00190CA3" w14:paraId="728EE507" w14:textId="77777777" w:rsidTr="004E655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7C1CA1C7" w14:textId="07C25D23" w:rsidR="00190C7F" w:rsidRPr="00190CA3" w:rsidRDefault="00190C7F" w:rsidP="00190C7F">
            <w:pPr>
              <w:spacing w:before="80" w:after="80" w:line="264" w:lineRule="auto"/>
            </w:pPr>
            <w:r>
              <w:rPr>
                <w:rFonts w:ascii="Aptos Narrow" w:hAnsi="Aptos Narrow"/>
                <w:color w:val="000000"/>
              </w:rPr>
              <w:t>d187Re_average</w:t>
            </w:r>
          </w:p>
        </w:tc>
        <w:tc>
          <w:tcPr>
            <w:tcW w:w="5131" w:type="dxa"/>
          </w:tcPr>
          <w:p w14:paraId="7177484D" w14:textId="531F4318" w:rsidR="00190C7F" w:rsidRPr="00190CA3" w:rsidRDefault="00503383" w:rsidP="00190C7F">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Mean value of the two </w:t>
            </w:r>
            <w:r w:rsidRPr="00503383">
              <w:t>δ</w:t>
            </w:r>
            <w:r w:rsidRPr="00503383">
              <w:rPr>
                <w:vertAlign w:val="superscript"/>
              </w:rPr>
              <w:t>187</w:t>
            </w:r>
            <w:r w:rsidRPr="00503383">
              <w:t>Re</w:t>
            </w:r>
            <w:r>
              <w:t xml:space="preserve"> measurements</w:t>
            </w:r>
          </w:p>
        </w:tc>
        <w:tc>
          <w:tcPr>
            <w:tcW w:w="1843" w:type="dxa"/>
          </w:tcPr>
          <w:p w14:paraId="081D994D" w14:textId="3BFD1035" w:rsidR="00190C7F" w:rsidRPr="00190CA3" w:rsidRDefault="00276BE1" w:rsidP="00190C7F">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ascii="Aptos Narrow" w:hAnsi="Aptos Narrow"/>
                <w:color w:val="000000"/>
              </w:rPr>
              <w:t>‰</w:t>
            </w:r>
          </w:p>
        </w:tc>
      </w:tr>
      <w:tr w:rsidR="00190C7F" w:rsidRPr="00190CA3" w14:paraId="66AED378" w14:textId="77777777" w:rsidTr="004E655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40A68D31" w14:textId="51620A6B" w:rsidR="00190C7F" w:rsidRPr="00190CA3" w:rsidRDefault="00190C7F" w:rsidP="00190C7F">
            <w:pPr>
              <w:spacing w:before="80" w:after="80" w:line="264" w:lineRule="auto"/>
            </w:pPr>
            <w:r>
              <w:rPr>
                <w:rFonts w:ascii="Aptos Narrow" w:hAnsi="Aptos Narrow"/>
                <w:color w:val="000000"/>
              </w:rPr>
              <w:t>2SD</w:t>
            </w:r>
            <w:r w:rsidR="00B06347">
              <w:rPr>
                <w:rFonts w:ascii="Aptos Narrow" w:hAnsi="Aptos Narrow"/>
                <w:color w:val="000000"/>
              </w:rPr>
              <w:t>_average</w:t>
            </w:r>
          </w:p>
        </w:tc>
        <w:tc>
          <w:tcPr>
            <w:tcW w:w="5131" w:type="dxa"/>
          </w:tcPr>
          <w:p w14:paraId="5083719C" w14:textId="1E88352C" w:rsidR="00190C7F" w:rsidRPr="00190CA3" w:rsidRDefault="00503383" w:rsidP="00503383">
            <w:pPr>
              <w:spacing w:before="80" w:after="80" w:line="264" w:lineRule="auto"/>
              <w:cnfStyle w:val="000000000000" w:firstRow="0" w:lastRow="0" w:firstColumn="0" w:lastColumn="0" w:oddVBand="0" w:evenVBand="0" w:oddHBand="0" w:evenHBand="0" w:firstRowFirstColumn="0" w:firstRowLastColumn="0" w:lastRowFirstColumn="0" w:lastRowLastColumn="0"/>
            </w:pPr>
            <w:r>
              <w:t>S</w:t>
            </w:r>
            <w:r w:rsidRPr="00503383">
              <w:t>tandard deviation of repeat MC-ICP-MS</w:t>
            </w:r>
            <w:r>
              <w:t xml:space="preserve"> </w:t>
            </w:r>
            <w:r w:rsidRPr="00503383">
              <w:t>δ</w:t>
            </w:r>
            <w:r w:rsidRPr="00503383">
              <w:rPr>
                <w:vertAlign w:val="superscript"/>
              </w:rPr>
              <w:t>187</w:t>
            </w:r>
            <w:r w:rsidRPr="00503383">
              <w:t>Re measurements on the same sample</w:t>
            </w:r>
            <w:r>
              <w:t xml:space="preserve"> multiplied by two</w:t>
            </w:r>
            <w:r w:rsidR="00D239A2">
              <w:t xml:space="preserve"> </w:t>
            </w:r>
            <w:r w:rsidR="00D239A2" w:rsidRPr="00D239A2">
              <w:t xml:space="preserve">or </w:t>
            </w:r>
            <w:r w:rsidR="00D239A2">
              <w:t>(</w:t>
            </w:r>
            <w:r w:rsidR="00D239A2" w:rsidRPr="00D239A2">
              <w:t>2SE internal error if there was only one measurement</w:t>
            </w:r>
            <w:r w:rsidR="00D239A2">
              <w:t xml:space="preserve">) or </w:t>
            </w:r>
            <w:r w:rsidR="00D239A2" w:rsidRPr="00D239A2">
              <w:t>the long-term reproducibility for the standard solution (ICP: 0.10 ‰), whichever is larger</w:t>
            </w:r>
            <w:r w:rsidR="00D239A2">
              <w:t>.</w:t>
            </w:r>
          </w:p>
        </w:tc>
        <w:tc>
          <w:tcPr>
            <w:tcW w:w="1843" w:type="dxa"/>
          </w:tcPr>
          <w:p w14:paraId="5DAA3B39" w14:textId="12691AB0" w:rsidR="00190C7F" w:rsidRPr="00190CA3" w:rsidRDefault="00276BE1" w:rsidP="00190C7F">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ascii="Aptos Narrow" w:hAnsi="Aptos Narrow"/>
                <w:color w:val="000000"/>
              </w:rPr>
              <w:t>‰</w:t>
            </w:r>
          </w:p>
        </w:tc>
      </w:tr>
      <w:tr w:rsidR="00190C7F" w:rsidRPr="00190CA3" w14:paraId="20800EF8" w14:textId="77777777" w:rsidTr="004E655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1D0B80A1" w14:textId="39368370" w:rsidR="00190C7F" w:rsidRPr="00190CA3" w:rsidRDefault="00190C7F" w:rsidP="00190C7F">
            <w:pPr>
              <w:spacing w:before="80" w:after="80" w:line="264" w:lineRule="auto"/>
            </w:pPr>
            <w:r>
              <w:rPr>
                <w:rFonts w:ascii="Aptos Narrow" w:hAnsi="Aptos Narrow"/>
                <w:color w:val="000000"/>
              </w:rPr>
              <w:t>Re_pg</w:t>
            </w:r>
            <w:r w:rsidR="00276BE1">
              <w:rPr>
                <w:rFonts w:ascii="Aptos Narrow" w:hAnsi="Aptos Narrow"/>
                <w:color w:val="000000"/>
              </w:rPr>
              <w:t>_per_</w:t>
            </w:r>
            <w:r>
              <w:rPr>
                <w:rFonts w:ascii="Aptos Narrow" w:hAnsi="Aptos Narrow"/>
                <w:color w:val="000000"/>
              </w:rPr>
              <w:t>g</w:t>
            </w:r>
          </w:p>
        </w:tc>
        <w:tc>
          <w:tcPr>
            <w:tcW w:w="5131" w:type="dxa"/>
          </w:tcPr>
          <w:p w14:paraId="5D525AB5" w14:textId="79A6F83B" w:rsidR="00190C7F" w:rsidRPr="00190CA3" w:rsidRDefault="00276BE1" w:rsidP="00190C7F">
            <w:pPr>
              <w:spacing w:before="80" w:after="80" w:line="264" w:lineRule="auto"/>
              <w:cnfStyle w:val="000000000000" w:firstRow="0" w:lastRow="0" w:firstColumn="0" w:lastColumn="0" w:oddVBand="0" w:evenVBand="0" w:oddHBand="0" w:evenHBand="0" w:firstRowFirstColumn="0" w:firstRowLastColumn="0" w:lastRowFirstColumn="0" w:lastRowLastColumn="0"/>
            </w:pPr>
            <w:r>
              <w:t>Dissolved concentration of rhenium (Re)</w:t>
            </w:r>
          </w:p>
        </w:tc>
        <w:tc>
          <w:tcPr>
            <w:tcW w:w="1843" w:type="dxa"/>
          </w:tcPr>
          <w:p w14:paraId="3B6EB0C3" w14:textId="120CE6D9" w:rsidR="00190C7F" w:rsidRPr="00190CA3" w:rsidRDefault="00276BE1" w:rsidP="00190C7F">
            <w:pPr>
              <w:spacing w:before="80" w:after="80" w:line="264" w:lineRule="auto"/>
              <w:cnfStyle w:val="000000000000" w:firstRow="0" w:lastRow="0" w:firstColumn="0" w:lastColumn="0" w:oddVBand="0" w:evenVBand="0" w:oddHBand="0" w:evenHBand="0" w:firstRowFirstColumn="0" w:firstRowLastColumn="0" w:lastRowFirstColumn="0" w:lastRowLastColumn="0"/>
            </w:pPr>
            <w:r>
              <w:t>pg/g</w:t>
            </w:r>
          </w:p>
        </w:tc>
      </w:tr>
      <w:tr w:rsidR="00190C7F" w:rsidRPr="00190CA3" w14:paraId="56EFB670" w14:textId="77777777" w:rsidTr="004E655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65B75923" w14:textId="40BA15A2" w:rsidR="00190C7F" w:rsidRPr="00190CA3" w:rsidRDefault="00190C7F" w:rsidP="00190C7F">
            <w:pPr>
              <w:spacing w:before="80" w:after="80" w:line="264" w:lineRule="auto"/>
            </w:pPr>
            <w:r>
              <w:rPr>
                <w:rFonts w:ascii="Aptos Narrow" w:hAnsi="Aptos Narrow"/>
                <w:color w:val="000000"/>
              </w:rPr>
              <w:t>H2S_</w:t>
            </w:r>
            <w:r w:rsidR="00276BE1">
              <w:rPr>
                <w:rFonts w:ascii="Aptos Narrow" w:hAnsi="Aptos Narrow"/>
                <w:color w:val="000000"/>
              </w:rPr>
              <w:t>u</w:t>
            </w:r>
            <w:r>
              <w:rPr>
                <w:rFonts w:ascii="Aptos Narrow" w:hAnsi="Aptos Narrow"/>
                <w:color w:val="000000"/>
              </w:rPr>
              <w:t>g</w:t>
            </w:r>
            <w:r w:rsidR="00276BE1">
              <w:rPr>
                <w:rFonts w:ascii="Aptos Narrow" w:hAnsi="Aptos Narrow"/>
                <w:color w:val="000000"/>
              </w:rPr>
              <w:t>_per_</w:t>
            </w:r>
            <w:r>
              <w:rPr>
                <w:rFonts w:ascii="Aptos Narrow" w:hAnsi="Aptos Narrow"/>
                <w:color w:val="000000"/>
              </w:rPr>
              <w:t>g</w:t>
            </w:r>
          </w:p>
        </w:tc>
        <w:tc>
          <w:tcPr>
            <w:tcW w:w="5131" w:type="dxa"/>
          </w:tcPr>
          <w:p w14:paraId="45E37EA3" w14:textId="5B826431" w:rsidR="00190C7F" w:rsidRPr="00276BE1" w:rsidRDefault="00276BE1" w:rsidP="00190C7F">
            <w:pPr>
              <w:spacing w:before="80" w:after="80" w:line="264" w:lineRule="auto"/>
              <w:cnfStyle w:val="000000000000" w:firstRow="0" w:lastRow="0" w:firstColumn="0" w:lastColumn="0" w:oddVBand="0" w:evenVBand="0" w:oddHBand="0" w:evenHBand="0" w:firstRowFirstColumn="0" w:firstRowLastColumn="0" w:lastRowFirstColumn="0" w:lastRowLastColumn="0"/>
            </w:pPr>
            <w:r>
              <w:t>Dissolved concentration of hydrogen sulfide (H</w:t>
            </w:r>
            <w:r>
              <w:rPr>
                <w:vertAlign w:val="subscript"/>
              </w:rPr>
              <w:t>2</w:t>
            </w:r>
            <w:r>
              <w:t>S)</w:t>
            </w:r>
          </w:p>
        </w:tc>
        <w:tc>
          <w:tcPr>
            <w:tcW w:w="1843" w:type="dxa"/>
          </w:tcPr>
          <w:p w14:paraId="437E14C6" w14:textId="5F93B520" w:rsidR="00190C7F" w:rsidRPr="00190CA3" w:rsidRDefault="00276BE1" w:rsidP="00190C7F">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276BE1">
              <w:rPr>
                <w:rFonts w:ascii="Aptos Narrow" w:hAnsi="Aptos Narrow"/>
                <w:color w:val="000000"/>
              </w:rPr>
              <w:t>µ</w:t>
            </w:r>
            <w:r>
              <w:rPr>
                <w:rFonts w:ascii="Aptos Narrow" w:hAnsi="Aptos Narrow"/>
                <w:color w:val="000000"/>
              </w:rPr>
              <w:t>g/g</w:t>
            </w:r>
          </w:p>
        </w:tc>
      </w:tr>
      <w:tr w:rsidR="00276BE1" w:rsidRPr="00190CA3" w14:paraId="44933F68" w14:textId="77777777" w:rsidTr="004E655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794D3E53" w14:textId="79340816" w:rsidR="00276BE1" w:rsidRPr="00190CA3" w:rsidRDefault="00276BE1" w:rsidP="00276BE1">
            <w:pPr>
              <w:spacing w:before="80" w:after="80" w:line="264" w:lineRule="auto"/>
            </w:pPr>
            <w:r>
              <w:rPr>
                <w:rFonts w:ascii="Aptos Narrow" w:hAnsi="Aptos Narrow"/>
                <w:color w:val="000000"/>
              </w:rPr>
              <w:t>SO4_ug_per_g</w:t>
            </w:r>
          </w:p>
        </w:tc>
        <w:tc>
          <w:tcPr>
            <w:tcW w:w="5131" w:type="dxa"/>
          </w:tcPr>
          <w:p w14:paraId="235CFE86" w14:textId="15D47479" w:rsidR="00276BE1" w:rsidRPr="00190CA3" w:rsidRDefault="00276BE1" w:rsidP="00276BE1">
            <w:pPr>
              <w:spacing w:before="80" w:after="80" w:line="264" w:lineRule="auto"/>
              <w:cnfStyle w:val="000000000000" w:firstRow="0" w:lastRow="0" w:firstColumn="0" w:lastColumn="0" w:oddVBand="0" w:evenVBand="0" w:oddHBand="0" w:evenHBand="0" w:firstRowFirstColumn="0" w:firstRowLastColumn="0" w:lastRowFirstColumn="0" w:lastRowLastColumn="0"/>
            </w:pPr>
            <w:r>
              <w:t>Dissolved concentration of sulfate (SO</w:t>
            </w:r>
            <w:r>
              <w:rPr>
                <w:vertAlign w:val="subscript"/>
              </w:rPr>
              <w:t>4</w:t>
            </w:r>
            <w:r>
              <w:rPr>
                <w:vertAlign w:val="superscript"/>
              </w:rPr>
              <w:t>2-</w:t>
            </w:r>
            <w:r>
              <w:t>)</w:t>
            </w:r>
          </w:p>
        </w:tc>
        <w:tc>
          <w:tcPr>
            <w:tcW w:w="1843" w:type="dxa"/>
          </w:tcPr>
          <w:p w14:paraId="419D24A2" w14:textId="78F39FB3" w:rsidR="00276BE1" w:rsidRPr="00190CA3" w:rsidRDefault="00276BE1" w:rsidP="00276BE1">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276BE1">
              <w:rPr>
                <w:rFonts w:ascii="Aptos Narrow" w:hAnsi="Aptos Narrow"/>
                <w:color w:val="000000"/>
              </w:rPr>
              <w:t>µ</w:t>
            </w:r>
            <w:r>
              <w:rPr>
                <w:rFonts w:ascii="Aptos Narrow" w:hAnsi="Aptos Narrow"/>
                <w:color w:val="000000"/>
              </w:rPr>
              <w:t>g/g</w:t>
            </w:r>
          </w:p>
        </w:tc>
      </w:tr>
      <w:tr w:rsidR="00276BE1" w:rsidRPr="00190CA3" w14:paraId="0687B6EF" w14:textId="77777777" w:rsidTr="004E655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112DD7F9" w14:textId="6352BEA4" w:rsidR="00276BE1" w:rsidRPr="00190CA3" w:rsidRDefault="00276BE1" w:rsidP="00276BE1">
            <w:pPr>
              <w:spacing w:before="80" w:after="80" w:line="264" w:lineRule="auto"/>
            </w:pPr>
            <w:r>
              <w:rPr>
                <w:rFonts w:ascii="Aptos Narrow" w:hAnsi="Aptos Narrow"/>
                <w:color w:val="000000"/>
              </w:rPr>
              <w:t>Na_ug_per_g</w:t>
            </w:r>
          </w:p>
        </w:tc>
        <w:tc>
          <w:tcPr>
            <w:tcW w:w="5131" w:type="dxa"/>
          </w:tcPr>
          <w:p w14:paraId="26C3187E" w14:textId="46F7192E" w:rsidR="00276BE1" w:rsidRPr="00190CA3" w:rsidRDefault="00276BE1" w:rsidP="00276BE1">
            <w:pPr>
              <w:spacing w:before="80" w:after="80" w:line="264" w:lineRule="auto"/>
              <w:cnfStyle w:val="000000000000" w:firstRow="0" w:lastRow="0" w:firstColumn="0" w:lastColumn="0" w:oddVBand="0" w:evenVBand="0" w:oddHBand="0" w:evenHBand="0" w:firstRowFirstColumn="0" w:firstRowLastColumn="0" w:lastRowFirstColumn="0" w:lastRowLastColumn="0"/>
            </w:pPr>
            <w:r>
              <w:t>Dissolved concentration of sodium (Na)</w:t>
            </w:r>
          </w:p>
        </w:tc>
        <w:tc>
          <w:tcPr>
            <w:tcW w:w="1843" w:type="dxa"/>
          </w:tcPr>
          <w:p w14:paraId="258F539F" w14:textId="0A3FDA00" w:rsidR="00276BE1" w:rsidRPr="00190CA3" w:rsidRDefault="00276BE1" w:rsidP="00276BE1">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276BE1">
              <w:rPr>
                <w:rFonts w:ascii="Aptos Narrow" w:hAnsi="Aptos Narrow"/>
                <w:color w:val="000000"/>
              </w:rPr>
              <w:t>µ</w:t>
            </w:r>
            <w:r>
              <w:rPr>
                <w:rFonts w:ascii="Aptos Narrow" w:hAnsi="Aptos Narrow"/>
                <w:color w:val="000000"/>
              </w:rPr>
              <w:t>g/g</w:t>
            </w:r>
          </w:p>
        </w:tc>
      </w:tr>
      <w:tr w:rsidR="00276BE1" w:rsidRPr="00190CA3" w14:paraId="16B71062" w14:textId="77777777" w:rsidTr="004E655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2B35B04E" w14:textId="78688852" w:rsidR="00276BE1" w:rsidRPr="00190CA3" w:rsidRDefault="00276BE1" w:rsidP="00276BE1">
            <w:pPr>
              <w:spacing w:before="80" w:after="80" w:line="264" w:lineRule="auto"/>
            </w:pPr>
            <w:r>
              <w:rPr>
                <w:rFonts w:ascii="Aptos Narrow" w:hAnsi="Aptos Narrow"/>
                <w:color w:val="000000"/>
              </w:rPr>
              <w:t>Mo_ng_per_g</w:t>
            </w:r>
          </w:p>
        </w:tc>
        <w:tc>
          <w:tcPr>
            <w:tcW w:w="5131" w:type="dxa"/>
          </w:tcPr>
          <w:p w14:paraId="45B960B3" w14:textId="63D974DF" w:rsidR="00276BE1" w:rsidRPr="00190CA3" w:rsidRDefault="00276BE1" w:rsidP="00276BE1">
            <w:pPr>
              <w:spacing w:before="80" w:after="80" w:line="264" w:lineRule="auto"/>
              <w:cnfStyle w:val="000000000000" w:firstRow="0" w:lastRow="0" w:firstColumn="0" w:lastColumn="0" w:oddVBand="0" w:evenVBand="0" w:oddHBand="0" w:evenHBand="0" w:firstRowFirstColumn="0" w:firstRowLastColumn="0" w:lastRowFirstColumn="0" w:lastRowLastColumn="0"/>
            </w:pPr>
            <w:r>
              <w:t>Dissolved concentration of molybdemum (Mo)</w:t>
            </w:r>
          </w:p>
        </w:tc>
        <w:tc>
          <w:tcPr>
            <w:tcW w:w="1843" w:type="dxa"/>
          </w:tcPr>
          <w:p w14:paraId="73BF8DFD" w14:textId="02456B30" w:rsidR="00276BE1" w:rsidRPr="00190CA3" w:rsidRDefault="00276BE1" w:rsidP="00276BE1">
            <w:pPr>
              <w:spacing w:before="80" w:after="80" w:line="264" w:lineRule="auto"/>
              <w:cnfStyle w:val="000000000000" w:firstRow="0" w:lastRow="0" w:firstColumn="0" w:lastColumn="0" w:oddVBand="0" w:evenVBand="0" w:oddHBand="0" w:evenHBand="0" w:firstRowFirstColumn="0" w:firstRowLastColumn="0" w:lastRowFirstColumn="0" w:lastRowLastColumn="0"/>
            </w:pPr>
            <w:r>
              <w:t>ng/g</w:t>
            </w:r>
          </w:p>
        </w:tc>
      </w:tr>
    </w:tbl>
    <w:p w14:paraId="373908A5" w14:textId="77777777" w:rsidR="00D239A2" w:rsidRDefault="00D239A2" w:rsidP="00D239A2">
      <w:bookmarkStart w:id="2" w:name="_Toc167878273"/>
    </w:p>
    <w:p w14:paraId="5B907DCB" w14:textId="68032C01" w:rsidR="00D239A2" w:rsidRDefault="00D239A2" w:rsidP="00D239A2">
      <w:pPr>
        <w:pStyle w:val="Captionabove"/>
      </w:pPr>
      <w:r>
        <w:t xml:space="preserve">Table </w:t>
      </w:r>
      <w:r>
        <w:fldChar w:fldCharType="begin"/>
      </w:r>
      <w:r>
        <w:instrText xml:space="preserve"> SEQ Table \* ARABIC </w:instrText>
      </w:r>
      <w:r>
        <w:fldChar w:fldCharType="separate"/>
      </w:r>
      <w:r w:rsidR="00FC571C">
        <w:rPr>
          <w:noProof/>
        </w:rPr>
        <w:t>2</w:t>
      </w:r>
      <w:r>
        <w:fldChar w:fldCharType="end"/>
      </w:r>
      <w:r>
        <w:t xml:space="preserve">. </w:t>
      </w:r>
      <w:r w:rsidRPr="00190CA3">
        <w:t>Description of variables i</w:t>
      </w:r>
      <w:r>
        <w:t>n</w:t>
      </w:r>
      <w:r w:rsidRPr="00190CA3">
        <w:t xml:space="preserve"> </w:t>
      </w:r>
      <w:r w:rsidRPr="005450E2">
        <w:t>Hilton-etal_EIDC-data-rhenium-isotopes-Table-</w:t>
      </w:r>
      <w:r>
        <w:t>2</w:t>
      </w:r>
      <w:r w:rsidRPr="005450E2">
        <w:t>_Apr2025.csv</w:t>
      </w:r>
    </w:p>
    <w:tbl>
      <w:tblPr>
        <w:tblStyle w:val="GridTable1Light"/>
        <w:tblW w:w="9493" w:type="dxa"/>
        <w:tblLook w:val="04A0" w:firstRow="1" w:lastRow="0" w:firstColumn="1" w:lastColumn="0" w:noHBand="0" w:noVBand="1"/>
      </w:tblPr>
      <w:tblGrid>
        <w:gridCol w:w="2547"/>
        <w:gridCol w:w="5103"/>
        <w:gridCol w:w="1843"/>
      </w:tblGrid>
      <w:tr w:rsidR="00D239A2" w:rsidRPr="00D239A2" w14:paraId="2D5A1BD6" w14:textId="6B49B541" w:rsidTr="004E655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47" w:type="dxa"/>
            <w:noWrap/>
            <w:vAlign w:val="bottom"/>
            <w:hideMark/>
          </w:tcPr>
          <w:p w14:paraId="264B2F16" w14:textId="2ECB871B" w:rsidR="00D239A2" w:rsidRPr="00D239A2" w:rsidRDefault="00D239A2" w:rsidP="00D239A2">
            <w:pPr>
              <w:spacing w:beforeLines="80" w:before="192" w:after="80" w:line="264" w:lineRule="auto"/>
              <w:rPr>
                <w:rFonts w:ascii="Aptos Narrow" w:eastAsia="Times New Roman" w:hAnsi="Aptos Narrow" w:cs="Times New Roman"/>
                <w:color w:val="000000"/>
                <w:lang w:eastAsia="en-GB"/>
              </w:rPr>
            </w:pPr>
            <w:r w:rsidRPr="00190CA3">
              <w:t>Variable/Column header</w:t>
            </w:r>
          </w:p>
        </w:tc>
        <w:tc>
          <w:tcPr>
            <w:tcW w:w="5103" w:type="dxa"/>
            <w:vAlign w:val="bottom"/>
          </w:tcPr>
          <w:p w14:paraId="46897A64" w14:textId="510AEA0E" w:rsidR="00D239A2" w:rsidRPr="00D239A2" w:rsidRDefault="00D239A2" w:rsidP="00D239A2">
            <w:pPr>
              <w:spacing w:beforeLines="80" w:before="192" w:after="80" w:line="264" w:lineRule="auto"/>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sidRPr="00190CA3">
              <w:t>Description</w:t>
            </w:r>
          </w:p>
        </w:tc>
        <w:tc>
          <w:tcPr>
            <w:tcW w:w="1843" w:type="dxa"/>
            <w:vAlign w:val="bottom"/>
          </w:tcPr>
          <w:p w14:paraId="05BB6592" w14:textId="2AC1ED5C" w:rsidR="00D239A2" w:rsidRPr="00D239A2" w:rsidRDefault="00D239A2" w:rsidP="00D239A2">
            <w:pPr>
              <w:spacing w:beforeLines="80" w:before="192" w:after="80" w:line="264" w:lineRule="auto"/>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sidRPr="00190CA3">
              <w:t>Units</w:t>
            </w:r>
          </w:p>
        </w:tc>
      </w:tr>
      <w:tr w:rsidR="00D239A2" w:rsidRPr="00D239A2" w14:paraId="19CF242C" w14:textId="77777777" w:rsidTr="00D239A2">
        <w:trPr>
          <w:trHeight w:val="300"/>
        </w:trPr>
        <w:tc>
          <w:tcPr>
            <w:cnfStyle w:val="001000000000" w:firstRow="0" w:lastRow="0" w:firstColumn="1" w:lastColumn="0" w:oddVBand="0" w:evenVBand="0" w:oddHBand="0" w:evenHBand="0" w:firstRowFirstColumn="0" w:firstRowLastColumn="0" w:lastRowFirstColumn="0" w:lastRowLastColumn="0"/>
            <w:tcW w:w="2547" w:type="dxa"/>
            <w:noWrap/>
          </w:tcPr>
          <w:p w14:paraId="1D25B64C" w14:textId="53CC504F" w:rsidR="00D239A2" w:rsidRPr="00D239A2" w:rsidRDefault="00D239A2" w:rsidP="00D239A2">
            <w:pPr>
              <w:spacing w:beforeLines="80" w:before="192" w:after="80" w:line="264" w:lineRule="auto"/>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Sample_ID</w:t>
            </w:r>
          </w:p>
        </w:tc>
        <w:tc>
          <w:tcPr>
            <w:tcW w:w="5103" w:type="dxa"/>
          </w:tcPr>
          <w:p w14:paraId="4ACF3F5A" w14:textId="6CE04D6D" w:rsidR="00D239A2" w:rsidRPr="00D239A2" w:rsidRDefault="00973198" w:rsidP="00D239A2">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Unique sample identifier</w:t>
            </w:r>
          </w:p>
        </w:tc>
        <w:tc>
          <w:tcPr>
            <w:tcW w:w="1843" w:type="dxa"/>
          </w:tcPr>
          <w:p w14:paraId="0BBE2CF3" w14:textId="740730FA" w:rsidR="00D239A2" w:rsidRPr="00D239A2" w:rsidRDefault="00973198" w:rsidP="00D239A2">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w:t>
            </w:r>
          </w:p>
        </w:tc>
      </w:tr>
      <w:tr w:rsidR="00D239A2" w:rsidRPr="00D239A2" w14:paraId="6919596C" w14:textId="01343556" w:rsidTr="00D239A2">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74EAA719" w14:textId="77777777" w:rsidR="00D239A2" w:rsidRPr="00D239A2" w:rsidRDefault="00D239A2" w:rsidP="00D239A2">
            <w:pPr>
              <w:spacing w:beforeLines="80" w:before="192" w:after="80" w:line="264" w:lineRule="auto"/>
              <w:rPr>
                <w:rFonts w:ascii="Aptos Narrow" w:eastAsia="Times New Roman" w:hAnsi="Aptos Narrow" w:cs="Times New Roman"/>
                <w:color w:val="000000"/>
                <w:lang w:eastAsia="en-GB"/>
              </w:rPr>
            </w:pPr>
            <w:r w:rsidRPr="00D239A2">
              <w:rPr>
                <w:rFonts w:ascii="Aptos Narrow" w:eastAsia="Times New Roman" w:hAnsi="Aptos Narrow" w:cs="Times New Roman"/>
                <w:color w:val="000000"/>
                <w:lang w:eastAsia="en-GB"/>
              </w:rPr>
              <w:t>Location</w:t>
            </w:r>
          </w:p>
        </w:tc>
        <w:tc>
          <w:tcPr>
            <w:tcW w:w="5103" w:type="dxa"/>
          </w:tcPr>
          <w:p w14:paraId="7B7E533C" w14:textId="08B302BE" w:rsidR="00D239A2" w:rsidRPr="00D239A2" w:rsidRDefault="00973198" w:rsidP="00D239A2">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Location of sample by group</w:t>
            </w:r>
          </w:p>
        </w:tc>
        <w:tc>
          <w:tcPr>
            <w:tcW w:w="1843" w:type="dxa"/>
          </w:tcPr>
          <w:p w14:paraId="4AEEC68F" w14:textId="52EED3B1" w:rsidR="00D239A2" w:rsidRPr="00D239A2" w:rsidRDefault="00973198" w:rsidP="00D239A2">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w:t>
            </w:r>
          </w:p>
        </w:tc>
      </w:tr>
      <w:tr w:rsidR="00D239A2" w:rsidRPr="00D239A2" w14:paraId="6BDA9388" w14:textId="45443D22" w:rsidTr="00D239A2">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0C888171" w14:textId="77777777" w:rsidR="00D239A2" w:rsidRPr="00D239A2" w:rsidRDefault="00D239A2" w:rsidP="00D239A2">
            <w:pPr>
              <w:spacing w:beforeLines="80" w:before="192" w:after="80" w:line="264" w:lineRule="auto"/>
              <w:rPr>
                <w:rFonts w:ascii="Aptos Narrow" w:eastAsia="Times New Roman" w:hAnsi="Aptos Narrow" w:cs="Times New Roman"/>
                <w:color w:val="000000"/>
                <w:lang w:eastAsia="en-GB"/>
              </w:rPr>
            </w:pPr>
            <w:r w:rsidRPr="00D239A2">
              <w:rPr>
                <w:rFonts w:ascii="Aptos Narrow" w:eastAsia="Times New Roman" w:hAnsi="Aptos Narrow" w:cs="Times New Roman"/>
                <w:color w:val="000000"/>
                <w:lang w:eastAsia="en-GB"/>
              </w:rPr>
              <w:t>Code</w:t>
            </w:r>
          </w:p>
        </w:tc>
        <w:tc>
          <w:tcPr>
            <w:tcW w:w="5103" w:type="dxa"/>
          </w:tcPr>
          <w:p w14:paraId="5B318E62" w14:textId="200E6FE5" w:rsidR="00D239A2" w:rsidRPr="00D239A2" w:rsidRDefault="00973198" w:rsidP="00D239A2">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Code linked to sample location for grouping data</w:t>
            </w:r>
          </w:p>
        </w:tc>
        <w:tc>
          <w:tcPr>
            <w:tcW w:w="1843" w:type="dxa"/>
          </w:tcPr>
          <w:p w14:paraId="65EA16D8" w14:textId="2020180C" w:rsidR="00973198" w:rsidRPr="00D239A2" w:rsidRDefault="00973198" w:rsidP="00D239A2">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w:t>
            </w:r>
          </w:p>
        </w:tc>
      </w:tr>
      <w:tr w:rsidR="00973198" w:rsidRPr="00D239A2" w14:paraId="20B2C9C1" w14:textId="607B3FF9" w:rsidTr="00D239A2">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B5AAD2F" w14:textId="77777777" w:rsidR="00973198" w:rsidRPr="00D239A2" w:rsidRDefault="00973198" w:rsidP="00973198">
            <w:pPr>
              <w:spacing w:beforeLines="80" w:before="192" w:after="80" w:line="264" w:lineRule="auto"/>
              <w:rPr>
                <w:rFonts w:ascii="Aptos Narrow" w:eastAsia="Times New Roman" w:hAnsi="Aptos Narrow" w:cs="Times New Roman"/>
                <w:color w:val="000000"/>
                <w:lang w:eastAsia="en-GB"/>
              </w:rPr>
            </w:pPr>
            <w:r w:rsidRPr="00D239A2">
              <w:rPr>
                <w:rFonts w:ascii="Aptos Narrow" w:eastAsia="Times New Roman" w:hAnsi="Aptos Narrow" w:cs="Times New Roman"/>
                <w:color w:val="000000"/>
                <w:lang w:eastAsia="en-GB"/>
              </w:rPr>
              <w:t>Latitude</w:t>
            </w:r>
          </w:p>
        </w:tc>
        <w:tc>
          <w:tcPr>
            <w:tcW w:w="5103" w:type="dxa"/>
          </w:tcPr>
          <w:p w14:paraId="31042C3E" w14:textId="47DB9579" w:rsidR="00973198" w:rsidRPr="00D239A2" w:rsidRDefault="00973198" w:rsidP="00973198">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t>Latitude of the sample location (WGS84)</w:t>
            </w:r>
          </w:p>
        </w:tc>
        <w:tc>
          <w:tcPr>
            <w:tcW w:w="1843" w:type="dxa"/>
          </w:tcPr>
          <w:p w14:paraId="735215AF" w14:textId="4E021A8C" w:rsidR="00973198" w:rsidRPr="00D239A2" w:rsidRDefault="00973198" w:rsidP="00973198">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t>degrees</w:t>
            </w:r>
          </w:p>
        </w:tc>
      </w:tr>
      <w:tr w:rsidR="00973198" w:rsidRPr="00D239A2" w14:paraId="4B6CC653" w14:textId="2F16DFCC" w:rsidTr="00D239A2">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05F2B740" w14:textId="77777777" w:rsidR="00973198" w:rsidRPr="00D239A2" w:rsidRDefault="00973198" w:rsidP="00973198">
            <w:pPr>
              <w:spacing w:beforeLines="80" w:before="192" w:after="80" w:line="264" w:lineRule="auto"/>
              <w:rPr>
                <w:rFonts w:ascii="Aptos Narrow" w:eastAsia="Times New Roman" w:hAnsi="Aptos Narrow" w:cs="Times New Roman"/>
                <w:color w:val="000000"/>
                <w:lang w:eastAsia="en-GB"/>
              </w:rPr>
            </w:pPr>
            <w:r w:rsidRPr="00D239A2">
              <w:rPr>
                <w:rFonts w:ascii="Aptos Narrow" w:eastAsia="Times New Roman" w:hAnsi="Aptos Narrow" w:cs="Times New Roman"/>
                <w:color w:val="000000"/>
                <w:lang w:eastAsia="en-GB"/>
              </w:rPr>
              <w:t>Longitude</w:t>
            </w:r>
          </w:p>
        </w:tc>
        <w:tc>
          <w:tcPr>
            <w:tcW w:w="5103" w:type="dxa"/>
          </w:tcPr>
          <w:p w14:paraId="1FB387CC" w14:textId="41C153A9" w:rsidR="00973198" w:rsidRPr="00D239A2" w:rsidRDefault="00973198" w:rsidP="00973198">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t>Longitude of the sample location (WGS84)</w:t>
            </w:r>
          </w:p>
        </w:tc>
        <w:tc>
          <w:tcPr>
            <w:tcW w:w="1843" w:type="dxa"/>
          </w:tcPr>
          <w:p w14:paraId="1B946D74" w14:textId="30B35C54" w:rsidR="00973198" w:rsidRPr="00D239A2" w:rsidRDefault="00973198" w:rsidP="00973198">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t>degrees</w:t>
            </w:r>
          </w:p>
        </w:tc>
      </w:tr>
      <w:tr w:rsidR="00973198" w:rsidRPr="00D239A2" w14:paraId="762F6D09" w14:textId="2837B48A" w:rsidTr="00D239A2">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27014136" w14:textId="77777777" w:rsidR="00973198" w:rsidRPr="00D239A2" w:rsidRDefault="00973198" w:rsidP="00973198">
            <w:pPr>
              <w:spacing w:beforeLines="80" w:before="192" w:after="80" w:line="264" w:lineRule="auto"/>
              <w:rPr>
                <w:rFonts w:ascii="Aptos Narrow" w:eastAsia="Times New Roman" w:hAnsi="Aptos Narrow" w:cs="Times New Roman"/>
                <w:color w:val="000000"/>
                <w:lang w:eastAsia="en-GB"/>
              </w:rPr>
            </w:pPr>
            <w:r w:rsidRPr="00D239A2">
              <w:rPr>
                <w:rFonts w:ascii="Aptos Narrow" w:eastAsia="Times New Roman" w:hAnsi="Aptos Narrow" w:cs="Times New Roman"/>
                <w:color w:val="000000"/>
                <w:lang w:eastAsia="en-GB"/>
              </w:rPr>
              <w:lastRenderedPageBreak/>
              <w:t>Depth_m</w:t>
            </w:r>
          </w:p>
        </w:tc>
        <w:tc>
          <w:tcPr>
            <w:tcW w:w="5103" w:type="dxa"/>
          </w:tcPr>
          <w:p w14:paraId="0F2C2B7C" w14:textId="0D9364AD" w:rsidR="00973198" w:rsidRPr="00D239A2" w:rsidRDefault="00973198" w:rsidP="00973198">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Depth below surface if applicable</w:t>
            </w:r>
          </w:p>
        </w:tc>
        <w:tc>
          <w:tcPr>
            <w:tcW w:w="1843" w:type="dxa"/>
          </w:tcPr>
          <w:p w14:paraId="7C15CADA" w14:textId="0C7475F8" w:rsidR="00973198" w:rsidRPr="00D239A2" w:rsidRDefault="00973198" w:rsidP="00973198">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meters</w:t>
            </w:r>
          </w:p>
        </w:tc>
      </w:tr>
      <w:tr w:rsidR="00973198" w:rsidRPr="00D239A2" w14:paraId="346178A5" w14:textId="5B6DE5EA" w:rsidTr="00D239A2">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73E1B173" w14:textId="77777777" w:rsidR="00973198" w:rsidRPr="00D239A2" w:rsidRDefault="00973198" w:rsidP="00973198">
            <w:pPr>
              <w:spacing w:beforeLines="80" w:before="192" w:after="80" w:line="264" w:lineRule="auto"/>
              <w:rPr>
                <w:rFonts w:ascii="Aptos Narrow" w:eastAsia="Times New Roman" w:hAnsi="Aptos Narrow" w:cs="Times New Roman"/>
                <w:color w:val="000000"/>
                <w:lang w:eastAsia="en-GB"/>
              </w:rPr>
            </w:pPr>
            <w:r w:rsidRPr="00D239A2">
              <w:rPr>
                <w:rFonts w:ascii="Aptos Narrow" w:eastAsia="Times New Roman" w:hAnsi="Aptos Narrow" w:cs="Times New Roman"/>
                <w:color w:val="000000"/>
                <w:lang w:eastAsia="en-GB"/>
              </w:rPr>
              <w:t>Description</w:t>
            </w:r>
          </w:p>
        </w:tc>
        <w:tc>
          <w:tcPr>
            <w:tcW w:w="5103" w:type="dxa"/>
          </w:tcPr>
          <w:p w14:paraId="42396ECE" w14:textId="13739AF7" w:rsidR="00973198" w:rsidRPr="00D239A2" w:rsidRDefault="00973198" w:rsidP="00973198">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Addition notes on sample</w:t>
            </w:r>
          </w:p>
        </w:tc>
        <w:tc>
          <w:tcPr>
            <w:tcW w:w="1843" w:type="dxa"/>
          </w:tcPr>
          <w:p w14:paraId="221A2AD6" w14:textId="550CAEE6" w:rsidR="00973198" w:rsidRPr="00D239A2" w:rsidRDefault="00973198" w:rsidP="00973198">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w:t>
            </w:r>
          </w:p>
        </w:tc>
      </w:tr>
      <w:tr w:rsidR="00973198" w:rsidRPr="00D239A2" w14:paraId="2ADC1CA8" w14:textId="60EA0BA3" w:rsidTr="00D239A2">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1A5E3320" w14:textId="77777777" w:rsidR="00973198" w:rsidRPr="00D239A2" w:rsidRDefault="00973198" w:rsidP="00973198">
            <w:pPr>
              <w:spacing w:beforeLines="80" w:before="192" w:after="80" w:line="264" w:lineRule="auto"/>
              <w:rPr>
                <w:rFonts w:ascii="Aptos Narrow" w:eastAsia="Times New Roman" w:hAnsi="Aptos Narrow" w:cs="Times New Roman"/>
                <w:color w:val="000000"/>
                <w:lang w:eastAsia="en-GB"/>
              </w:rPr>
            </w:pPr>
            <w:r w:rsidRPr="00D239A2">
              <w:rPr>
                <w:rFonts w:ascii="Aptos Narrow" w:eastAsia="Times New Roman" w:hAnsi="Aptos Narrow" w:cs="Times New Roman"/>
                <w:color w:val="000000"/>
                <w:lang w:eastAsia="en-GB"/>
              </w:rPr>
              <w:t>[OC]_%</w:t>
            </w:r>
          </w:p>
        </w:tc>
        <w:tc>
          <w:tcPr>
            <w:tcW w:w="5103" w:type="dxa"/>
          </w:tcPr>
          <w:p w14:paraId="6BAC36CA" w14:textId="3541F82F" w:rsidR="00973198" w:rsidRPr="00D239A2" w:rsidRDefault="00973198" w:rsidP="00973198">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Weight percent organic carbon concentration</w:t>
            </w:r>
          </w:p>
        </w:tc>
        <w:tc>
          <w:tcPr>
            <w:tcW w:w="1843" w:type="dxa"/>
          </w:tcPr>
          <w:p w14:paraId="0DCD5964" w14:textId="3EDAEAA2" w:rsidR="00973198" w:rsidRPr="00D239A2" w:rsidRDefault="00973198" w:rsidP="00973198">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w:t>
            </w:r>
          </w:p>
        </w:tc>
      </w:tr>
      <w:tr w:rsidR="00973198" w:rsidRPr="00D239A2" w14:paraId="25470A61" w14:textId="19EAF765" w:rsidTr="00D239A2">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59441E30" w14:textId="77777777" w:rsidR="00973198" w:rsidRPr="00D239A2" w:rsidRDefault="00973198" w:rsidP="00973198">
            <w:pPr>
              <w:spacing w:beforeLines="80" w:before="192" w:after="80" w:line="264" w:lineRule="auto"/>
              <w:rPr>
                <w:rFonts w:ascii="Aptos Narrow" w:eastAsia="Times New Roman" w:hAnsi="Aptos Narrow" w:cs="Times New Roman"/>
                <w:color w:val="000000"/>
                <w:lang w:eastAsia="en-GB"/>
              </w:rPr>
            </w:pPr>
            <w:r w:rsidRPr="00D239A2">
              <w:rPr>
                <w:rFonts w:ascii="Aptos Narrow" w:eastAsia="Times New Roman" w:hAnsi="Aptos Narrow" w:cs="Times New Roman"/>
                <w:color w:val="000000"/>
                <w:lang w:eastAsia="en-GB"/>
              </w:rPr>
              <w:t>Pyrite_%S</w:t>
            </w:r>
          </w:p>
        </w:tc>
        <w:tc>
          <w:tcPr>
            <w:tcW w:w="5103" w:type="dxa"/>
          </w:tcPr>
          <w:p w14:paraId="5B0BC73F" w14:textId="268568CC" w:rsidR="00973198" w:rsidRPr="00D239A2" w:rsidRDefault="00973198" w:rsidP="00973198">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Weight percent pyrite reported as sulphur mass</w:t>
            </w:r>
          </w:p>
        </w:tc>
        <w:tc>
          <w:tcPr>
            <w:tcW w:w="1843" w:type="dxa"/>
          </w:tcPr>
          <w:p w14:paraId="66219BA8" w14:textId="67122B8E" w:rsidR="00973198" w:rsidRPr="00D239A2" w:rsidRDefault="00973198" w:rsidP="00973198">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w:t>
            </w:r>
          </w:p>
        </w:tc>
      </w:tr>
      <w:tr w:rsidR="00973198" w:rsidRPr="00D239A2" w14:paraId="2FC6F9FE" w14:textId="325D5E30" w:rsidTr="00D239A2">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165F724" w14:textId="77777777" w:rsidR="00973198" w:rsidRPr="00D239A2" w:rsidRDefault="00973198" w:rsidP="00973198">
            <w:pPr>
              <w:spacing w:beforeLines="80" w:before="192" w:after="80" w:line="264" w:lineRule="auto"/>
              <w:rPr>
                <w:rFonts w:ascii="Aptos Narrow" w:eastAsia="Times New Roman" w:hAnsi="Aptos Narrow" w:cs="Times New Roman"/>
                <w:color w:val="000000"/>
                <w:lang w:eastAsia="en-GB"/>
              </w:rPr>
            </w:pPr>
            <w:r w:rsidRPr="00D239A2">
              <w:rPr>
                <w:rFonts w:ascii="Aptos Narrow" w:eastAsia="Times New Roman" w:hAnsi="Aptos Narrow" w:cs="Times New Roman"/>
                <w:color w:val="000000"/>
                <w:lang w:eastAsia="en-GB"/>
              </w:rPr>
              <w:t>Radiocarbon-code</w:t>
            </w:r>
          </w:p>
        </w:tc>
        <w:tc>
          <w:tcPr>
            <w:tcW w:w="5103" w:type="dxa"/>
          </w:tcPr>
          <w:p w14:paraId="682B74F5" w14:textId="5A37CB73" w:rsidR="00973198" w:rsidRPr="00D239A2" w:rsidRDefault="00973198" w:rsidP="00973198">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Radiocarbon facility publication code</w:t>
            </w:r>
          </w:p>
        </w:tc>
        <w:tc>
          <w:tcPr>
            <w:tcW w:w="1843" w:type="dxa"/>
          </w:tcPr>
          <w:p w14:paraId="42F32F54" w14:textId="2984F24A" w:rsidR="00973198" w:rsidRPr="00D239A2" w:rsidRDefault="00973198" w:rsidP="00973198">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w:t>
            </w:r>
          </w:p>
        </w:tc>
      </w:tr>
      <w:tr w:rsidR="00973198" w:rsidRPr="00D239A2" w14:paraId="3B2CAF47" w14:textId="066B85D5" w:rsidTr="00D239A2">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7F715DE9" w14:textId="77777777" w:rsidR="00973198" w:rsidRPr="00D239A2" w:rsidRDefault="00973198" w:rsidP="00973198">
            <w:pPr>
              <w:spacing w:beforeLines="80" w:before="192" w:after="80" w:line="264" w:lineRule="auto"/>
              <w:rPr>
                <w:rFonts w:ascii="Aptos Narrow" w:eastAsia="Times New Roman" w:hAnsi="Aptos Narrow" w:cs="Times New Roman"/>
                <w:color w:val="000000"/>
                <w:lang w:eastAsia="en-GB"/>
              </w:rPr>
            </w:pPr>
            <w:r w:rsidRPr="00D239A2">
              <w:rPr>
                <w:rFonts w:ascii="Aptos Narrow" w:eastAsia="Times New Roman" w:hAnsi="Aptos Narrow" w:cs="Times New Roman"/>
                <w:color w:val="000000"/>
                <w:lang w:eastAsia="en-GB"/>
              </w:rPr>
              <w:t>Fraction_Modern_F14C</w:t>
            </w:r>
          </w:p>
        </w:tc>
        <w:tc>
          <w:tcPr>
            <w:tcW w:w="5103" w:type="dxa"/>
          </w:tcPr>
          <w:p w14:paraId="43BAC3D8" w14:textId="19C9E2E3" w:rsidR="00973198" w:rsidRPr="00D239A2" w:rsidRDefault="007249A9" w:rsidP="00973198">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 xml:space="preserve">Radiocarbon activity of organic carbon reported as the </w:t>
            </w:r>
            <w:r w:rsidR="00973198">
              <w:rPr>
                <w:rFonts w:ascii="Aptos Narrow" w:eastAsia="Times New Roman" w:hAnsi="Aptos Narrow" w:cs="Times New Roman"/>
                <w:color w:val="000000"/>
                <w:lang w:eastAsia="en-GB"/>
              </w:rPr>
              <w:t xml:space="preserve">Fraction Modern </w:t>
            </w:r>
          </w:p>
        </w:tc>
        <w:tc>
          <w:tcPr>
            <w:tcW w:w="1843" w:type="dxa"/>
          </w:tcPr>
          <w:p w14:paraId="65F9E776" w14:textId="6C4FCFDB" w:rsidR="00973198" w:rsidRPr="00D239A2" w:rsidRDefault="00973198" w:rsidP="00973198">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w:t>
            </w:r>
          </w:p>
        </w:tc>
      </w:tr>
      <w:tr w:rsidR="00973198" w:rsidRPr="00D239A2" w14:paraId="71DA7BA9" w14:textId="3F3184B7" w:rsidTr="00D239A2">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C4D058B" w14:textId="77777777" w:rsidR="00973198" w:rsidRPr="00D239A2" w:rsidRDefault="00973198" w:rsidP="00973198">
            <w:pPr>
              <w:spacing w:beforeLines="80" w:before="192" w:after="80" w:line="264" w:lineRule="auto"/>
              <w:rPr>
                <w:rFonts w:ascii="Aptos Narrow" w:eastAsia="Times New Roman" w:hAnsi="Aptos Narrow" w:cs="Times New Roman"/>
                <w:color w:val="000000"/>
                <w:lang w:eastAsia="en-GB"/>
              </w:rPr>
            </w:pPr>
            <w:r w:rsidRPr="00D239A2">
              <w:rPr>
                <w:rFonts w:ascii="Aptos Narrow" w:eastAsia="Times New Roman" w:hAnsi="Aptos Narrow" w:cs="Times New Roman"/>
                <w:color w:val="000000"/>
                <w:lang w:eastAsia="en-GB"/>
              </w:rPr>
              <w:t>1sigma</w:t>
            </w:r>
          </w:p>
        </w:tc>
        <w:tc>
          <w:tcPr>
            <w:tcW w:w="5103" w:type="dxa"/>
          </w:tcPr>
          <w:p w14:paraId="400AFD5E" w14:textId="3B8B0B47" w:rsidR="00973198" w:rsidRPr="00D239A2" w:rsidRDefault="007249A9" w:rsidP="00973198">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Analytical Uncertainty on Fraction Modern measurement</w:t>
            </w:r>
          </w:p>
        </w:tc>
        <w:tc>
          <w:tcPr>
            <w:tcW w:w="1843" w:type="dxa"/>
          </w:tcPr>
          <w:p w14:paraId="69BD3B11" w14:textId="603C7058" w:rsidR="00973198" w:rsidRPr="00D239A2" w:rsidRDefault="007249A9" w:rsidP="00973198">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w:t>
            </w:r>
          </w:p>
        </w:tc>
      </w:tr>
      <w:tr w:rsidR="00973198" w:rsidRPr="00D239A2" w14:paraId="1E14C0D5" w14:textId="1B8FEC2C" w:rsidTr="00D239A2">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65C6FE40" w14:textId="77777777" w:rsidR="00973198" w:rsidRPr="00D239A2" w:rsidRDefault="00973198" w:rsidP="00973198">
            <w:pPr>
              <w:spacing w:beforeLines="80" w:before="192" w:after="80" w:line="264" w:lineRule="auto"/>
              <w:rPr>
                <w:rFonts w:ascii="Aptos Narrow" w:eastAsia="Times New Roman" w:hAnsi="Aptos Narrow" w:cs="Times New Roman"/>
                <w:color w:val="000000"/>
                <w:lang w:eastAsia="en-GB"/>
              </w:rPr>
            </w:pPr>
            <w:r w:rsidRPr="00D239A2">
              <w:rPr>
                <w:rFonts w:ascii="Aptos Narrow" w:eastAsia="Times New Roman" w:hAnsi="Aptos Narrow" w:cs="Times New Roman"/>
                <w:color w:val="000000"/>
                <w:lang w:eastAsia="en-GB"/>
              </w:rPr>
              <w:t>d13C_permil</w:t>
            </w:r>
          </w:p>
        </w:tc>
        <w:tc>
          <w:tcPr>
            <w:tcW w:w="5103" w:type="dxa"/>
          </w:tcPr>
          <w:p w14:paraId="1C46AEEE" w14:textId="6EDC1B1E" w:rsidR="00973198" w:rsidRPr="00D239A2" w:rsidRDefault="007249A9" w:rsidP="00973198">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Stable isotope composition of organic carbon</w:t>
            </w:r>
            <w:r w:rsidR="00242603">
              <w:rPr>
                <w:rFonts w:ascii="Aptos Narrow" w:eastAsia="Times New Roman" w:hAnsi="Aptos Narrow" w:cs="Times New Roman"/>
                <w:color w:val="000000"/>
                <w:lang w:eastAsia="en-GB"/>
              </w:rPr>
              <w:t xml:space="preserve"> relative to VPDB</w:t>
            </w:r>
          </w:p>
        </w:tc>
        <w:tc>
          <w:tcPr>
            <w:tcW w:w="1843" w:type="dxa"/>
          </w:tcPr>
          <w:p w14:paraId="7B640429" w14:textId="6C645E58" w:rsidR="00973198" w:rsidRPr="00D239A2" w:rsidRDefault="007249A9" w:rsidP="00973198">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hAnsi="Aptos Narrow"/>
                <w:color w:val="000000"/>
              </w:rPr>
              <w:t>‰</w:t>
            </w:r>
          </w:p>
        </w:tc>
      </w:tr>
      <w:tr w:rsidR="007249A9" w:rsidRPr="00D239A2" w14:paraId="4C2F0EB8" w14:textId="4700913B" w:rsidTr="00D239A2">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1D366E38" w14:textId="77777777" w:rsidR="007249A9" w:rsidRPr="00D239A2" w:rsidRDefault="007249A9" w:rsidP="007249A9">
            <w:pPr>
              <w:spacing w:beforeLines="80" w:before="192" w:after="80" w:line="264" w:lineRule="auto"/>
              <w:rPr>
                <w:rFonts w:ascii="Aptos Narrow" w:eastAsia="Times New Roman" w:hAnsi="Aptos Narrow" w:cs="Times New Roman"/>
                <w:color w:val="000000"/>
                <w:lang w:eastAsia="en-GB"/>
              </w:rPr>
            </w:pPr>
            <w:r w:rsidRPr="00D239A2">
              <w:rPr>
                <w:rFonts w:ascii="Aptos Narrow" w:eastAsia="Times New Roman" w:hAnsi="Aptos Narrow" w:cs="Times New Roman"/>
                <w:color w:val="000000"/>
                <w:lang w:eastAsia="en-GB"/>
              </w:rPr>
              <w:t>[OCpetro]_%</w:t>
            </w:r>
          </w:p>
        </w:tc>
        <w:tc>
          <w:tcPr>
            <w:tcW w:w="5103" w:type="dxa"/>
          </w:tcPr>
          <w:p w14:paraId="5E377357" w14:textId="3BC08832" w:rsidR="007249A9" w:rsidRPr="00D239A2" w:rsidRDefault="007249A9" w:rsidP="007249A9">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Weight percent rock-derived organic carbon concentration</w:t>
            </w:r>
          </w:p>
        </w:tc>
        <w:tc>
          <w:tcPr>
            <w:tcW w:w="1843" w:type="dxa"/>
          </w:tcPr>
          <w:p w14:paraId="7BD0537B" w14:textId="6435A9BF" w:rsidR="007249A9" w:rsidRPr="00D239A2" w:rsidRDefault="007249A9" w:rsidP="007249A9">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w:t>
            </w:r>
          </w:p>
        </w:tc>
      </w:tr>
      <w:tr w:rsidR="007249A9" w:rsidRPr="00D239A2" w14:paraId="78F56771" w14:textId="021F87BB" w:rsidTr="00D239A2">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44548169" w14:textId="77777777" w:rsidR="007249A9" w:rsidRPr="00D239A2" w:rsidRDefault="007249A9" w:rsidP="007249A9">
            <w:pPr>
              <w:spacing w:beforeLines="80" w:before="192" w:after="80" w:line="264" w:lineRule="auto"/>
              <w:rPr>
                <w:rFonts w:ascii="Aptos Narrow" w:eastAsia="Times New Roman" w:hAnsi="Aptos Narrow" w:cs="Times New Roman"/>
                <w:color w:val="000000"/>
                <w:lang w:eastAsia="en-GB"/>
              </w:rPr>
            </w:pPr>
            <w:r w:rsidRPr="00D239A2">
              <w:rPr>
                <w:rFonts w:ascii="Aptos Narrow" w:eastAsia="Times New Roman" w:hAnsi="Aptos Narrow" w:cs="Times New Roman"/>
                <w:color w:val="000000"/>
                <w:lang w:eastAsia="en-GB"/>
              </w:rPr>
              <w:t>OCpetro_note</w:t>
            </w:r>
          </w:p>
        </w:tc>
        <w:tc>
          <w:tcPr>
            <w:tcW w:w="5103" w:type="dxa"/>
          </w:tcPr>
          <w:p w14:paraId="05BB1A25" w14:textId="4F080173" w:rsidR="007249A9" w:rsidRPr="00D239A2" w:rsidRDefault="007249A9" w:rsidP="007249A9">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Method used to calculate rock organic carbon concentration</w:t>
            </w:r>
          </w:p>
        </w:tc>
        <w:tc>
          <w:tcPr>
            <w:tcW w:w="1843" w:type="dxa"/>
          </w:tcPr>
          <w:p w14:paraId="0EA6AFBC" w14:textId="74E1C7D3" w:rsidR="007249A9" w:rsidRPr="00D239A2" w:rsidRDefault="00794E10" w:rsidP="007249A9">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w:t>
            </w:r>
          </w:p>
        </w:tc>
      </w:tr>
      <w:tr w:rsidR="007249A9" w:rsidRPr="00D239A2" w14:paraId="64182D92" w14:textId="2BB06584" w:rsidTr="00D239A2">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798E5322" w14:textId="77777777" w:rsidR="007249A9" w:rsidRPr="00D239A2" w:rsidRDefault="007249A9" w:rsidP="007249A9">
            <w:pPr>
              <w:spacing w:beforeLines="80" w:before="192" w:after="80" w:line="264" w:lineRule="auto"/>
              <w:rPr>
                <w:rFonts w:ascii="Aptos Narrow" w:eastAsia="Times New Roman" w:hAnsi="Aptos Narrow" w:cs="Times New Roman"/>
                <w:color w:val="000000"/>
                <w:lang w:eastAsia="en-GB"/>
              </w:rPr>
            </w:pPr>
            <w:r w:rsidRPr="00D239A2">
              <w:rPr>
                <w:rFonts w:ascii="Aptos Narrow" w:eastAsia="Times New Roman" w:hAnsi="Aptos Narrow" w:cs="Times New Roman"/>
                <w:color w:val="000000"/>
                <w:lang w:eastAsia="en-GB"/>
              </w:rPr>
              <w:t xml:space="preserve">[Re]_ppb </w:t>
            </w:r>
          </w:p>
        </w:tc>
        <w:tc>
          <w:tcPr>
            <w:tcW w:w="5103" w:type="dxa"/>
          </w:tcPr>
          <w:p w14:paraId="2E15596F" w14:textId="3A60F673" w:rsidR="007249A9" w:rsidRPr="00D239A2" w:rsidRDefault="007249A9" w:rsidP="007249A9">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Rhenium concentration in solid</w:t>
            </w:r>
          </w:p>
        </w:tc>
        <w:tc>
          <w:tcPr>
            <w:tcW w:w="1843" w:type="dxa"/>
          </w:tcPr>
          <w:p w14:paraId="2933357F" w14:textId="054F1CC7" w:rsidR="007249A9" w:rsidRPr="00D239A2" w:rsidRDefault="007249A9" w:rsidP="007249A9">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ng/g (ppb)</w:t>
            </w:r>
          </w:p>
        </w:tc>
      </w:tr>
      <w:tr w:rsidR="007249A9" w:rsidRPr="00D239A2" w14:paraId="22BBE37B" w14:textId="2C9819FC" w:rsidTr="00D239A2">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0E991B60" w14:textId="77777777" w:rsidR="007249A9" w:rsidRPr="00D239A2" w:rsidRDefault="007249A9" w:rsidP="007249A9">
            <w:pPr>
              <w:spacing w:beforeLines="80" w:before="192" w:after="80" w:line="264" w:lineRule="auto"/>
              <w:rPr>
                <w:rFonts w:ascii="Aptos Narrow" w:eastAsia="Times New Roman" w:hAnsi="Aptos Narrow" w:cs="Times New Roman"/>
                <w:color w:val="000000"/>
                <w:lang w:eastAsia="en-GB"/>
              </w:rPr>
            </w:pPr>
            <w:r w:rsidRPr="00D239A2">
              <w:rPr>
                <w:rFonts w:ascii="Aptos Narrow" w:eastAsia="Times New Roman" w:hAnsi="Aptos Narrow" w:cs="Times New Roman"/>
                <w:color w:val="000000"/>
                <w:lang w:eastAsia="en-GB"/>
              </w:rPr>
              <w:t>SiO2_%</w:t>
            </w:r>
          </w:p>
        </w:tc>
        <w:tc>
          <w:tcPr>
            <w:tcW w:w="5103" w:type="dxa"/>
          </w:tcPr>
          <w:p w14:paraId="29B53774" w14:textId="43DD62F1" w:rsidR="007249A9" w:rsidRPr="00D239A2" w:rsidRDefault="007249A9" w:rsidP="007249A9">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Silicon content reported as an oxide weight percent</w:t>
            </w:r>
          </w:p>
        </w:tc>
        <w:tc>
          <w:tcPr>
            <w:tcW w:w="1843" w:type="dxa"/>
          </w:tcPr>
          <w:p w14:paraId="6229B202" w14:textId="1F298BB3" w:rsidR="007249A9" w:rsidRPr="00D239A2" w:rsidRDefault="007249A9" w:rsidP="007249A9">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w:t>
            </w:r>
          </w:p>
        </w:tc>
      </w:tr>
      <w:tr w:rsidR="007249A9" w:rsidRPr="00D239A2" w14:paraId="6EF4BB45" w14:textId="749EF248" w:rsidTr="00D239A2">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1D12A29A" w14:textId="77777777" w:rsidR="007249A9" w:rsidRPr="00D239A2" w:rsidRDefault="007249A9" w:rsidP="007249A9">
            <w:pPr>
              <w:spacing w:beforeLines="80" w:before="192" w:after="80" w:line="264" w:lineRule="auto"/>
              <w:rPr>
                <w:rFonts w:ascii="Aptos Narrow" w:eastAsia="Times New Roman" w:hAnsi="Aptos Narrow" w:cs="Times New Roman"/>
                <w:color w:val="000000"/>
                <w:lang w:eastAsia="en-GB"/>
              </w:rPr>
            </w:pPr>
            <w:r w:rsidRPr="00D239A2">
              <w:rPr>
                <w:rFonts w:ascii="Aptos Narrow" w:eastAsia="Times New Roman" w:hAnsi="Aptos Narrow" w:cs="Times New Roman"/>
                <w:color w:val="000000"/>
                <w:lang w:eastAsia="en-GB"/>
              </w:rPr>
              <w:t>Al2O3_%</w:t>
            </w:r>
          </w:p>
        </w:tc>
        <w:tc>
          <w:tcPr>
            <w:tcW w:w="5103" w:type="dxa"/>
          </w:tcPr>
          <w:p w14:paraId="02ADDA0D" w14:textId="16CB426A" w:rsidR="007249A9" w:rsidRPr="00D239A2" w:rsidRDefault="007249A9" w:rsidP="007249A9">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Aluminium content reported as an oxide weight percent</w:t>
            </w:r>
          </w:p>
        </w:tc>
        <w:tc>
          <w:tcPr>
            <w:tcW w:w="1843" w:type="dxa"/>
          </w:tcPr>
          <w:p w14:paraId="10C1A227" w14:textId="0EBFACE9" w:rsidR="007249A9" w:rsidRPr="00D239A2" w:rsidRDefault="007249A9" w:rsidP="007249A9">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w:t>
            </w:r>
          </w:p>
        </w:tc>
      </w:tr>
      <w:tr w:rsidR="007249A9" w:rsidRPr="00D239A2" w14:paraId="378CBB06" w14:textId="6F767E84" w:rsidTr="00D239A2">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DC1314A" w14:textId="77777777" w:rsidR="007249A9" w:rsidRPr="00D239A2" w:rsidRDefault="007249A9" w:rsidP="007249A9">
            <w:pPr>
              <w:spacing w:beforeLines="80" w:before="192" w:after="80" w:line="264" w:lineRule="auto"/>
              <w:rPr>
                <w:rFonts w:ascii="Aptos Narrow" w:eastAsia="Times New Roman" w:hAnsi="Aptos Narrow" w:cs="Times New Roman"/>
                <w:color w:val="000000"/>
                <w:lang w:eastAsia="en-GB"/>
              </w:rPr>
            </w:pPr>
            <w:r w:rsidRPr="00D239A2">
              <w:rPr>
                <w:rFonts w:ascii="Aptos Narrow" w:eastAsia="Times New Roman" w:hAnsi="Aptos Narrow" w:cs="Times New Roman"/>
                <w:color w:val="000000"/>
                <w:lang w:eastAsia="en-GB"/>
              </w:rPr>
              <w:t>Fe2O3_%</w:t>
            </w:r>
          </w:p>
        </w:tc>
        <w:tc>
          <w:tcPr>
            <w:tcW w:w="5103" w:type="dxa"/>
          </w:tcPr>
          <w:p w14:paraId="362C71D3" w14:textId="0895A3A2" w:rsidR="007249A9" w:rsidRPr="00D239A2" w:rsidRDefault="007249A9" w:rsidP="007249A9">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Iron content reported as an oxide weight percent</w:t>
            </w:r>
          </w:p>
        </w:tc>
        <w:tc>
          <w:tcPr>
            <w:tcW w:w="1843" w:type="dxa"/>
          </w:tcPr>
          <w:p w14:paraId="2FE091AE" w14:textId="01470D17" w:rsidR="007249A9" w:rsidRPr="00D239A2" w:rsidRDefault="007249A9" w:rsidP="007249A9">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w:t>
            </w:r>
          </w:p>
        </w:tc>
      </w:tr>
      <w:tr w:rsidR="007249A9" w:rsidRPr="00D239A2" w14:paraId="03873411" w14:textId="55418046" w:rsidTr="00D239A2">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2CEFB889" w14:textId="77777777" w:rsidR="007249A9" w:rsidRPr="00D239A2" w:rsidRDefault="007249A9" w:rsidP="007249A9">
            <w:pPr>
              <w:spacing w:beforeLines="80" w:before="192" w:after="80" w:line="264" w:lineRule="auto"/>
              <w:rPr>
                <w:rFonts w:ascii="Aptos Narrow" w:eastAsia="Times New Roman" w:hAnsi="Aptos Narrow" w:cs="Times New Roman"/>
                <w:color w:val="000000"/>
                <w:lang w:eastAsia="en-GB"/>
              </w:rPr>
            </w:pPr>
            <w:r w:rsidRPr="00D239A2">
              <w:rPr>
                <w:rFonts w:ascii="Aptos Narrow" w:eastAsia="Times New Roman" w:hAnsi="Aptos Narrow" w:cs="Times New Roman"/>
                <w:color w:val="000000"/>
                <w:lang w:eastAsia="en-GB"/>
              </w:rPr>
              <w:t>MnO_%</w:t>
            </w:r>
          </w:p>
        </w:tc>
        <w:tc>
          <w:tcPr>
            <w:tcW w:w="5103" w:type="dxa"/>
          </w:tcPr>
          <w:p w14:paraId="3915FF37" w14:textId="5A2306AA" w:rsidR="007249A9" w:rsidRPr="00D239A2" w:rsidRDefault="007249A9" w:rsidP="007249A9">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Manganese content reported as an oxide weight percent</w:t>
            </w:r>
          </w:p>
        </w:tc>
        <w:tc>
          <w:tcPr>
            <w:tcW w:w="1843" w:type="dxa"/>
          </w:tcPr>
          <w:p w14:paraId="4CE2E2E2" w14:textId="1DCDCF40" w:rsidR="007249A9" w:rsidRPr="00D239A2" w:rsidRDefault="007249A9" w:rsidP="007249A9">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w:t>
            </w:r>
          </w:p>
        </w:tc>
      </w:tr>
      <w:tr w:rsidR="007249A9" w:rsidRPr="00D239A2" w14:paraId="17925874" w14:textId="3726CFB2" w:rsidTr="00D239A2">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74E530E9" w14:textId="77777777" w:rsidR="007249A9" w:rsidRPr="00D239A2" w:rsidRDefault="007249A9" w:rsidP="007249A9">
            <w:pPr>
              <w:spacing w:beforeLines="80" w:before="192" w:after="80" w:line="264" w:lineRule="auto"/>
              <w:rPr>
                <w:rFonts w:ascii="Aptos Narrow" w:eastAsia="Times New Roman" w:hAnsi="Aptos Narrow" w:cs="Times New Roman"/>
                <w:color w:val="000000"/>
                <w:lang w:eastAsia="en-GB"/>
              </w:rPr>
            </w:pPr>
            <w:r w:rsidRPr="00D239A2">
              <w:rPr>
                <w:rFonts w:ascii="Aptos Narrow" w:eastAsia="Times New Roman" w:hAnsi="Aptos Narrow" w:cs="Times New Roman"/>
                <w:color w:val="000000"/>
                <w:lang w:eastAsia="en-GB"/>
              </w:rPr>
              <w:t>MgO_%</w:t>
            </w:r>
          </w:p>
        </w:tc>
        <w:tc>
          <w:tcPr>
            <w:tcW w:w="5103" w:type="dxa"/>
          </w:tcPr>
          <w:p w14:paraId="65126D16" w14:textId="6D4D9DB1" w:rsidR="007249A9" w:rsidRPr="00D239A2" w:rsidRDefault="007249A9" w:rsidP="007249A9">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Magnesium content reported as an oxide weight percent</w:t>
            </w:r>
          </w:p>
        </w:tc>
        <w:tc>
          <w:tcPr>
            <w:tcW w:w="1843" w:type="dxa"/>
          </w:tcPr>
          <w:p w14:paraId="66FAA01A" w14:textId="7B947DF3" w:rsidR="007249A9" w:rsidRPr="00D239A2" w:rsidRDefault="007249A9" w:rsidP="007249A9">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w:t>
            </w:r>
          </w:p>
        </w:tc>
      </w:tr>
      <w:tr w:rsidR="007249A9" w:rsidRPr="00D239A2" w14:paraId="20ECB9A0" w14:textId="37DCE761" w:rsidTr="00D239A2">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64580CB7" w14:textId="77777777" w:rsidR="007249A9" w:rsidRPr="00D239A2" w:rsidRDefault="007249A9" w:rsidP="007249A9">
            <w:pPr>
              <w:spacing w:beforeLines="80" w:before="192" w:after="80" w:line="264" w:lineRule="auto"/>
              <w:rPr>
                <w:rFonts w:ascii="Aptos Narrow" w:eastAsia="Times New Roman" w:hAnsi="Aptos Narrow" w:cs="Times New Roman"/>
                <w:color w:val="000000"/>
                <w:lang w:eastAsia="en-GB"/>
              </w:rPr>
            </w:pPr>
            <w:r w:rsidRPr="00D239A2">
              <w:rPr>
                <w:rFonts w:ascii="Aptos Narrow" w:eastAsia="Times New Roman" w:hAnsi="Aptos Narrow" w:cs="Times New Roman"/>
                <w:color w:val="000000"/>
                <w:lang w:eastAsia="en-GB"/>
              </w:rPr>
              <w:t>CaO_%</w:t>
            </w:r>
          </w:p>
        </w:tc>
        <w:tc>
          <w:tcPr>
            <w:tcW w:w="5103" w:type="dxa"/>
          </w:tcPr>
          <w:p w14:paraId="221EF906" w14:textId="1ADA42DF" w:rsidR="007249A9" w:rsidRPr="00D239A2" w:rsidRDefault="007249A9" w:rsidP="007249A9">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Calcium content reported as an oxide weight percent</w:t>
            </w:r>
          </w:p>
        </w:tc>
        <w:tc>
          <w:tcPr>
            <w:tcW w:w="1843" w:type="dxa"/>
          </w:tcPr>
          <w:p w14:paraId="30A5373A" w14:textId="0AB0C55C" w:rsidR="007249A9" w:rsidRPr="00D239A2" w:rsidRDefault="007249A9" w:rsidP="007249A9">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w:t>
            </w:r>
          </w:p>
        </w:tc>
      </w:tr>
      <w:tr w:rsidR="007249A9" w:rsidRPr="00D239A2" w14:paraId="102F2D42" w14:textId="4D446E62" w:rsidTr="00D239A2">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499ED3E" w14:textId="77777777" w:rsidR="007249A9" w:rsidRPr="00D239A2" w:rsidRDefault="007249A9" w:rsidP="007249A9">
            <w:pPr>
              <w:spacing w:beforeLines="80" w:before="192" w:after="80" w:line="264" w:lineRule="auto"/>
              <w:rPr>
                <w:rFonts w:ascii="Aptos Narrow" w:eastAsia="Times New Roman" w:hAnsi="Aptos Narrow" w:cs="Times New Roman"/>
                <w:color w:val="000000"/>
                <w:lang w:eastAsia="en-GB"/>
              </w:rPr>
            </w:pPr>
            <w:r w:rsidRPr="00D239A2">
              <w:rPr>
                <w:rFonts w:ascii="Aptos Narrow" w:eastAsia="Times New Roman" w:hAnsi="Aptos Narrow" w:cs="Times New Roman"/>
                <w:color w:val="000000"/>
                <w:lang w:eastAsia="en-GB"/>
              </w:rPr>
              <w:t>Na2O_%</w:t>
            </w:r>
          </w:p>
        </w:tc>
        <w:tc>
          <w:tcPr>
            <w:tcW w:w="5103" w:type="dxa"/>
          </w:tcPr>
          <w:p w14:paraId="63632FA8" w14:textId="0D6228CC" w:rsidR="007249A9" w:rsidRPr="00D239A2" w:rsidRDefault="007249A9" w:rsidP="007249A9">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Sodium content reported as an oxide weight percent</w:t>
            </w:r>
          </w:p>
        </w:tc>
        <w:tc>
          <w:tcPr>
            <w:tcW w:w="1843" w:type="dxa"/>
          </w:tcPr>
          <w:p w14:paraId="554B75EC" w14:textId="3A900FD9" w:rsidR="007249A9" w:rsidRPr="00D239A2" w:rsidRDefault="007249A9" w:rsidP="007249A9">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w:t>
            </w:r>
          </w:p>
        </w:tc>
      </w:tr>
      <w:tr w:rsidR="007249A9" w:rsidRPr="00D239A2" w14:paraId="67797566" w14:textId="4AF7D426" w:rsidTr="00D239A2">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7CE7E642" w14:textId="77777777" w:rsidR="007249A9" w:rsidRPr="00D239A2" w:rsidRDefault="007249A9" w:rsidP="007249A9">
            <w:pPr>
              <w:spacing w:beforeLines="80" w:before="192" w:after="80" w:line="264" w:lineRule="auto"/>
              <w:rPr>
                <w:rFonts w:ascii="Aptos Narrow" w:eastAsia="Times New Roman" w:hAnsi="Aptos Narrow" w:cs="Times New Roman"/>
                <w:color w:val="000000"/>
                <w:lang w:eastAsia="en-GB"/>
              </w:rPr>
            </w:pPr>
            <w:r w:rsidRPr="00D239A2">
              <w:rPr>
                <w:rFonts w:ascii="Aptos Narrow" w:eastAsia="Times New Roman" w:hAnsi="Aptos Narrow" w:cs="Times New Roman"/>
                <w:color w:val="000000"/>
                <w:lang w:eastAsia="en-GB"/>
              </w:rPr>
              <w:lastRenderedPageBreak/>
              <w:t>K2O_%</w:t>
            </w:r>
          </w:p>
        </w:tc>
        <w:tc>
          <w:tcPr>
            <w:tcW w:w="5103" w:type="dxa"/>
          </w:tcPr>
          <w:p w14:paraId="750CFCC9" w14:textId="0D93391C" w:rsidR="007249A9" w:rsidRPr="00D239A2" w:rsidRDefault="007249A9" w:rsidP="007249A9">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Potassium content reported as an oxide weight percent</w:t>
            </w:r>
          </w:p>
        </w:tc>
        <w:tc>
          <w:tcPr>
            <w:tcW w:w="1843" w:type="dxa"/>
          </w:tcPr>
          <w:p w14:paraId="2092817C" w14:textId="43BCBEDD" w:rsidR="007249A9" w:rsidRPr="00D239A2" w:rsidRDefault="007249A9" w:rsidP="007249A9">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w:t>
            </w:r>
          </w:p>
        </w:tc>
      </w:tr>
      <w:tr w:rsidR="007249A9" w:rsidRPr="00D239A2" w14:paraId="59A6B208" w14:textId="2F7E370F" w:rsidTr="00D239A2">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999BAF9" w14:textId="77777777" w:rsidR="007249A9" w:rsidRPr="00D239A2" w:rsidRDefault="007249A9" w:rsidP="007249A9">
            <w:pPr>
              <w:spacing w:beforeLines="80" w:before="192" w:after="80" w:line="264" w:lineRule="auto"/>
              <w:rPr>
                <w:rFonts w:ascii="Aptos Narrow" w:eastAsia="Times New Roman" w:hAnsi="Aptos Narrow" w:cs="Times New Roman"/>
                <w:color w:val="000000"/>
                <w:lang w:eastAsia="en-GB"/>
              </w:rPr>
            </w:pPr>
            <w:r w:rsidRPr="00D239A2">
              <w:rPr>
                <w:rFonts w:ascii="Aptos Narrow" w:eastAsia="Times New Roman" w:hAnsi="Aptos Narrow" w:cs="Times New Roman"/>
                <w:color w:val="000000"/>
                <w:lang w:eastAsia="en-GB"/>
              </w:rPr>
              <w:t>TiO2_%</w:t>
            </w:r>
          </w:p>
        </w:tc>
        <w:tc>
          <w:tcPr>
            <w:tcW w:w="5103" w:type="dxa"/>
          </w:tcPr>
          <w:p w14:paraId="61E7F7D5" w14:textId="6981A9FD" w:rsidR="007249A9" w:rsidRPr="00D239A2" w:rsidRDefault="007249A9" w:rsidP="007249A9">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Titanium content reported as an oxide weight percent</w:t>
            </w:r>
          </w:p>
        </w:tc>
        <w:tc>
          <w:tcPr>
            <w:tcW w:w="1843" w:type="dxa"/>
          </w:tcPr>
          <w:p w14:paraId="1812F918" w14:textId="3AF3059E" w:rsidR="007249A9" w:rsidRPr="00D239A2" w:rsidRDefault="007249A9" w:rsidP="007249A9">
            <w:pPr>
              <w:spacing w:beforeLines="80" w:before="192" w:after="80" w:line="264" w:lineRule="auto"/>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en-GB"/>
              </w:rPr>
            </w:pPr>
            <w:r>
              <w:rPr>
                <w:rFonts w:ascii="Aptos Narrow" w:eastAsia="Times New Roman" w:hAnsi="Aptos Narrow" w:cs="Times New Roman"/>
                <w:color w:val="000000"/>
                <w:lang w:eastAsia="en-GB"/>
              </w:rPr>
              <w:t>%</w:t>
            </w:r>
          </w:p>
        </w:tc>
      </w:tr>
    </w:tbl>
    <w:p w14:paraId="392C665C" w14:textId="78DFAA02" w:rsidR="00D239A2" w:rsidRDefault="00D239A2" w:rsidP="00D239A2"/>
    <w:p w14:paraId="18794384" w14:textId="0B0F8BE2" w:rsidR="00D239A2" w:rsidRDefault="00D239A2" w:rsidP="00D239A2">
      <w:pPr>
        <w:pStyle w:val="Captionabove"/>
      </w:pPr>
      <w:r>
        <w:t xml:space="preserve">Table </w:t>
      </w:r>
      <w:r>
        <w:fldChar w:fldCharType="begin"/>
      </w:r>
      <w:r>
        <w:instrText xml:space="preserve"> SEQ Table \* ARABIC </w:instrText>
      </w:r>
      <w:r>
        <w:fldChar w:fldCharType="separate"/>
      </w:r>
      <w:r w:rsidR="00FC571C">
        <w:rPr>
          <w:noProof/>
        </w:rPr>
        <w:t>3</w:t>
      </w:r>
      <w:r>
        <w:fldChar w:fldCharType="end"/>
      </w:r>
      <w:r>
        <w:t>.</w:t>
      </w:r>
      <w:r w:rsidRPr="00D239A2">
        <w:t xml:space="preserve"> Description of variables in Hilton-etal_EIDC-data-rhenium-isotopes-Table-</w:t>
      </w:r>
      <w:r w:rsidR="00FC571C">
        <w:t>3</w:t>
      </w:r>
      <w:r w:rsidRPr="00D239A2">
        <w:t>_Apr2025.csv</w:t>
      </w:r>
    </w:p>
    <w:tbl>
      <w:tblPr>
        <w:tblStyle w:val="GridTable1Light"/>
        <w:tblW w:w="9350" w:type="dxa"/>
        <w:tblLook w:val="04A0" w:firstRow="1" w:lastRow="0" w:firstColumn="1" w:lastColumn="0" w:noHBand="0" w:noVBand="1"/>
      </w:tblPr>
      <w:tblGrid>
        <w:gridCol w:w="2547"/>
        <w:gridCol w:w="5103"/>
        <w:gridCol w:w="1700"/>
      </w:tblGrid>
      <w:tr w:rsidR="00FC571C" w:rsidRPr="00D239A2" w14:paraId="3F2A99E0" w14:textId="6F6B972F" w:rsidTr="004E655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47" w:type="dxa"/>
            <w:noWrap/>
            <w:vAlign w:val="bottom"/>
            <w:hideMark/>
          </w:tcPr>
          <w:p w14:paraId="27AD51DF" w14:textId="25426499" w:rsidR="00FC571C" w:rsidRPr="00D239A2" w:rsidRDefault="00FC571C" w:rsidP="00FC571C">
            <w:pPr>
              <w:rPr>
                <w:lang w:eastAsia="en-GB"/>
              </w:rPr>
            </w:pPr>
            <w:r w:rsidRPr="00190CA3">
              <w:t>Variable/Column header</w:t>
            </w:r>
          </w:p>
        </w:tc>
        <w:tc>
          <w:tcPr>
            <w:tcW w:w="5103" w:type="dxa"/>
            <w:vAlign w:val="bottom"/>
          </w:tcPr>
          <w:p w14:paraId="535B1B26" w14:textId="7F1A1400" w:rsidR="00FC571C" w:rsidRPr="00D239A2" w:rsidRDefault="00FC571C" w:rsidP="00FC571C">
            <w:pPr>
              <w:cnfStyle w:val="100000000000" w:firstRow="1" w:lastRow="0" w:firstColumn="0" w:lastColumn="0" w:oddVBand="0" w:evenVBand="0" w:oddHBand="0" w:evenHBand="0" w:firstRowFirstColumn="0" w:firstRowLastColumn="0" w:lastRowFirstColumn="0" w:lastRowLastColumn="0"/>
              <w:rPr>
                <w:lang w:eastAsia="en-GB"/>
              </w:rPr>
            </w:pPr>
            <w:r w:rsidRPr="00190CA3">
              <w:t>Description</w:t>
            </w:r>
          </w:p>
        </w:tc>
        <w:tc>
          <w:tcPr>
            <w:tcW w:w="1700" w:type="dxa"/>
            <w:vAlign w:val="bottom"/>
          </w:tcPr>
          <w:p w14:paraId="0D93E515" w14:textId="267E3CB6" w:rsidR="00FC571C" w:rsidRPr="00D239A2" w:rsidRDefault="00FC571C" w:rsidP="00FC571C">
            <w:pPr>
              <w:cnfStyle w:val="100000000000" w:firstRow="1" w:lastRow="0" w:firstColumn="0" w:lastColumn="0" w:oddVBand="0" w:evenVBand="0" w:oddHBand="0" w:evenHBand="0" w:firstRowFirstColumn="0" w:firstRowLastColumn="0" w:lastRowFirstColumn="0" w:lastRowLastColumn="0"/>
              <w:rPr>
                <w:lang w:eastAsia="en-GB"/>
              </w:rPr>
            </w:pPr>
            <w:r w:rsidRPr="00190CA3">
              <w:t>Units</w:t>
            </w:r>
          </w:p>
        </w:tc>
      </w:tr>
      <w:tr w:rsidR="00FC571C" w:rsidRPr="00D239A2" w14:paraId="54EAEB15" w14:textId="77777777"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tcPr>
          <w:p w14:paraId="2D3D5FE2" w14:textId="1B29E1FE" w:rsidR="00FC571C" w:rsidRPr="00D239A2" w:rsidRDefault="00FC571C" w:rsidP="00D239A2">
            <w:pPr>
              <w:rPr>
                <w:lang w:eastAsia="en-GB"/>
              </w:rPr>
            </w:pPr>
            <w:r>
              <w:rPr>
                <w:lang w:eastAsia="en-GB"/>
              </w:rPr>
              <w:t>Sample-type</w:t>
            </w:r>
          </w:p>
        </w:tc>
        <w:tc>
          <w:tcPr>
            <w:tcW w:w="5103" w:type="dxa"/>
          </w:tcPr>
          <w:p w14:paraId="26941E2C" w14:textId="616F4671" w:rsidR="00FC571C" w:rsidRPr="00D239A2" w:rsidRDefault="00794E10" w:rsidP="00D239A2">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 xml:space="preserve">Sample location from Core or Outcrop </w:t>
            </w:r>
          </w:p>
        </w:tc>
        <w:tc>
          <w:tcPr>
            <w:tcW w:w="1700" w:type="dxa"/>
          </w:tcPr>
          <w:p w14:paraId="1B5632E3" w14:textId="04EE3D43" w:rsidR="00FC571C" w:rsidRPr="00D239A2" w:rsidRDefault="00794E10" w:rsidP="00D239A2">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w:t>
            </w:r>
          </w:p>
        </w:tc>
      </w:tr>
      <w:tr w:rsidR="00D239A2" w:rsidRPr="00D239A2" w14:paraId="0F49C607" w14:textId="7DC8059B"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2F9D1CF7" w14:textId="77777777" w:rsidR="00D239A2" w:rsidRDefault="00D239A2" w:rsidP="00D239A2">
            <w:pPr>
              <w:rPr>
                <w:b w:val="0"/>
                <w:bCs w:val="0"/>
                <w:lang w:eastAsia="en-GB"/>
              </w:rPr>
            </w:pPr>
            <w:r w:rsidRPr="00D239A2">
              <w:rPr>
                <w:lang w:eastAsia="en-GB"/>
              </w:rPr>
              <w:t>Core_depth_m_or</w:t>
            </w:r>
          </w:p>
          <w:p w14:paraId="605DF340" w14:textId="175193BB" w:rsidR="00D239A2" w:rsidRPr="00D239A2" w:rsidRDefault="00D239A2" w:rsidP="00D239A2">
            <w:pPr>
              <w:rPr>
                <w:lang w:eastAsia="en-GB"/>
              </w:rPr>
            </w:pPr>
            <w:r w:rsidRPr="00D239A2">
              <w:rPr>
                <w:lang w:eastAsia="en-GB"/>
              </w:rPr>
              <w:t>_Outcrop_height_m</w:t>
            </w:r>
          </w:p>
        </w:tc>
        <w:tc>
          <w:tcPr>
            <w:tcW w:w="5103" w:type="dxa"/>
          </w:tcPr>
          <w:p w14:paraId="0B1547F6" w14:textId="53AE705B" w:rsidR="00D239A2" w:rsidRPr="00D239A2" w:rsidRDefault="00794E10" w:rsidP="00D239A2">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Core depth, or outcrop heigh</w:t>
            </w:r>
            <w:r w:rsidR="00242603">
              <w:rPr>
                <w:lang w:eastAsia="en-GB"/>
              </w:rPr>
              <w:t xml:space="preserve">t </w:t>
            </w:r>
          </w:p>
        </w:tc>
        <w:tc>
          <w:tcPr>
            <w:tcW w:w="1700" w:type="dxa"/>
          </w:tcPr>
          <w:p w14:paraId="7D8C073D" w14:textId="460771A4" w:rsidR="00D239A2" w:rsidRPr="00D239A2" w:rsidRDefault="00794E10" w:rsidP="00D239A2">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meters</w:t>
            </w:r>
          </w:p>
        </w:tc>
      </w:tr>
      <w:tr w:rsidR="00D239A2" w:rsidRPr="00D239A2" w14:paraId="2EF10199" w14:textId="7FFE99C8"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1C3EC3FA" w14:textId="77777777" w:rsidR="00D239A2" w:rsidRPr="00D239A2" w:rsidRDefault="00D239A2" w:rsidP="00D239A2">
            <w:pPr>
              <w:rPr>
                <w:lang w:eastAsia="en-GB"/>
              </w:rPr>
            </w:pPr>
            <w:r w:rsidRPr="00D239A2">
              <w:rPr>
                <w:lang w:eastAsia="en-GB"/>
              </w:rPr>
              <w:t>Re_ppb</w:t>
            </w:r>
          </w:p>
        </w:tc>
        <w:tc>
          <w:tcPr>
            <w:tcW w:w="5103" w:type="dxa"/>
          </w:tcPr>
          <w:p w14:paraId="3D06D89A" w14:textId="21DEA6CE" w:rsidR="00D239A2" w:rsidRPr="00D239A2" w:rsidRDefault="00242603" w:rsidP="00D239A2">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 xml:space="preserve">Rhenium concentration </w:t>
            </w:r>
          </w:p>
        </w:tc>
        <w:tc>
          <w:tcPr>
            <w:tcW w:w="1700" w:type="dxa"/>
          </w:tcPr>
          <w:p w14:paraId="655E79C7" w14:textId="7B63FFBD" w:rsidR="00242603" w:rsidRPr="00D239A2" w:rsidRDefault="00242603" w:rsidP="00242603">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ng/g</w:t>
            </w:r>
          </w:p>
        </w:tc>
      </w:tr>
      <w:tr w:rsidR="00D239A2" w:rsidRPr="00D239A2" w14:paraId="4BD1551C" w14:textId="7472A553"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6ED711C3" w14:textId="19C1DCF2" w:rsidR="00D239A2" w:rsidRPr="00D239A2" w:rsidRDefault="00D239A2" w:rsidP="00D239A2">
            <w:pPr>
              <w:rPr>
                <w:lang w:eastAsia="en-GB"/>
              </w:rPr>
            </w:pPr>
            <w:r w:rsidRPr="00D239A2">
              <w:rPr>
                <w:lang w:eastAsia="en-GB"/>
              </w:rPr>
              <w:t>2SE</w:t>
            </w:r>
            <w:r w:rsidR="00242603">
              <w:rPr>
                <w:lang w:eastAsia="en-GB"/>
              </w:rPr>
              <w:t>_Re_ppb</w:t>
            </w:r>
          </w:p>
        </w:tc>
        <w:tc>
          <w:tcPr>
            <w:tcW w:w="5103" w:type="dxa"/>
          </w:tcPr>
          <w:p w14:paraId="6C1B233E" w14:textId="344AF05A" w:rsidR="00D239A2" w:rsidRPr="00D239A2" w:rsidRDefault="00242603" w:rsidP="00D239A2">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Twice the standard error on rhenium concentration</w:t>
            </w:r>
          </w:p>
        </w:tc>
        <w:tc>
          <w:tcPr>
            <w:tcW w:w="1700" w:type="dxa"/>
          </w:tcPr>
          <w:p w14:paraId="6D3D5FC7" w14:textId="3F9E4701" w:rsidR="00D239A2" w:rsidRPr="00D239A2" w:rsidRDefault="00242603" w:rsidP="00D239A2">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ng/g</w:t>
            </w:r>
          </w:p>
        </w:tc>
      </w:tr>
      <w:tr w:rsidR="00D239A2" w:rsidRPr="00D239A2" w14:paraId="74A22F17" w14:textId="66905498"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8BAE2F9" w14:textId="2F446563" w:rsidR="00D239A2" w:rsidRPr="00D239A2" w:rsidRDefault="00D239A2" w:rsidP="00D239A2">
            <w:pPr>
              <w:rPr>
                <w:lang w:eastAsia="en-GB"/>
              </w:rPr>
            </w:pPr>
            <w:r w:rsidRPr="00D239A2">
              <w:rPr>
                <w:lang w:eastAsia="en-GB"/>
              </w:rPr>
              <w:t>d187R</w:t>
            </w:r>
            <w:r w:rsidR="00242603">
              <w:rPr>
                <w:lang w:eastAsia="en-GB"/>
              </w:rPr>
              <w:t>e</w:t>
            </w:r>
          </w:p>
        </w:tc>
        <w:tc>
          <w:tcPr>
            <w:tcW w:w="5103" w:type="dxa"/>
          </w:tcPr>
          <w:p w14:paraId="443B7E2B" w14:textId="45B33E7C" w:rsidR="00D239A2" w:rsidRPr="00D239A2" w:rsidRDefault="00242603" w:rsidP="00D239A2">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Rhenium isotope composition relative to NIST3143.</w:t>
            </w:r>
          </w:p>
        </w:tc>
        <w:tc>
          <w:tcPr>
            <w:tcW w:w="1700" w:type="dxa"/>
          </w:tcPr>
          <w:p w14:paraId="4A0A3C6F" w14:textId="0870FF14" w:rsidR="00D239A2" w:rsidRPr="00D239A2" w:rsidRDefault="00242603" w:rsidP="00D239A2">
            <w:pPr>
              <w:cnfStyle w:val="000000000000" w:firstRow="0" w:lastRow="0" w:firstColumn="0" w:lastColumn="0" w:oddVBand="0" w:evenVBand="0" w:oddHBand="0" w:evenHBand="0" w:firstRowFirstColumn="0" w:firstRowLastColumn="0" w:lastRowFirstColumn="0" w:lastRowLastColumn="0"/>
              <w:rPr>
                <w:lang w:eastAsia="en-GB"/>
              </w:rPr>
            </w:pPr>
            <w:r>
              <w:rPr>
                <w:rFonts w:ascii="Aptos Narrow" w:hAnsi="Aptos Narrow"/>
                <w:color w:val="000000"/>
              </w:rPr>
              <w:t>‰</w:t>
            </w:r>
          </w:p>
        </w:tc>
      </w:tr>
      <w:tr w:rsidR="00D239A2" w:rsidRPr="00D239A2" w14:paraId="3E853990" w14:textId="05BD59C6"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0CF56DE2" w14:textId="655FA698" w:rsidR="00D239A2" w:rsidRPr="00D239A2" w:rsidRDefault="00D239A2" w:rsidP="00D239A2">
            <w:pPr>
              <w:rPr>
                <w:lang w:eastAsia="en-GB"/>
              </w:rPr>
            </w:pPr>
            <w:r w:rsidRPr="00D239A2">
              <w:rPr>
                <w:lang w:eastAsia="en-GB"/>
              </w:rPr>
              <w:t>2SE</w:t>
            </w:r>
            <w:r w:rsidR="00242603">
              <w:rPr>
                <w:lang w:eastAsia="en-GB"/>
              </w:rPr>
              <w:t>_d187Re</w:t>
            </w:r>
          </w:p>
        </w:tc>
        <w:tc>
          <w:tcPr>
            <w:tcW w:w="5103" w:type="dxa"/>
          </w:tcPr>
          <w:p w14:paraId="4E831319" w14:textId="40A1E802" w:rsidR="00D239A2" w:rsidRPr="00D239A2" w:rsidRDefault="00242603" w:rsidP="00D239A2">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Twice standard error on rhenium isotope composition</w:t>
            </w:r>
          </w:p>
        </w:tc>
        <w:tc>
          <w:tcPr>
            <w:tcW w:w="1700" w:type="dxa"/>
          </w:tcPr>
          <w:p w14:paraId="4C29C68A" w14:textId="71F6688C" w:rsidR="00D239A2" w:rsidRPr="00D239A2" w:rsidRDefault="00242603" w:rsidP="00D239A2">
            <w:pPr>
              <w:cnfStyle w:val="000000000000" w:firstRow="0" w:lastRow="0" w:firstColumn="0" w:lastColumn="0" w:oddVBand="0" w:evenVBand="0" w:oddHBand="0" w:evenHBand="0" w:firstRowFirstColumn="0" w:firstRowLastColumn="0" w:lastRowFirstColumn="0" w:lastRowLastColumn="0"/>
              <w:rPr>
                <w:lang w:eastAsia="en-GB"/>
              </w:rPr>
            </w:pPr>
            <w:r>
              <w:rPr>
                <w:rFonts w:ascii="Aptos Narrow" w:hAnsi="Aptos Narrow"/>
                <w:color w:val="000000"/>
              </w:rPr>
              <w:t>‰</w:t>
            </w:r>
          </w:p>
        </w:tc>
      </w:tr>
      <w:tr w:rsidR="00D239A2" w:rsidRPr="00D239A2" w14:paraId="0C40F937" w14:textId="79B26C27"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17FE2793" w14:textId="224C63D8" w:rsidR="00D239A2" w:rsidRPr="00D239A2" w:rsidRDefault="00D239A2" w:rsidP="00D239A2">
            <w:pPr>
              <w:rPr>
                <w:lang w:eastAsia="en-GB"/>
              </w:rPr>
            </w:pPr>
            <w:r w:rsidRPr="00D239A2">
              <w:rPr>
                <w:lang w:eastAsia="en-GB"/>
              </w:rPr>
              <w:t>d187Re_repeat</w:t>
            </w:r>
          </w:p>
        </w:tc>
        <w:tc>
          <w:tcPr>
            <w:tcW w:w="5103" w:type="dxa"/>
          </w:tcPr>
          <w:p w14:paraId="01364A31" w14:textId="77B337FF" w:rsidR="00D239A2" w:rsidRPr="00D239A2" w:rsidRDefault="00242603" w:rsidP="00D239A2">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Rhenium isotope composition relative to NIST3143 measured on sample replicate</w:t>
            </w:r>
          </w:p>
        </w:tc>
        <w:tc>
          <w:tcPr>
            <w:tcW w:w="1700" w:type="dxa"/>
          </w:tcPr>
          <w:p w14:paraId="4CEC1412" w14:textId="701CAFFC" w:rsidR="00D239A2" w:rsidRPr="00D239A2" w:rsidRDefault="00242603" w:rsidP="00D239A2">
            <w:pPr>
              <w:cnfStyle w:val="000000000000" w:firstRow="0" w:lastRow="0" w:firstColumn="0" w:lastColumn="0" w:oddVBand="0" w:evenVBand="0" w:oddHBand="0" w:evenHBand="0" w:firstRowFirstColumn="0" w:firstRowLastColumn="0" w:lastRowFirstColumn="0" w:lastRowLastColumn="0"/>
              <w:rPr>
                <w:lang w:eastAsia="en-GB"/>
              </w:rPr>
            </w:pPr>
            <w:r>
              <w:rPr>
                <w:rFonts w:ascii="Aptos Narrow" w:hAnsi="Aptos Narrow"/>
                <w:color w:val="000000"/>
              </w:rPr>
              <w:t>‰</w:t>
            </w:r>
          </w:p>
        </w:tc>
      </w:tr>
      <w:tr w:rsidR="00D239A2" w:rsidRPr="00D239A2" w14:paraId="6955DF53" w14:textId="17CAD2C7"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3A5590C" w14:textId="27023F43" w:rsidR="00D239A2" w:rsidRPr="00D239A2" w:rsidRDefault="00D239A2" w:rsidP="00D239A2">
            <w:pPr>
              <w:rPr>
                <w:lang w:eastAsia="en-GB"/>
              </w:rPr>
            </w:pPr>
            <w:r w:rsidRPr="00D239A2">
              <w:rPr>
                <w:lang w:eastAsia="en-GB"/>
              </w:rPr>
              <w:t>2SE</w:t>
            </w:r>
            <w:r w:rsidR="00242603">
              <w:rPr>
                <w:lang w:eastAsia="en-GB"/>
              </w:rPr>
              <w:t>_d187Re_repeat</w:t>
            </w:r>
          </w:p>
        </w:tc>
        <w:tc>
          <w:tcPr>
            <w:tcW w:w="5103" w:type="dxa"/>
          </w:tcPr>
          <w:p w14:paraId="26D98A46" w14:textId="3E7AE9B2" w:rsidR="00D239A2" w:rsidRPr="00D239A2" w:rsidRDefault="00242603" w:rsidP="00D239A2">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Twice standard error on rhenium isotope composition</w:t>
            </w:r>
          </w:p>
        </w:tc>
        <w:tc>
          <w:tcPr>
            <w:tcW w:w="1700" w:type="dxa"/>
          </w:tcPr>
          <w:p w14:paraId="5B04E6C5" w14:textId="17983BED" w:rsidR="00D239A2" w:rsidRPr="00D239A2" w:rsidRDefault="00242603" w:rsidP="00D239A2">
            <w:pPr>
              <w:cnfStyle w:val="000000000000" w:firstRow="0" w:lastRow="0" w:firstColumn="0" w:lastColumn="0" w:oddVBand="0" w:evenVBand="0" w:oddHBand="0" w:evenHBand="0" w:firstRowFirstColumn="0" w:firstRowLastColumn="0" w:lastRowFirstColumn="0" w:lastRowLastColumn="0"/>
              <w:rPr>
                <w:lang w:eastAsia="en-GB"/>
              </w:rPr>
            </w:pPr>
            <w:r>
              <w:rPr>
                <w:rFonts w:ascii="Aptos Narrow" w:hAnsi="Aptos Narrow"/>
                <w:color w:val="000000"/>
              </w:rPr>
              <w:t>‰</w:t>
            </w:r>
          </w:p>
        </w:tc>
      </w:tr>
      <w:tr w:rsidR="00D239A2" w:rsidRPr="00D239A2" w14:paraId="30868F97" w14:textId="66160289"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1E655550" w14:textId="77777777" w:rsidR="00D239A2" w:rsidRPr="00D239A2" w:rsidRDefault="00D239A2" w:rsidP="00D239A2">
            <w:pPr>
              <w:rPr>
                <w:lang w:eastAsia="en-GB"/>
              </w:rPr>
            </w:pPr>
            <w:r w:rsidRPr="00D239A2">
              <w:rPr>
                <w:lang w:eastAsia="en-GB"/>
              </w:rPr>
              <w:t>Total_organic_carbon_%</w:t>
            </w:r>
          </w:p>
        </w:tc>
        <w:tc>
          <w:tcPr>
            <w:tcW w:w="5103" w:type="dxa"/>
          </w:tcPr>
          <w:p w14:paraId="77A0368A" w14:textId="1105FD18" w:rsidR="00D239A2" w:rsidRPr="00D239A2" w:rsidRDefault="00242603" w:rsidP="00D239A2">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Total organic carbon concentration in sample</w:t>
            </w:r>
          </w:p>
        </w:tc>
        <w:tc>
          <w:tcPr>
            <w:tcW w:w="1700" w:type="dxa"/>
          </w:tcPr>
          <w:p w14:paraId="756C1BFB" w14:textId="2DCB2A7B" w:rsidR="00D239A2" w:rsidRPr="00D239A2" w:rsidRDefault="00242603" w:rsidP="00D239A2">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w:t>
            </w:r>
          </w:p>
        </w:tc>
      </w:tr>
      <w:tr w:rsidR="00D239A2" w:rsidRPr="00D239A2" w14:paraId="5DBEF311" w14:textId="4F7A60B2"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53F702B" w14:textId="77777777" w:rsidR="00D239A2" w:rsidRPr="00D239A2" w:rsidRDefault="00D239A2" w:rsidP="00D239A2">
            <w:pPr>
              <w:rPr>
                <w:lang w:eastAsia="en-GB"/>
              </w:rPr>
            </w:pPr>
            <w:r w:rsidRPr="00D239A2">
              <w:rPr>
                <w:lang w:eastAsia="en-GB"/>
              </w:rPr>
              <w:t>Ti_ppm</w:t>
            </w:r>
          </w:p>
        </w:tc>
        <w:tc>
          <w:tcPr>
            <w:tcW w:w="5103" w:type="dxa"/>
          </w:tcPr>
          <w:p w14:paraId="7141C116" w14:textId="44F39E3D" w:rsidR="00D239A2" w:rsidRPr="00D239A2" w:rsidRDefault="00242603" w:rsidP="00D239A2">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 xml:space="preserve">Titanium concentration in sample </w:t>
            </w:r>
          </w:p>
        </w:tc>
        <w:tc>
          <w:tcPr>
            <w:tcW w:w="1700" w:type="dxa"/>
          </w:tcPr>
          <w:p w14:paraId="24DC77E3" w14:textId="4E0DDCCE" w:rsidR="00D239A2" w:rsidRPr="00D239A2" w:rsidRDefault="00242603" w:rsidP="00D239A2">
            <w:pPr>
              <w:cnfStyle w:val="000000000000" w:firstRow="0" w:lastRow="0" w:firstColumn="0" w:lastColumn="0" w:oddVBand="0" w:evenVBand="0" w:oddHBand="0" w:evenHBand="0" w:firstRowFirstColumn="0" w:firstRowLastColumn="0" w:lastRowFirstColumn="0" w:lastRowLastColumn="0"/>
              <w:rPr>
                <w:lang w:eastAsia="en-GB"/>
              </w:rPr>
            </w:pPr>
            <w:r>
              <w:rPr>
                <w:rFonts w:cstheme="minorHAnsi"/>
                <w:lang w:eastAsia="en-GB"/>
              </w:rPr>
              <w:t>µ</w:t>
            </w:r>
            <w:r>
              <w:rPr>
                <w:lang w:eastAsia="en-GB"/>
              </w:rPr>
              <w:t>g/g</w:t>
            </w:r>
          </w:p>
        </w:tc>
      </w:tr>
    </w:tbl>
    <w:p w14:paraId="45887C59" w14:textId="77777777" w:rsidR="00D239A2" w:rsidRDefault="00D239A2" w:rsidP="00D239A2"/>
    <w:p w14:paraId="6EE850CC" w14:textId="4103F53D" w:rsidR="00FC571C" w:rsidRDefault="00FC571C" w:rsidP="00FC571C">
      <w:pPr>
        <w:pStyle w:val="Captionabove"/>
      </w:pPr>
      <w:r>
        <w:t xml:space="preserve">Table </w:t>
      </w:r>
      <w:r>
        <w:fldChar w:fldCharType="begin"/>
      </w:r>
      <w:r>
        <w:instrText xml:space="preserve"> SEQ Table \* ARABIC </w:instrText>
      </w:r>
      <w:r>
        <w:fldChar w:fldCharType="separate"/>
      </w:r>
      <w:r>
        <w:rPr>
          <w:noProof/>
        </w:rPr>
        <w:t>4</w:t>
      </w:r>
      <w:r>
        <w:fldChar w:fldCharType="end"/>
      </w:r>
      <w:r>
        <w:t xml:space="preserve">. </w:t>
      </w:r>
      <w:r w:rsidRPr="00D239A2">
        <w:t>Description of variables in Hilton-etal_EIDC-data-rhenium-isotopes-Table-</w:t>
      </w:r>
      <w:r>
        <w:t>4</w:t>
      </w:r>
      <w:r w:rsidRPr="00D239A2">
        <w:t>_Apr2025.csv</w:t>
      </w:r>
    </w:p>
    <w:tbl>
      <w:tblPr>
        <w:tblStyle w:val="GridTable1Light"/>
        <w:tblW w:w="9273" w:type="dxa"/>
        <w:tblLook w:val="04A0" w:firstRow="1" w:lastRow="0" w:firstColumn="1" w:lastColumn="0" w:noHBand="0" w:noVBand="1"/>
      </w:tblPr>
      <w:tblGrid>
        <w:gridCol w:w="2547"/>
        <w:gridCol w:w="5103"/>
        <w:gridCol w:w="1623"/>
      </w:tblGrid>
      <w:tr w:rsidR="00FC571C" w:rsidRPr="00FC571C" w14:paraId="5A334E1E" w14:textId="2EA1CBD3" w:rsidTr="004E655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47" w:type="dxa"/>
            <w:noWrap/>
            <w:vAlign w:val="bottom"/>
            <w:hideMark/>
          </w:tcPr>
          <w:p w14:paraId="212D1960" w14:textId="72F3D292" w:rsidR="00FC571C" w:rsidRPr="00FC571C" w:rsidRDefault="00FC571C" w:rsidP="00FC571C">
            <w:pPr>
              <w:rPr>
                <w:lang w:eastAsia="en-GB"/>
              </w:rPr>
            </w:pPr>
            <w:r w:rsidRPr="00190CA3">
              <w:t>Variable/Column header</w:t>
            </w:r>
          </w:p>
        </w:tc>
        <w:tc>
          <w:tcPr>
            <w:tcW w:w="5103" w:type="dxa"/>
            <w:vAlign w:val="bottom"/>
          </w:tcPr>
          <w:p w14:paraId="7D42B186" w14:textId="0EE21464" w:rsidR="00FC571C" w:rsidRPr="00FC571C" w:rsidRDefault="00FC571C" w:rsidP="00FC571C">
            <w:pPr>
              <w:cnfStyle w:val="100000000000" w:firstRow="1" w:lastRow="0" w:firstColumn="0" w:lastColumn="0" w:oddVBand="0" w:evenVBand="0" w:oddHBand="0" w:evenHBand="0" w:firstRowFirstColumn="0" w:firstRowLastColumn="0" w:lastRowFirstColumn="0" w:lastRowLastColumn="0"/>
              <w:rPr>
                <w:lang w:eastAsia="en-GB"/>
              </w:rPr>
            </w:pPr>
            <w:r w:rsidRPr="00190CA3">
              <w:t>Description</w:t>
            </w:r>
          </w:p>
        </w:tc>
        <w:tc>
          <w:tcPr>
            <w:tcW w:w="1623" w:type="dxa"/>
            <w:vAlign w:val="bottom"/>
          </w:tcPr>
          <w:p w14:paraId="10153B9E" w14:textId="123502CB" w:rsidR="00FC571C" w:rsidRPr="00FC571C" w:rsidRDefault="00FC571C" w:rsidP="00FC571C">
            <w:pPr>
              <w:cnfStyle w:val="100000000000" w:firstRow="1" w:lastRow="0" w:firstColumn="0" w:lastColumn="0" w:oddVBand="0" w:evenVBand="0" w:oddHBand="0" w:evenHBand="0" w:firstRowFirstColumn="0" w:firstRowLastColumn="0" w:lastRowFirstColumn="0" w:lastRowLastColumn="0"/>
              <w:rPr>
                <w:lang w:eastAsia="en-GB"/>
              </w:rPr>
            </w:pPr>
            <w:r w:rsidRPr="00190CA3">
              <w:t>Units</w:t>
            </w:r>
          </w:p>
        </w:tc>
      </w:tr>
      <w:tr w:rsidR="00FC571C" w:rsidRPr="00FC571C" w14:paraId="494465E8" w14:textId="77777777"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tcPr>
          <w:p w14:paraId="5ACB39E2" w14:textId="4CC92FAE" w:rsidR="00FC571C" w:rsidRPr="00FC571C" w:rsidRDefault="00FC571C" w:rsidP="00FC571C">
            <w:pPr>
              <w:rPr>
                <w:lang w:eastAsia="en-GB"/>
              </w:rPr>
            </w:pPr>
            <w:r>
              <w:rPr>
                <w:lang w:eastAsia="en-GB"/>
              </w:rPr>
              <w:t>Type</w:t>
            </w:r>
          </w:p>
        </w:tc>
        <w:tc>
          <w:tcPr>
            <w:tcW w:w="5103" w:type="dxa"/>
          </w:tcPr>
          <w:p w14:paraId="41788A8A" w14:textId="5E711363" w:rsidR="00FC571C" w:rsidRPr="00FC571C" w:rsidRDefault="00242603" w:rsidP="00FC571C">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 xml:space="preserve">Sample type </w:t>
            </w:r>
          </w:p>
        </w:tc>
        <w:tc>
          <w:tcPr>
            <w:tcW w:w="1623" w:type="dxa"/>
          </w:tcPr>
          <w:p w14:paraId="48679824" w14:textId="36399C1A" w:rsidR="00FC571C" w:rsidRPr="00FC571C" w:rsidRDefault="00242603" w:rsidP="00FC571C">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w:t>
            </w:r>
          </w:p>
        </w:tc>
      </w:tr>
      <w:tr w:rsidR="00FC571C" w:rsidRPr="00FC571C" w14:paraId="68C8F5CE" w14:textId="199CC756"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7D48B15B" w14:textId="77777777" w:rsidR="00FC571C" w:rsidRPr="00FC571C" w:rsidRDefault="00FC571C" w:rsidP="00FC571C">
            <w:pPr>
              <w:rPr>
                <w:lang w:eastAsia="en-GB"/>
              </w:rPr>
            </w:pPr>
            <w:r w:rsidRPr="00FC571C">
              <w:rPr>
                <w:lang w:eastAsia="en-GB"/>
              </w:rPr>
              <w:t>Sample</w:t>
            </w:r>
          </w:p>
        </w:tc>
        <w:tc>
          <w:tcPr>
            <w:tcW w:w="5103" w:type="dxa"/>
          </w:tcPr>
          <w:p w14:paraId="00C8345F" w14:textId="11C10DC3" w:rsidR="00FC571C" w:rsidRPr="00FC571C" w:rsidRDefault="00242603" w:rsidP="00FC571C">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Unique sample identifier</w:t>
            </w:r>
          </w:p>
        </w:tc>
        <w:tc>
          <w:tcPr>
            <w:tcW w:w="1623" w:type="dxa"/>
          </w:tcPr>
          <w:p w14:paraId="2E97E4CB" w14:textId="5B265601" w:rsidR="00FC571C" w:rsidRPr="00FC571C" w:rsidRDefault="00242603" w:rsidP="00FC571C">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w:t>
            </w:r>
          </w:p>
        </w:tc>
      </w:tr>
      <w:tr w:rsidR="00242603" w:rsidRPr="00FC571C" w14:paraId="66552442" w14:textId="1430FC37"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008AC285" w14:textId="0BA0384F" w:rsidR="00242603" w:rsidRPr="00FC571C" w:rsidRDefault="00242603" w:rsidP="00242603">
            <w:pPr>
              <w:rPr>
                <w:lang w:eastAsia="en-GB"/>
              </w:rPr>
            </w:pPr>
            <w:r w:rsidRPr="00FC571C">
              <w:rPr>
                <w:lang w:eastAsia="en-GB"/>
              </w:rPr>
              <w:lastRenderedPageBreak/>
              <w:t>Re_</w:t>
            </w:r>
            <w:r>
              <w:rPr>
                <w:lang w:eastAsia="en-GB"/>
              </w:rPr>
              <w:t>ppb</w:t>
            </w:r>
          </w:p>
        </w:tc>
        <w:tc>
          <w:tcPr>
            <w:tcW w:w="5103" w:type="dxa"/>
          </w:tcPr>
          <w:p w14:paraId="2BB411F3" w14:textId="22520539" w:rsidR="00242603" w:rsidRPr="00FC571C" w:rsidRDefault="00242603" w:rsidP="00242603">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 xml:space="preserve">Rhenium concentration </w:t>
            </w:r>
          </w:p>
        </w:tc>
        <w:tc>
          <w:tcPr>
            <w:tcW w:w="1623" w:type="dxa"/>
          </w:tcPr>
          <w:p w14:paraId="364893DC" w14:textId="3F9F1C98" w:rsidR="00242603" w:rsidRPr="00FC571C" w:rsidRDefault="00242603" w:rsidP="00242603">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ng/g</w:t>
            </w:r>
          </w:p>
        </w:tc>
      </w:tr>
      <w:tr w:rsidR="00242603" w:rsidRPr="00FC571C" w14:paraId="64B6075E" w14:textId="195D3C83"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6B5CDDCE" w14:textId="3301E48C" w:rsidR="00242603" w:rsidRPr="00FC571C" w:rsidRDefault="00242603" w:rsidP="00242603">
            <w:pPr>
              <w:rPr>
                <w:lang w:eastAsia="en-GB"/>
              </w:rPr>
            </w:pPr>
            <w:r w:rsidRPr="00FC571C">
              <w:rPr>
                <w:lang w:eastAsia="en-GB"/>
              </w:rPr>
              <w:t>2SD</w:t>
            </w:r>
            <w:r>
              <w:rPr>
                <w:lang w:eastAsia="en-GB"/>
              </w:rPr>
              <w:t>_Re</w:t>
            </w:r>
          </w:p>
        </w:tc>
        <w:tc>
          <w:tcPr>
            <w:tcW w:w="5103" w:type="dxa"/>
          </w:tcPr>
          <w:p w14:paraId="3B805332" w14:textId="1944194C" w:rsidR="00242603" w:rsidRPr="00FC571C" w:rsidRDefault="00242603" w:rsidP="00242603">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 xml:space="preserve">Twice standard deviation on rhenium concentration </w:t>
            </w:r>
          </w:p>
        </w:tc>
        <w:tc>
          <w:tcPr>
            <w:tcW w:w="1623" w:type="dxa"/>
          </w:tcPr>
          <w:p w14:paraId="28E71C0C" w14:textId="062B7EF3" w:rsidR="00242603" w:rsidRPr="00FC571C" w:rsidRDefault="00242603" w:rsidP="00242603">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ng/g</w:t>
            </w:r>
          </w:p>
        </w:tc>
      </w:tr>
      <w:tr w:rsidR="00242603" w:rsidRPr="00FC571C" w14:paraId="25F5E645" w14:textId="452BC383"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11317224" w14:textId="19E2AA29" w:rsidR="00242603" w:rsidRDefault="00242603" w:rsidP="00242603">
            <w:pPr>
              <w:rPr>
                <w:b w:val="0"/>
                <w:bCs w:val="0"/>
                <w:lang w:eastAsia="en-GB"/>
              </w:rPr>
            </w:pPr>
            <w:r w:rsidRPr="00FC571C">
              <w:rPr>
                <w:lang w:eastAsia="en-GB"/>
              </w:rPr>
              <w:t>d187Re_1st_</w:t>
            </w:r>
          </w:p>
          <w:p w14:paraId="364591C4" w14:textId="598CFF78" w:rsidR="00242603" w:rsidRPr="00FC571C" w:rsidRDefault="00242603" w:rsidP="00242603">
            <w:pPr>
              <w:rPr>
                <w:lang w:eastAsia="en-GB"/>
              </w:rPr>
            </w:pPr>
            <w:r w:rsidRPr="00FC571C">
              <w:rPr>
                <w:lang w:eastAsia="en-GB"/>
              </w:rPr>
              <w:t>measurement</w:t>
            </w:r>
          </w:p>
        </w:tc>
        <w:tc>
          <w:tcPr>
            <w:tcW w:w="5103" w:type="dxa"/>
          </w:tcPr>
          <w:p w14:paraId="5977B04D" w14:textId="693D91C4" w:rsidR="00242603" w:rsidRPr="00FC571C" w:rsidRDefault="00242603" w:rsidP="00242603">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Rhenium isotope composition relative to NIST3143 on 1</w:t>
            </w:r>
            <w:r w:rsidRPr="00242603">
              <w:rPr>
                <w:vertAlign w:val="superscript"/>
                <w:lang w:eastAsia="en-GB"/>
              </w:rPr>
              <w:t>st</w:t>
            </w:r>
            <w:r>
              <w:rPr>
                <w:lang w:eastAsia="en-GB"/>
              </w:rPr>
              <w:t xml:space="preserve"> measurement.</w:t>
            </w:r>
          </w:p>
        </w:tc>
        <w:tc>
          <w:tcPr>
            <w:tcW w:w="1623" w:type="dxa"/>
          </w:tcPr>
          <w:p w14:paraId="3AF8598C" w14:textId="6B301FA2" w:rsidR="00242603" w:rsidRPr="00FC571C" w:rsidRDefault="00242603" w:rsidP="00242603">
            <w:pPr>
              <w:cnfStyle w:val="000000000000" w:firstRow="0" w:lastRow="0" w:firstColumn="0" w:lastColumn="0" w:oddVBand="0" w:evenVBand="0" w:oddHBand="0" w:evenHBand="0" w:firstRowFirstColumn="0" w:firstRowLastColumn="0" w:lastRowFirstColumn="0" w:lastRowLastColumn="0"/>
              <w:rPr>
                <w:lang w:eastAsia="en-GB"/>
              </w:rPr>
            </w:pPr>
            <w:r>
              <w:rPr>
                <w:rFonts w:ascii="Aptos Narrow" w:hAnsi="Aptos Narrow"/>
                <w:color w:val="000000"/>
              </w:rPr>
              <w:t>‰</w:t>
            </w:r>
          </w:p>
        </w:tc>
      </w:tr>
      <w:tr w:rsidR="00242603" w:rsidRPr="00FC571C" w14:paraId="52C4882F" w14:textId="64902B58"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24671BCC" w14:textId="43EA7764" w:rsidR="00242603" w:rsidRDefault="00242603" w:rsidP="00242603">
            <w:pPr>
              <w:rPr>
                <w:b w:val="0"/>
                <w:bCs w:val="0"/>
                <w:lang w:eastAsia="en-GB"/>
              </w:rPr>
            </w:pPr>
            <w:r w:rsidRPr="00FC571C">
              <w:rPr>
                <w:lang w:eastAsia="en-GB"/>
              </w:rPr>
              <w:t>2SE</w:t>
            </w:r>
            <w:r>
              <w:rPr>
                <w:lang w:eastAsia="en-GB"/>
              </w:rPr>
              <w:t>_</w:t>
            </w:r>
            <w:r w:rsidRPr="00FC571C">
              <w:rPr>
                <w:lang w:eastAsia="en-GB"/>
              </w:rPr>
              <w:t xml:space="preserve"> d187Re_1st_</w:t>
            </w:r>
          </w:p>
          <w:p w14:paraId="658FA547" w14:textId="22A2357B" w:rsidR="00242603" w:rsidRPr="00FC571C" w:rsidRDefault="00242603" w:rsidP="00242603">
            <w:pPr>
              <w:rPr>
                <w:lang w:eastAsia="en-GB"/>
              </w:rPr>
            </w:pPr>
            <w:r w:rsidRPr="00FC571C">
              <w:rPr>
                <w:lang w:eastAsia="en-GB"/>
              </w:rPr>
              <w:t>measurement</w:t>
            </w:r>
          </w:p>
        </w:tc>
        <w:tc>
          <w:tcPr>
            <w:tcW w:w="5103" w:type="dxa"/>
          </w:tcPr>
          <w:p w14:paraId="7E0D7F72" w14:textId="52FB60BD" w:rsidR="00242603" w:rsidRPr="00FC571C" w:rsidRDefault="00242603" w:rsidP="00242603">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Twice standard error on rhenium isotope composition</w:t>
            </w:r>
          </w:p>
        </w:tc>
        <w:tc>
          <w:tcPr>
            <w:tcW w:w="1623" w:type="dxa"/>
          </w:tcPr>
          <w:p w14:paraId="09DBC6DC" w14:textId="4271838B" w:rsidR="00242603" w:rsidRPr="00FC571C" w:rsidRDefault="00242603" w:rsidP="00242603">
            <w:pPr>
              <w:cnfStyle w:val="000000000000" w:firstRow="0" w:lastRow="0" w:firstColumn="0" w:lastColumn="0" w:oddVBand="0" w:evenVBand="0" w:oddHBand="0" w:evenHBand="0" w:firstRowFirstColumn="0" w:firstRowLastColumn="0" w:lastRowFirstColumn="0" w:lastRowLastColumn="0"/>
              <w:rPr>
                <w:lang w:eastAsia="en-GB"/>
              </w:rPr>
            </w:pPr>
            <w:r>
              <w:rPr>
                <w:rFonts w:ascii="Aptos Narrow" w:hAnsi="Aptos Narrow"/>
                <w:color w:val="000000"/>
              </w:rPr>
              <w:t>‰</w:t>
            </w:r>
          </w:p>
        </w:tc>
      </w:tr>
      <w:tr w:rsidR="00242603" w:rsidRPr="00FC571C" w14:paraId="706610C8" w14:textId="4F688B03"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24C5036" w14:textId="52406271" w:rsidR="00242603" w:rsidRDefault="00242603" w:rsidP="00242603">
            <w:pPr>
              <w:rPr>
                <w:b w:val="0"/>
                <w:bCs w:val="0"/>
                <w:lang w:eastAsia="en-GB"/>
              </w:rPr>
            </w:pPr>
            <w:r w:rsidRPr="00FC571C">
              <w:rPr>
                <w:lang w:eastAsia="en-GB"/>
              </w:rPr>
              <w:t>d187Re_2nd</w:t>
            </w:r>
          </w:p>
          <w:p w14:paraId="58A9426C" w14:textId="30F496DC" w:rsidR="00242603" w:rsidRPr="00FC571C" w:rsidRDefault="00242603" w:rsidP="00242603">
            <w:pPr>
              <w:rPr>
                <w:lang w:eastAsia="en-GB"/>
              </w:rPr>
            </w:pPr>
            <w:r w:rsidRPr="00FC571C">
              <w:rPr>
                <w:lang w:eastAsia="en-GB"/>
              </w:rPr>
              <w:t>_measurement</w:t>
            </w:r>
          </w:p>
        </w:tc>
        <w:tc>
          <w:tcPr>
            <w:tcW w:w="5103" w:type="dxa"/>
          </w:tcPr>
          <w:p w14:paraId="1C9FF651" w14:textId="169EC0FF" w:rsidR="00242603" w:rsidRPr="00FC571C" w:rsidRDefault="00242603" w:rsidP="00242603">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Rhenium isotope composition relative to NIST3143 on 2</w:t>
            </w:r>
            <w:r w:rsidRPr="00242603">
              <w:rPr>
                <w:vertAlign w:val="superscript"/>
                <w:lang w:eastAsia="en-GB"/>
              </w:rPr>
              <w:t>nd</w:t>
            </w:r>
            <w:r>
              <w:rPr>
                <w:lang w:eastAsia="en-GB"/>
              </w:rPr>
              <w:t xml:space="preserve"> measurement.</w:t>
            </w:r>
          </w:p>
        </w:tc>
        <w:tc>
          <w:tcPr>
            <w:tcW w:w="1623" w:type="dxa"/>
          </w:tcPr>
          <w:p w14:paraId="78A9C88E" w14:textId="143EB3B9" w:rsidR="00242603" w:rsidRPr="00FC571C" w:rsidRDefault="00242603" w:rsidP="00242603">
            <w:pPr>
              <w:cnfStyle w:val="000000000000" w:firstRow="0" w:lastRow="0" w:firstColumn="0" w:lastColumn="0" w:oddVBand="0" w:evenVBand="0" w:oddHBand="0" w:evenHBand="0" w:firstRowFirstColumn="0" w:firstRowLastColumn="0" w:lastRowFirstColumn="0" w:lastRowLastColumn="0"/>
              <w:rPr>
                <w:lang w:eastAsia="en-GB"/>
              </w:rPr>
            </w:pPr>
            <w:r>
              <w:rPr>
                <w:rFonts w:ascii="Aptos Narrow" w:hAnsi="Aptos Narrow"/>
                <w:color w:val="000000"/>
              </w:rPr>
              <w:t>‰</w:t>
            </w:r>
          </w:p>
        </w:tc>
      </w:tr>
      <w:tr w:rsidR="00242603" w:rsidRPr="00FC571C" w14:paraId="64B4AFDB" w14:textId="247FE0F4"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08E46EB4" w14:textId="10CC5803" w:rsidR="00242603" w:rsidRDefault="00242603" w:rsidP="00242603">
            <w:pPr>
              <w:rPr>
                <w:b w:val="0"/>
                <w:bCs w:val="0"/>
                <w:lang w:eastAsia="en-GB"/>
              </w:rPr>
            </w:pPr>
            <w:r w:rsidRPr="00FC571C">
              <w:rPr>
                <w:lang w:eastAsia="en-GB"/>
              </w:rPr>
              <w:t>2SE</w:t>
            </w:r>
            <w:r>
              <w:rPr>
                <w:lang w:eastAsia="en-GB"/>
              </w:rPr>
              <w:t>_</w:t>
            </w:r>
            <w:r w:rsidRPr="00FC571C">
              <w:rPr>
                <w:lang w:eastAsia="en-GB"/>
              </w:rPr>
              <w:t xml:space="preserve"> d187Re_2nd</w:t>
            </w:r>
          </w:p>
          <w:p w14:paraId="169EC9E9" w14:textId="3E77B0F4" w:rsidR="00242603" w:rsidRPr="00FC571C" w:rsidRDefault="00242603" w:rsidP="00242603">
            <w:pPr>
              <w:rPr>
                <w:lang w:eastAsia="en-GB"/>
              </w:rPr>
            </w:pPr>
            <w:r w:rsidRPr="00FC571C">
              <w:rPr>
                <w:lang w:eastAsia="en-GB"/>
              </w:rPr>
              <w:t>_measurement</w:t>
            </w:r>
          </w:p>
        </w:tc>
        <w:tc>
          <w:tcPr>
            <w:tcW w:w="5103" w:type="dxa"/>
          </w:tcPr>
          <w:p w14:paraId="42A1CBE3" w14:textId="02AB2328" w:rsidR="00242603" w:rsidRPr="00FC571C" w:rsidRDefault="00242603" w:rsidP="00242603">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Twice standard error on rhenium isotope composition</w:t>
            </w:r>
          </w:p>
        </w:tc>
        <w:tc>
          <w:tcPr>
            <w:tcW w:w="1623" w:type="dxa"/>
          </w:tcPr>
          <w:p w14:paraId="58E5C3BC" w14:textId="17D03D52" w:rsidR="00242603" w:rsidRPr="00FC571C" w:rsidRDefault="00242603" w:rsidP="00242603">
            <w:pPr>
              <w:cnfStyle w:val="000000000000" w:firstRow="0" w:lastRow="0" w:firstColumn="0" w:lastColumn="0" w:oddVBand="0" w:evenVBand="0" w:oddHBand="0" w:evenHBand="0" w:firstRowFirstColumn="0" w:firstRowLastColumn="0" w:lastRowFirstColumn="0" w:lastRowLastColumn="0"/>
              <w:rPr>
                <w:lang w:eastAsia="en-GB"/>
              </w:rPr>
            </w:pPr>
            <w:r>
              <w:rPr>
                <w:rFonts w:ascii="Aptos Narrow" w:hAnsi="Aptos Narrow"/>
                <w:color w:val="000000"/>
              </w:rPr>
              <w:t>‰</w:t>
            </w:r>
          </w:p>
        </w:tc>
      </w:tr>
      <w:tr w:rsidR="00242603" w:rsidRPr="00FC571C" w14:paraId="4DF9D4A0" w14:textId="0192EE00"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02CB57F4" w14:textId="0186092A" w:rsidR="00242603" w:rsidRPr="00FC571C" w:rsidRDefault="00242603" w:rsidP="00242603">
            <w:pPr>
              <w:rPr>
                <w:lang w:eastAsia="en-GB"/>
              </w:rPr>
            </w:pPr>
            <w:r w:rsidRPr="00FC571C">
              <w:rPr>
                <w:lang w:eastAsia="en-GB"/>
              </w:rPr>
              <w:t>d187Re_average</w:t>
            </w:r>
          </w:p>
        </w:tc>
        <w:tc>
          <w:tcPr>
            <w:tcW w:w="5103" w:type="dxa"/>
          </w:tcPr>
          <w:p w14:paraId="2908EA5D" w14:textId="496922F5" w:rsidR="00242603" w:rsidRPr="00FC571C" w:rsidRDefault="00242603" w:rsidP="00242603">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Average rhenium isotope composition across all measurements relative to NIST3143.</w:t>
            </w:r>
          </w:p>
        </w:tc>
        <w:tc>
          <w:tcPr>
            <w:tcW w:w="1623" w:type="dxa"/>
          </w:tcPr>
          <w:p w14:paraId="7CC11C49" w14:textId="2ACD33C1" w:rsidR="00242603" w:rsidRPr="00FC571C" w:rsidRDefault="00242603" w:rsidP="00242603">
            <w:pPr>
              <w:cnfStyle w:val="000000000000" w:firstRow="0" w:lastRow="0" w:firstColumn="0" w:lastColumn="0" w:oddVBand="0" w:evenVBand="0" w:oddHBand="0" w:evenHBand="0" w:firstRowFirstColumn="0" w:firstRowLastColumn="0" w:lastRowFirstColumn="0" w:lastRowLastColumn="0"/>
              <w:rPr>
                <w:lang w:eastAsia="en-GB"/>
              </w:rPr>
            </w:pPr>
            <w:r>
              <w:rPr>
                <w:rFonts w:ascii="Aptos Narrow" w:hAnsi="Aptos Narrow"/>
                <w:color w:val="000000"/>
              </w:rPr>
              <w:t>‰</w:t>
            </w:r>
          </w:p>
        </w:tc>
      </w:tr>
      <w:tr w:rsidR="00242603" w:rsidRPr="00FC571C" w14:paraId="479E0FBD" w14:textId="176715C2"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045EE5AF" w14:textId="49B5E6F0" w:rsidR="00242603" w:rsidRPr="00FC571C" w:rsidRDefault="00242603" w:rsidP="00242603">
            <w:pPr>
              <w:rPr>
                <w:lang w:eastAsia="en-GB"/>
              </w:rPr>
            </w:pPr>
            <w:r w:rsidRPr="00242603">
              <w:rPr>
                <w:lang w:eastAsia="en-GB"/>
              </w:rPr>
              <w:t>2SD_d187Re_average</w:t>
            </w:r>
          </w:p>
        </w:tc>
        <w:tc>
          <w:tcPr>
            <w:tcW w:w="5103" w:type="dxa"/>
          </w:tcPr>
          <w:p w14:paraId="4D4FCF23" w14:textId="78683C4A" w:rsidR="00242603" w:rsidRPr="00FC571C" w:rsidRDefault="00242603" w:rsidP="00242603">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Twice standard deviation on average rhenium isotope composition</w:t>
            </w:r>
          </w:p>
        </w:tc>
        <w:tc>
          <w:tcPr>
            <w:tcW w:w="1623" w:type="dxa"/>
          </w:tcPr>
          <w:p w14:paraId="68BA6E71" w14:textId="1D473919" w:rsidR="00242603" w:rsidRPr="00FC571C" w:rsidRDefault="00242603" w:rsidP="00242603">
            <w:pPr>
              <w:cnfStyle w:val="000000000000" w:firstRow="0" w:lastRow="0" w:firstColumn="0" w:lastColumn="0" w:oddVBand="0" w:evenVBand="0" w:oddHBand="0" w:evenHBand="0" w:firstRowFirstColumn="0" w:firstRowLastColumn="0" w:lastRowFirstColumn="0" w:lastRowLastColumn="0"/>
              <w:rPr>
                <w:lang w:eastAsia="en-GB"/>
              </w:rPr>
            </w:pPr>
            <w:r>
              <w:rPr>
                <w:rFonts w:ascii="Aptos Narrow" w:hAnsi="Aptos Narrow"/>
                <w:color w:val="000000"/>
              </w:rPr>
              <w:t>‰</w:t>
            </w:r>
          </w:p>
        </w:tc>
      </w:tr>
      <w:tr w:rsidR="00242603" w:rsidRPr="00FC571C" w14:paraId="3353BCF7" w14:textId="532BE361"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15CEA319" w14:textId="77777777" w:rsidR="00242603" w:rsidRPr="00FC571C" w:rsidRDefault="00242603" w:rsidP="00242603">
            <w:pPr>
              <w:rPr>
                <w:lang w:eastAsia="en-GB"/>
              </w:rPr>
            </w:pPr>
            <w:r w:rsidRPr="00FC571C">
              <w:rPr>
                <w:lang w:eastAsia="en-GB"/>
              </w:rPr>
              <w:t xml:space="preserve">Description </w:t>
            </w:r>
          </w:p>
        </w:tc>
        <w:tc>
          <w:tcPr>
            <w:tcW w:w="5103" w:type="dxa"/>
          </w:tcPr>
          <w:p w14:paraId="31C12CC0" w14:textId="1934FBBA" w:rsidR="00242603" w:rsidRPr="00FC571C" w:rsidRDefault="00242603" w:rsidP="00242603">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Lithology</w:t>
            </w:r>
          </w:p>
        </w:tc>
        <w:tc>
          <w:tcPr>
            <w:tcW w:w="1623" w:type="dxa"/>
          </w:tcPr>
          <w:p w14:paraId="55BEE384" w14:textId="20A9D3E2" w:rsidR="00242603" w:rsidRPr="00FC571C" w:rsidRDefault="00242603" w:rsidP="00242603">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w:t>
            </w:r>
          </w:p>
        </w:tc>
      </w:tr>
      <w:tr w:rsidR="00242603" w:rsidRPr="00FC571C" w14:paraId="44A162D5" w14:textId="172B32A5"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2E852321" w14:textId="77777777" w:rsidR="00242603" w:rsidRPr="00FC571C" w:rsidRDefault="00242603" w:rsidP="00242603">
            <w:pPr>
              <w:rPr>
                <w:lang w:eastAsia="en-GB"/>
              </w:rPr>
            </w:pPr>
            <w:r w:rsidRPr="00FC571C">
              <w:rPr>
                <w:lang w:eastAsia="en-GB"/>
              </w:rPr>
              <w:t>Age</w:t>
            </w:r>
          </w:p>
        </w:tc>
        <w:tc>
          <w:tcPr>
            <w:tcW w:w="5103" w:type="dxa"/>
          </w:tcPr>
          <w:p w14:paraId="25B9876C" w14:textId="7C0CA3A5" w:rsidR="00242603" w:rsidRPr="00FC571C" w:rsidRDefault="00242603" w:rsidP="00242603">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 xml:space="preserve">Age of lava flow if known </w:t>
            </w:r>
          </w:p>
        </w:tc>
        <w:tc>
          <w:tcPr>
            <w:tcW w:w="1623" w:type="dxa"/>
          </w:tcPr>
          <w:p w14:paraId="6F42A8CC" w14:textId="7FD70E9D" w:rsidR="00242603" w:rsidRPr="00FC571C" w:rsidRDefault="00242603" w:rsidP="00242603">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years</w:t>
            </w:r>
          </w:p>
        </w:tc>
      </w:tr>
    </w:tbl>
    <w:p w14:paraId="1F704582" w14:textId="77777777" w:rsidR="00D239A2" w:rsidRDefault="00D239A2" w:rsidP="00D239A2"/>
    <w:p w14:paraId="11D5871F" w14:textId="6FE3DA28" w:rsidR="00FC571C" w:rsidRDefault="00FC571C" w:rsidP="00FC571C">
      <w:pPr>
        <w:pStyle w:val="Captionabove"/>
      </w:pPr>
      <w:r>
        <w:t xml:space="preserve">Table </w:t>
      </w:r>
      <w:r>
        <w:fldChar w:fldCharType="begin"/>
      </w:r>
      <w:r>
        <w:instrText xml:space="preserve"> SEQ Table \* ARABIC </w:instrText>
      </w:r>
      <w:r>
        <w:fldChar w:fldCharType="separate"/>
      </w:r>
      <w:r>
        <w:rPr>
          <w:noProof/>
        </w:rPr>
        <w:t>5</w:t>
      </w:r>
      <w:r>
        <w:fldChar w:fldCharType="end"/>
      </w:r>
      <w:r>
        <w:t xml:space="preserve">. </w:t>
      </w:r>
      <w:r w:rsidRPr="00D239A2">
        <w:t>Description of variables in Hilton-etal_EIDC-data-rhenium-isotopes-Table-</w:t>
      </w:r>
      <w:r>
        <w:t>5</w:t>
      </w:r>
      <w:r w:rsidRPr="00D239A2">
        <w:t>_Apr2025.csv</w:t>
      </w:r>
    </w:p>
    <w:tbl>
      <w:tblPr>
        <w:tblStyle w:val="GridTable1Light"/>
        <w:tblW w:w="9350" w:type="dxa"/>
        <w:tblLook w:val="04A0" w:firstRow="1" w:lastRow="0" w:firstColumn="1" w:lastColumn="0" w:noHBand="0" w:noVBand="1"/>
      </w:tblPr>
      <w:tblGrid>
        <w:gridCol w:w="2547"/>
        <w:gridCol w:w="5103"/>
        <w:gridCol w:w="1700"/>
      </w:tblGrid>
      <w:tr w:rsidR="00FC571C" w:rsidRPr="00FC571C" w14:paraId="72AA0207" w14:textId="79321C57" w:rsidTr="004E655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47" w:type="dxa"/>
            <w:noWrap/>
            <w:vAlign w:val="bottom"/>
            <w:hideMark/>
          </w:tcPr>
          <w:p w14:paraId="2BE45BFF" w14:textId="52EB6021" w:rsidR="00FC571C" w:rsidRPr="00FC571C" w:rsidRDefault="00FC571C" w:rsidP="00FC571C">
            <w:pPr>
              <w:rPr>
                <w:lang w:eastAsia="en-GB"/>
              </w:rPr>
            </w:pPr>
            <w:r w:rsidRPr="00190CA3">
              <w:t>Variable/Column header</w:t>
            </w:r>
          </w:p>
        </w:tc>
        <w:tc>
          <w:tcPr>
            <w:tcW w:w="5103" w:type="dxa"/>
            <w:vAlign w:val="bottom"/>
          </w:tcPr>
          <w:p w14:paraId="743BAD1A" w14:textId="2AD3A862" w:rsidR="00FC571C" w:rsidRPr="00FC571C" w:rsidRDefault="00FC571C" w:rsidP="00FC571C">
            <w:pPr>
              <w:cnfStyle w:val="100000000000" w:firstRow="1" w:lastRow="0" w:firstColumn="0" w:lastColumn="0" w:oddVBand="0" w:evenVBand="0" w:oddHBand="0" w:evenHBand="0" w:firstRowFirstColumn="0" w:firstRowLastColumn="0" w:lastRowFirstColumn="0" w:lastRowLastColumn="0"/>
              <w:rPr>
                <w:lang w:eastAsia="en-GB"/>
              </w:rPr>
            </w:pPr>
            <w:r w:rsidRPr="00190CA3">
              <w:t>Description</w:t>
            </w:r>
          </w:p>
        </w:tc>
        <w:tc>
          <w:tcPr>
            <w:tcW w:w="1700" w:type="dxa"/>
            <w:vAlign w:val="bottom"/>
          </w:tcPr>
          <w:p w14:paraId="12761E6F" w14:textId="14EF7BA4" w:rsidR="00FC571C" w:rsidRPr="00FC571C" w:rsidRDefault="00FC571C" w:rsidP="00FC571C">
            <w:pPr>
              <w:cnfStyle w:val="100000000000" w:firstRow="1" w:lastRow="0" w:firstColumn="0" w:lastColumn="0" w:oddVBand="0" w:evenVBand="0" w:oddHBand="0" w:evenHBand="0" w:firstRowFirstColumn="0" w:firstRowLastColumn="0" w:lastRowFirstColumn="0" w:lastRowLastColumn="0"/>
              <w:rPr>
                <w:lang w:eastAsia="en-GB"/>
              </w:rPr>
            </w:pPr>
            <w:r w:rsidRPr="00190CA3">
              <w:t>Units</w:t>
            </w:r>
          </w:p>
        </w:tc>
      </w:tr>
      <w:tr w:rsidR="00FC571C" w:rsidRPr="00FC571C" w14:paraId="429B81B5" w14:textId="77777777"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tcPr>
          <w:p w14:paraId="1970614F" w14:textId="376B31DA" w:rsidR="00FC571C" w:rsidRPr="00FC571C" w:rsidRDefault="00FC571C" w:rsidP="00FC571C">
            <w:pPr>
              <w:rPr>
                <w:lang w:eastAsia="en-GB"/>
              </w:rPr>
            </w:pPr>
            <w:r>
              <w:rPr>
                <w:lang w:eastAsia="en-GB"/>
              </w:rPr>
              <w:t>Sample_ID</w:t>
            </w:r>
          </w:p>
        </w:tc>
        <w:tc>
          <w:tcPr>
            <w:tcW w:w="5103" w:type="dxa"/>
          </w:tcPr>
          <w:p w14:paraId="0751E5AD" w14:textId="3F05B1F5" w:rsidR="00FC571C" w:rsidRPr="00FC571C" w:rsidRDefault="004E6551" w:rsidP="00FC571C">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 xml:space="preserve">Unique sample identifier </w:t>
            </w:r>
          </w:p>
        </w:tc>
        <w:tc>
          <w:tcPr>
            <w:tcW w:w="1700" w:type="dxa"/>
          </w:tcPr>
          <w:p w14:paraId="6BE4C662" w14:textId="6CB4C4F4" w:rsidR="00FC571C" w:rsidRPr="00FC571C" w:rsidRDefault="004E6551" w:rsidP="00FC571C">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w:t>
            </w:r>
          </w:p>
        </w:tc>
      </w:tr>
      <w:tr w:rsidR="00FC571C" w:rsidRPr="00FC571C" w14:paraId="0A91C6B6" w14:textId="587A404B"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7F1CAFD0" w14:textId="77777777" w:rsidR="00FC571C" w:rsidRPr="00FC571C" w:rsidRDefault="00FC571C" w:rsidP="00FC571C">
            <w:pPr>
              <w:rPr>
                <w:lang w:eastAsia="en-GB"/>
              </w:rPr>
            </w:pPr>
            <w:r w:rsidRPr="00FC571C">
              <w:rPr>
                <w:lang w:eastAsia="en-GB"/>
              </w:rPr>
              <w:t>Collection-Date</w:t>
            </w:r>
          </w:p>
        </w:tc>
        <w:tc>
          <w:tcPr>
            <w:tcW w:w="5103" w:type="dxa"/>
          </w:tcPr>
          <w:p w14:paraId="528AE9B6" w14:textId="0A4F4E38" w:rsidR="00FC571C" w:rsidRPr="00FC571C" w:rsidRDefault="004E6551" w:rsidP="00FC571C">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Date as dd/mm/yyyy</w:t>
            </w:r>
          </w:p>
        </w:tc>
        <w:tc>
          <w:tcPr>
            <w:tcW w:w="1700" w:type="dxa"/>
          </w:tcPr>
          <w:p w14:paraId="65017162" w14:textId="1F787F35" w:rsidR="00FC571C" w:rsidRPr="00FC571C" w:rsidRDefault="004E6551" w:rsidP="00FC571C">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w:t>
            </w:r>
          </w:p>
        </w:tc>
      </w:tr>
      <w:tr w:rsidR="00FC571C" w:rsidRPr="00FC571C" w14:paraId="0D80C10C" w14:textId="0367AB46"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1580E93F" w14:textId="77777777" w:rsidR="00FC571C" w:rsidRPr="00FC571C" w:rsidRDefault="00FC571C" w:rsidP="00FC571C">
            <w:pPr>
              <w:rPr>
                <w:lang w:eastAsia="en-GB"/>
              </w:rPr>
            </w:pPr>
            <w:r w:rsidRPr="00FC571C">
              <w:rPr>
                <w:lang w:eastAsia="en-GB"/>
              </w:rPr>
              <w:t>River</w:t>
            </w:r>
          </w:p>
        </w:tc>
        <w:tc>
          <w:tcPr>
            <w:tcW w:w="5103" w:type="dxa"/>
          </w:tcPr>
          <w:p w14:paraId="23DEC0DF" w14:textId="5899458A" w:rsidR="00FC571C" w:rsidRPr="00FC571C" w:rsidRDefault="004E6551" w:rsidP="00FC571C">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River name</w:t>
            </w:r>
          </w:p>
        </w:tc>
        <w:tc>
          <w:tcPr>
            <w:tcW w:w="1700" w:type="dxa"/>
          </w:tcPr>
          <w:p w14:paraId="3B225AC5" w14:textId="3ABB4100" w:rsidR="00FC571C" w:rsidRPr="00FC571C" w:rsidRDefault="00D86589" w:rsidP="00FC571C">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w:t>
            </w:r>
          </w:p>
        </w:tc>
      </w:tr>
      <w:tr w:rsidR="00FC571C" w:rsidRPr="00FC571C" w14:paraId="41776608" w14:textId="30011634"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1F7AB4D1" w14:textId="77777777" w:rsidR="00FC571C" w:rsidRPr="00FC571C" w:rsidRDefault="00FC571C" w:rsidP="00FC571C">
            <w:pPr>
              <w:rPr>
                <w:lang w:eastAsia="en-GB"/>
              </w:rPr>
            </w:pPr>
            <w:r w:rsidRPr="00FC571C">
              <w:rPr>
                <w:lang w:eastAsia="en-GB"/>
              </w:rPr>
              <w:lastRenderedPageBreak/>
              <w:t>Location</w:t>
            </w:r>
          </w:p>
        </w:tc>
        <w:tc>
          <w:tcPr>
            <w:tcW w:w="5103" w:type="dxa"/>
          </w:tcPr>
          <w:p w14:paraId="361AD7FB" w14:textId="4302A06E" w:rsidR="00FC571C" w:rsidRPr="00FC571C" w:rsidRDefault="00D86589" w:rsidP="00FC571C">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 xml:space="preserve">Location as description </w:t>
            </w:r>
          </w:p>
        </w:tc>
        <w:tc>
          <w:tcPr>
            <w:tcW w:w="1700" w:type="dxa"/>
          </w:tcPr>
          <w:p w14:paraId="34BD8C2D" w14:textId="56D16923" w:rsidR="00FC571C" w:rsidRPr="00FC571C" w:rsidRDefault="00D86589" w:rsidP="00FC571C">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w:t>
            </w:r>
          </w:p>
        </w:tc>
      </w:tr>
      <w:tr w:rsidR="00D86589" w:rsidRPr="00FC571C" w14:paraId="29DFBCAB" w14:textId="66B77888"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1C920BE9" w14:textId="77777777" w:rsidR="00D86589" w:rsidRPr="00FC571C" w:rsidRDefault="00D86589" w:rsidP="00D86589">
            <w:pPr>
              <w:rPr>
                <w:lang w:eastAsia="en-GB"/>
              </w:rPr>
            </w:pPr>
            <w:r w:rsidRPr="00FC571C">
              <w:rPr>
                <w:lang w:eastAsia="en-GB"/>
              </w:rPr>
              <w:t>Latitude_°N</w:t>
            </w:r>
          </w:p>
        </w:tc>
        <w:tc>
          <w:tcPr>
            <w:tcW w:w="5103" w:type="dxa"/>
          </w:tcPr>
          <w:p w14:paraId="2E4268B5" w14:textId="6BB96F1E" w:rsidR="00D86589" w:rsidRPr="00FC571C" w:rsidRDefault="00D86589" w:rsidP="00D86589">
            <w:pPr>
              <w:cnfStyle w:val="000000000000" w:firstRow="0" w:lastRow="0" w:firstColumn="0" w:lastColumn="0" w:oddVBand="0" w:evenVBand="0" w:oddHBand="0" w:evenHBand="0" w:firstRowFirstColumn="0" w:firstRowLastColumn="0" w:lastRowFirstColumn="0" w:lastRowLastColumn="0"/>
              <w:rPr>
                <w:lang w:eastAsia="en-GB"/>
              </w:rPr>
            </w:pPr>
            <w:r>
              <w:t>Latitude of the sample location (WGS84)</w:t>
            </w:r>
          </w:p>
        </w:tc>
        <w:tc>
          <w:tcPr>
            <w:tcW w:w="1700" w:type="dxa"/>
          </w:tcPr>
          <w:p w14:paraId="2797DF9C" w14:textId="43E8C1B1" w:rsidR="00D86589" w:rsidRPr="00FC571C" w:rsidRDefault="00D86589" w:rsidP="00D86589">
            <w:pPr>
              <w:cnfStyle w:val="000000000000" w:firstRow="0" w:lastRow="0" w:firstColumn="0" w:lastColumn="0" w:oddVBand="0" w:evenVBand="0" w:oddHBand="0" w:evenHBand="0" w:firstRowFirstColumn="0" w:firstRowLastColumn="0" w:lastRowFirstColumn="0" w:lastRowLastColumn="0"/>
              <w:rPr>
                <w:lang w:eastAsia="en-GB"/>
              </w:rPr>
            </w:pPr>
            <w:r>
              <w:t>degrees</w:t>
            </w:r>
          </w:p>
        </w:tc>
      </w:tr>
      <w:tr w:rsidR="00D86589" w:rsidRPr="00FC571C" w14:paraId="7C53F12E" w14:textId="086A3439"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0755A97E" w14:textId="77777777" w:rsidR="00D86589" w:rsidRPr="00FC571C" w:rsidRDefault="00D86589" w:rsidP="00D86589">
            <w:pPr>
              <w:rPr>
                <w:lang w:eastAsia="en-GB"/>
              </w:rPr>
            </w:pPr>
            <w:r w:rsidRPr="00FC571C">
              <w:rPr>
                <w:lang w:eastAsia="en-GB"/>
              </w:rPr>
              <w:t>Longitude_°W</w:t>
            </w:r>
          </w:p>
        </w:tc>
        <w:tc>
          <w:tcPr>
            <w:tcW w:w="5103" w:type="dxa"/>
          </w:tcPr>
          <w:p w14:paraId="56B62AF8" w14:textId="535B7D70" w:rsidR="00D86589" w:rsidRPr="00FC571C" w:rsidRDefault="00D86589" w:rsidP="00D86589">
            <w:pPr>
              <w:cnfStyle w:val="000000000000" w:firstRow="0" w:lastRow="0" w:firstColumn="0" w:lastColumn="0" w:oddVBand="0" w:evenVBand="0" w:oddHBand="0" w:evenHBand="0" w:firstRowFirstColumn="0" w:firstRowLastColumn="0" w:lastRowFirstColumn="0" w:lastRowLastColumn="0"/>
              <w:rPr>
                <w:lang w:eastAsia="en-GB"/>
              </w:rPr>
            </w:pPr>
            <w:r>
              <w:t>Longitude of the sample location (WGS84)</w:t>
            </w:r>
          </w:p>
        </w:tc>
        <w:tc>
          <w:tcPr>
            <w:tcW w:w="1700" w:type="dxa"/>
          </w:tcPr>
          <w:p w14:paraId="6D622C4C" w14:textId="77E81F3B" w:rsidR="00D86589" w:rsidRPr="00FC571C" w:rsidRDefault="00D86589" w:rsidP="00D86589">
            <w:pPr>
              <w:cnfStyle w:val="000000000000" w:firstRow="0" w:lastRow="0" w:firstColumn="0" w:lastColumn="0" w:oddVBand="0" w:evenVBand="0" w:oddHBand="0" w:evenHBand="0" w:firstRowFirstColumn="0" w:firstRowLastColumn="0" w:lastRowFirstColumn="0" w:lastRowLastColumn="0"/>
              <w:rPr>
                <w:lang w:eastAsia="en-GB"/>
              </w:rPr>
            </w:pPr>
            <w:r>
              <w:t>degrees</w:t>
            </w:r>
          </w:p>
        </w:tc>
      </w:tr>
      <w:tr w:rsidR="00D86589" w:rsidRPr="00FC571C" w14:paraId="49FD3C6E" w14:textId="6A4A4549"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B586A92" w14:textId="77777777" w:rsidR="00D86589" w:rsidRPr="00FC571C" w:rsidRDefault="00D86589" w:rsidP="00D86589">
            <w:pPr>
              <w:rPr>
                <w:lang w:eastAsia="en-GB"/>
              </w:rPr>
            </w:pPr>
            <w:r w:rsidRPr="00FC571C">
              <w:rPr>
                <w:lang w:eastAsia="en-GB"/>
              </w:rPr>
              <w:t>Water_Depth_m</w:t>
            </w:r>
          </w:p>
        </w:tc>
        <w:tc>
          <w:tcPr>
            <w:tcW w:w="5103" w:type="dxa"/>
          </w:tcPr>
          <w:p w14:paraId="53B3B284" w14:textId="58E40296" w:rsidR="00D86589" w:rsidRPr="00FC571C" w:rsidRDefault="00D86589" w:rsidP="00D86589">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Depth of water sample if suspended sediment (depth from river surface)</w:t>
            </w:r>
          </w:p>
        </w:tc>
        <w:tc>
          <w:tcPr>
            <w:tcW w:w="1700" w:type="dxa"/>
          </w:tcPr>
          <w:p w14:paraId="3E50EE17" w14:textId="44142B69" w:rsidR="00D86589" w:rsidRPr="00FC571C" w:rsidRDefault="00D86589" w:rsidP="00D86589">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meters</w:t>
            </w:r>
          </w:p>
        </w:tc>
      </w:tr>
      <w:tr w:rsidR="00D86589" w:rsidRPr="00FC571C" w14:paraId="1ED3FB31" w14:textId="41CAC9C3"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13041630" w14:textId="77777777" w:rsidR="00D86589" w:rsidRPr="00FC571C" w:rsidRDefault="00D86589" w:rsidP="00D86589">
            <w:pPr>
              <w:rPr>
                <w:lang w:eastAsia="en-GB"/>
              </w:rPr>
            </w:pPr>
            <w:r w:rsidRPr="00FC571C">
              <w:rPr>
                <w:lang w:eastAsia="en-GB"/>
              </w:rPr>
              <w:t>Type</w:t>
            </w:r>
          </w:p>
        </w:tc>
        <w:tc>
          <w:tcPr>
            <w:tcW w:w="5103" w:type="dxa"/>
          </w:tcPr>
          <w:p w14:paraId="01D934FA" w14:textId="42699AE6" w:rsidR="00D86589" w:rsidRPr="00FC571C" w:rsidRDefault="00D86589" w:rsidP="00D86589">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Type of river sample (bedload, suspended load or dissolved load)</w:t>
            </w:r>
          </w:p>
        </w:tc>
        <w:tc>
          <w:tcPr>
            <w:tcW w:w="1700" w:type="dxa"/>
          </w:tcPr>
          <w:p w14:paraId="1BAB1CC7" w14:textId="6868342E" w:rsidR="00D86589" w:rsidRPr="00FC571C" w:rsidRDefault="00D86589" w:rsidP="00D86589">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w:t>
            </w:r>
          </w:p>
        </w:tc>
      </w:tr>
      <w:tr w:rsidR="00D86589" w:rsidRPr="00FC571C" w14:paraId="686C7D2C" w14:textId="0E7BB718"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455852C7" w14:textId="18F8105F" w:rsidR="00D86589" w:rsidRPr="00FC571C" w:rsidRDefault="00D86589" w:rsidP="00D86589">
            <w:pPr>
              <w:rPr>
                <w:lang w:eastAsia="en-GB"/>
              </w:rPr>
            </w:pPr>
            <w:r w:rsidRPr="00FC571C">
              <w:rPr>
                <w:lang w:eastAsia="en-GB"/>
              </w:rPr>
              <w:t>d187Re_SRM989</w:t>
            </w:r>
          </w:p>
        </w:tc>
        <w:tc>
          <w:tcPr>
            <w:tcW w:w="5103" w:type="dxa"/>
          </w:tcPr>
          <w:p w14:paraId="0AC5DC6A" w14:textId="5C9D4515" w:rsidR="00D86589" w:rsidRPr="00FC571C" w:rsidRDefault="00D86589" w:rsidP="00D86589">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Rhenium isotope composition relative to SRM989.</w:t>
            </w:r>
          </w:p>
        </w:tc>
        <w:tc>
          <w:tcPr>
            <w:tcW w:w="1700" w:type="dxa"/>
          </w:tcPr>
          <w:p w14:paraId="3B2BBB0F" w14:textId="254EB120" w:rsidR="00D86589" w:rsidRPr="00FC571C" w:rsidRDefault="00D86589" w:rsidP="00D86589">
            <w:pPr>
              <w:cnfStyle w:val="000000000000" w:firstRow="0" w:lastRow="0" w:firstColumn="0" w:lastColumn="0" w:oddVBand="0" w:evenVBand="0" w:oddHBand="0" w:evenHBand="0" w:firstRowFirstColumn="0" w:firstRowLastColumn="0" w:lastRowFirstColumn="0" w:lastRowLastColumn="0"/>
              <w:rPr>
                <w:lang w:eastAsia="en-GB"/>
              </w:rPr>
            </w:pPr>
            <w:r>
              <w:rPr>
                <w:rFonts w:ascii="Aptos Narrow" w:hAnsi="Aptos Narrow"/>
                <w:color w:val="000000"/>
              </w:rPr>
              <w:t>‰</w:t>
            </w:r>
          </w:p>
        </w:tc>
      </w:tr>
      <w:tr w:rsidR="00D86589" w:rsidRPr="00FC571C" w14:paraId="316D494B" w14:textId="17B3EFCA"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250AFBDE" w14:textId="26263AC1" w:rsidR="00D86589" w:rsidRPr="00FC571C" w:rsidRDefault="00D86589" w:rsidP="00D86589">
            <w:pPr>
              <w:rPr>
                <w:lang w:eastAsia="en-GB"/>
              </w:rPr>
            </w:pPr>
            <w:r w:rsidRPr="00FC571C">
              <w:rPr>
                <w:lang w:eastAsia="en-GB"/>
              </w:rPr>
              <w:t>d187Re_NIST3143</w:t>
            </w:r>
          </w:p>
        </w:tc>
        <w:tc>
          <w:tcPr>
            <w:tcW w:w="5103" w:type="dxa"/>
          </w:tcPr>
          <w:p w14:paraId="60D106B7" w14:textId="5A363EFE" w:rsidR="00D86589" w:rsidRPr="00FC571C" w:rsidRDefault="00D86589" w:rsidP="00D86589">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Rhenium isotope composition relative to NIST3143.</w:t>
            </w:r>
          </w:p>
        </w:tc>
        <w:tc>
          <w:tcPr>
            <w:tcW w:w="1700" w:type="dxa"/>
          </w:tcPr>
          <w:p w14:paraId="6D02DAD7" w14:textId="2648376F" w:rsidR="00D86589" w:rsidRPr="00FC571C" w:rsidRDefault="00D86589" w:rsidP="00D86589">
            <w:pPr>
              <w:cnfStyle w:val="000000000000" w:firstRow="0" w:lastRow="0" w:firstColumn="0" w:lastColumn="0" w:oddVBand="0" w:evenVBand="0" w:oddHBand="0" w:evenHBand="0" w:firstRowFirstColumn="0" w:firstRowLastColumn="0" w:lastRowFirstColumn="0" w:lastRowLastColumn="0"/>
              <w:rPr>
                <w:lang w:eastAsia="en-GB"/>
              </w:rPr>
            </w:pPr>
            <w:r>
              <w:rPr>
                <w:rFonts w:ascii="Aptos Narrow" w:hAnsi="Aptos Narrow"/>
                <w:color w:val="000000"/>
              </w:rPr>
              <w:t>‰</w:t>
            </w:r>
          </w:p>
        </w:tc>
      </w:tr>
      <w:tr w:rsidR="00D86589" w:rsidRPr="00FC571C" w14:paraId="78B78323" w14:textId="21926EBB"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48A18D53" w14:textId="21569930" w:rsidR="00D86589" w:rsidRPr="00FC571C" w:rsidRDefault="00D86589" w:rsidP="00D86589">
            <w:pPr>
              <w:rPr>
                <w:lang w:eastAsia="en-GB"/>
              </w:rPr>
            </w:pPr>
            <w:r w:rsidRPr="00FC571C">
              <w:rPr>
                <w:lang w:eastAsia="en-GB"/>
              </w:rPr>
              <w:t>Overall-uncert.-on-d187Re_2SD</w:t>
            </w:r>
          </w:p>
        </w:tc>
        <w:tc>
          <w:tcPr>
            <w:tcW w:w="5103" w:type="dxa"/>
          </w:tcPr>
          <w:p w14:paraId="44060FD0" w14:textId="3E479DF5" w:rsidR="00D86589" w:rsidRPr="00FC571C" w:rsidRDefault="00D86589" w:rsidP="00D86589">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Overall uncertainty on rhenium isotope measurement as twice standard deviation on the mean</w:t>
            </w:r>
          </w:p>
        </w:tc>
        <w:tc>
          <w:tcPr>
            <w:tcW w:w="1700" w:type="dxa"/>
          </w:tcPr>
          <w:p w14:paraId="09AEC2E5" w14:textId="284EB684" w:rsidR="00D86589" w:rsidRPr="00FC571C" w:rsidRDefault="00D86589" w:rsidP="00D86589">
            <w:pPr>
              <w:cnfStyle w:val="000000000000" w:firstRow="0" w:lastRow="0" w:firstColumn="0" w:lastColumn="0" w:oddVBand="0" w:evenVBand="0" w:oddHBand="0" w:evenHBand="0" w:firstRowFirstColumn="0" w:firstRowLastColumn="0" w:lastRowFirstColumn="0" w:lastRowLastColumn="0"/>
              <w:rPr>
                <w:lang w:eastAsia="en-GB"/>
              </w:rPr>
            </w:pPr>
            <w:r>
              <w:rPr>
                <w:rFonts w:ascii="Aptos Narrow" w:hAnsi="Aptos Narrow"/>
                <w:color w:val="000000"/>
              </w:rPr>
              <w:t>‰</w:t>
            </w:r>
          </w:p>
        </w:tc>
      </w:tr>
      <w:tr w:rsidR="00D86589" w:rsidRPr="00FC571C" w14:paraId="27AEC016" w14:textId="10777F32"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32EDBB0" w14:textId="77777777" w:rsidR="00D86589" w:rsidRPr="00FC571C" w:rsidRDefault="00D86589" w:rsidP="00D86589">
            <w:pPr>
              <w:rPr>
                <w:lang w:eastAsia="en-GB"/>
              </w:rPr>
            </w:pPr>
            <w:r w:rsidRPr="00FC571C">
              <w:rPr>
                <w:lang w:eastAsia="en-GB"/>
              </w:rPr>
              <w:t>Re_ppt</w:t>
            </w:r>
          </w:p>
        </w:tc>
        <w:tc>
          <w:tcPr>
            <w:tcW w:w="5103" w:type="dxa"/>
          </w:tcPr>
          <w:p w14:paraId="159E79BD" w14:textId="39BB9860" w:rsidR="00D86589" w:rsidRPr="00FC571C" w:rsidRDefault="00D86589" w:rsidP="00D86589">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 xml:space="preserve">Rhenium concentration </w:t>
            </w:r>
          </w:p>
        </w:tc>
        <w:tc>
          <w:tcPr>
            <w:tcW w:w="1700" w:type="dxa"/>
          </w:tcPr>
          <w:p w14:paraId="535756E3" w14:textId="372C72B5" w:rsidR="00D86589" w:rsidRPr="00FC571C" w:rsidRDefault="00D86589" w:rsidP="00D86589">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pg/g</w:t>
            </w:r>
          </w:p>
        </w:tc>
      </w:tr>
      <w:tr w:rsidR="00D86589" w:rsidRPr="00FC571C" w14:paraId="3FDC20CE" w14:textId="58AD255E"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760BDAF7" w14:textId="77777777" w:rsidR="00D86589" w:rsidRPr="00FC571C" w:rsidRDefault="00D86589" w:rsidP="00D86589">
            <w:pPr>
              <w:rPr>
                <w:lang w:eastAsia="en-GB"/>
              </w:rPr>
            </w:pPr>
            <w:r w:rsidRPr="00FC571C">
              <w:rPr>
                <w:lang w:eastAsia="en-GB"/>
              </w:rPr>
              <w:t>Al_ppm</w:t>
            </w:r>
          </w:p>
        </w:tc>
        <w:tc>
          <w:tcPr>
            <w:tcW w:w="5103" w:type="dxa"/>
          </w:tcPr>
          <w:p w14:paraId="52A47C99" w14:textId="1CAE24C2" w:rsidR="00D86589" w:rsidRPr="00FC571C" w:rsidRDefault="005E1D22" w:rsidP="00D86589">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Aluminium concentration</w:t>
            </w:r>
          </w:p>
        </w:tc>
        <w:tc>
          <w:tcPr>
            <w:tcW w:w="1700" w:type="dxa"/>
          </w:tcPr>
          <w:p w14:paraId="057F7E5D" w14:textId="003E7410" w:rsidR="00D86589" w:rsidRPr="00FC571C" w:rsidRDefault="005E1D22" w:rsidP="00D86589">
            <w:pPr>
              <w:cnfStyle w:val="000000000000" w:firstRow="0" w:lastRow="0" w:firstColumn="0" w:lastColumn="0" w:oddVBand="0" w:evenVBand="0" w:oddHBand="0" w:evenHBand="0" w:firstRowFirstColumn="0" w:firstRowLastColumn="0" w:lastRowFirstColumn="0" w:lastRowLastColumn="0"/>
              <w:rPr>
                <w:lang w:eastAsia="en-GB"/>
              </w:rPr>
            </w:pPr>
            <w:r>
              <w:rPr>
                <w:rFonts w:cstheme="minorHAnsi"/>
                <w:lang w:eastAsia="en-GB"/>
              </w:rPr>
              <w:t>µ</w:t>
            </w:r>
            <w:r>
              <w:rPr>
                <w:lang w:eastAsia="en-GB"/>
              </w:rPr>
              <w:t>g/g</w:t>
            </w:r>
          </w:p>
        </w:tc>
      </w:tr>
      <w:tr w:rsidR="00D86589" w:rsidRPr="00FC571C" w14:paraId="7C4F933A" w14:textId="071F68E4"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7AE3480A" w14:textId="77777777" w:rsidR="00D86589" w:rsidRPr="00FC571C" w:rsidRDefault="00D86589" w:rsidP="00D86589">
            <w:pPr>
              <w:rPr>
                <w:lang w:eastAsia="en-GB"/>
              </w:rPr>
            </w:pPr>
            <w:r w:rsidRPr="00FC571C">
              <w:rPr>
                <w:lang w:eastAsia="en-GB"/>
              </w:rPr>
              <w:t>Na_ppm</w:t>
            </w:r>
          </w:p>
        </w:tc>
        <w:tc>
          <w:tcPr>
            <w:tcW w:w="5103" w:type="dxa"/>
          </w:tcPr>
          <w:p w14:paraId="1DE1A1B3" w14:textId="1F5815FC" w:rsidR="00D86589" w:rsidRPr="00FC571C" w:rsidRDefault="005E1D22" w:rsidP="00D86589">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Sodium concentration</w:t>
            </w:r>
          </w:p>
        </w:tc>
        <w:tc>
          <w:tcPr>
            <w:tcW w:w="1700" w:type="dxa"/>
          </w:tcPr>
          <w:p w14:paraId="5B07A1A8" w14:textId="0FD585D0" w:rsidR="00D86589" w:rsidRPr="00FC571C" w:rsidRDefault="005E1D22" w:rsidP="00D86589">
            <w:pPr>
              <w:cnfStyle w:val="000000000000" w:firstRow="0" w:lastRow="0" w:firstColumn="0" w:lastColumn="0" w:oddVBand="0" w:evenVBand="0" w:oddHBand="0" w:evenHBand="0" w:firstRowFirstColumn="0" w:firstRowLastColumn="0" w:lastRowFirstColumn="0" w:lastRowLastColumn="0"/>
              <w:rPr>
                <w:lang w:eastAsia="en-GB"/>
              </w:rPr>
            </w:pPr>
            <w:r>
              <w:rPr>
                <w:rFonts w:cstheme="minorHAnsi"/>
                <w:lang w:eastAsia="en-GB"/>
              </w:rPr>
              <w:t>µ</w:t>
            </w:r>
            <w:r>
              <w:rPr>
                <w:lang w:eastAsia="en-GB"/>
              </w:rPr>
              <w:t>g/g</w:t>
            </w:r>
          </w:p>
        </w:tc>
      </w:tr>
      <w:tr w:rsidR="00D86589" w:rsidRPr="00FC571C" w14:paraId="304E920B" w14:textId="4ED19807"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13D011FB" w14:textId="29269A54" w:rsidR="00D86589" w:rsidRPr="00FC571C" w:rsidRDefault="005E1D22" w:rsidP="00D86589">
            <w:pPr>
              <w:rPr>
                <w:lang w:eastAsia="en-GB"/>
              </w:rPr>
            </w:pPr>
            <w:r w:rsidRPr="005E1D22">
              <w:rPr>
                <w:lang w:eastAsia="en-GB"/>
              </w:rPr>
              <w:t>S_ppm</w:t>
            </w:r>
          </w:p>
        </w:tc>
        <w:tc>
          <w:tcPr>
            <w:tcW w:w="5103" w:type="dxa"/>
          </w:tcPr>
          <w:p w14:paraId="042CC672" w14:textId="0637D3E9" w:rsidR="00D86589" w:rsidRPr="00FC571C" w:rsidRDefault="005E1D22" w:rsidP="00D86589">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Sulphur concentration</w:t>
            </w:r>
          </w:p>
        </w:tc>
        <w:tc>
          <w:tcPr>
            <w:tcW w:w="1700" w:type="dxa"/>
          </w:tcPr>
          <w:p w14:paraId="59C210E5" w14:textId="0D7B2879" w:rsidR="00D86589" w:rsidRPr="00FC571C" w:rsidRDefault="005E1D22" w:rsidP="00D86589">
            <w:pPr>
              <w:cnfStyle w:val="000000000000" w:firstRow="0" w:lastRow="0" w:firstColumn="0" w:lastColumn="0" w:oddVBand="0" w:evenVBand="0" w:oddHBand="0" w:evenHBand="0" w:firstRowFirstColumn="0" w:firstRowLastColumn="0" w:lastRowFirstColumn="0" w:lastRowLastColumn="0"/>
              <w:rPr>
                <w:lang w:eastAsia="en-GB"/>
              </w:rPr>
            </w:pPr>
            <w:r>
              <w:rPr>
                <w:rFonts w:cstheme="minorHAnsi"/>
                <w:lang w:eastAsia="en-GB"/>
              </w:rPr>
              <w:t>µ</w:t>
            </w:r>
            <w:r>
              <w:rPr>
                <w:lang w:eastAsia="en-GB"/>
              </w:rPr>
              <w:t>g/g</w:t>
            </w:r>
          </w:p>
        </w:tc>
      </w:tr>
      <w:tr w:rsidR="00D86589" w:rsidRPr="00FC571C" w14:paraId="6F227DD3" w14:textId="050EFE8E"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51456AE4" w14:textId="7345366B" w:rsidR="00D86589" w:rsidRPr="00FC571C" w:rsidRDefault="005E1D22" w:rsidP="00D86589">
            <w:pPr>
              <w:rPr>
                <w:lang w:eastAsia="en-GB"/>
              </w:rPr>
            </w:pPr>
            <w:r w:rsidRPr="005E1D22">
              <w:rPr>
                <w:lang w:eastAsia="en-GB"/>
              </w:rPr>
              <w:t>Cs_ppm</w:t>
            </w:r>
          </w:p>
        </w:tc>
        <w:tc>
          <w:tcPr>
            <w:tcW w:w="5103" w:type="dxa"/>
          </w:tcPr>
          <w:p w14:paraId="71538B7F" w14:textId="08668A4A" w:rsidR="00D86589" w:rsidRPr="00FC571C" w:rsidRDefault="005E1D22" w:rsidP="00D86589">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Caesium concentration</w:t>
            </w:r>
          </w:p>
        </w:tc>
        <w:tc>
          <w:tcPr>
            <w:tcW w:w="1700" w:type="dxa"/>
          </w:tcPr>
          <w:p w14:paraId="2B484D80" w14:textId="48CC6E5E" w:rsidR="00D86589" w:rsidRPr="00FC571C" w:rsidRDefault="005E1D22" w:rsidP="00D86589">
            <w:pPr>
              <w:cnfStyle w:val="000000000000" w:firstRow="0" w:lastRow="0" w:firstColumn="0" w:lastColumn="0" w:oddVBand="0" w:evenVBand="0" w:oddHBand="0" w:evenHBand="0" w:firstRowFirstColumn="0" w:firstRowLastColumn="0" w:lastRowFirstColumn="0" w:lastRowLastColumn="0"/>
              <w:rPr>
                <w:lang w:eastAsia="en-GB"/>
              </w:rPr>
            </w:pPr>
            <w:r>
              <w:rPr>
                <w:rFonts w:cstheme="minorHAnsi"/>
                <w:lang w:eastAsia="en-GB"/>
              </w:rPr>
              <w:t>µ</w:t>
            </w:r>
            <w:r>
              <w:rPr>
                <w:lang w:eastAsia="en-GB"/>
              </w:rPr>
              <w:t>g/g</w:t>
            </w:r>
          </w:p>
        </w:tc>
      </w:tr>
      <w:tr w:rsidR="00D86589" w:rsidRPr="00FC571C" w14:paraId="117CB90A" w14:textId="0FD1FF05"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1941EF0E" w14:textId="71E5099F" w:rsidR="00D86589" w:rsidRPr="00FC571C" w:rsidRDefault="00D86589" w:rsidP="00D86589">
            <w:pPr>
              <w:rPr>
                <w:lang w:eastAsia="en-GB"/>
              </w:rPr>
            </w:pPr>
            <w:r w:rsidRPr="00FC571C">
              <w:rPr>
                <w:lang w:eastAsia="en-GB"/>
              </w:rPr>
              <w:t>V</w:t>
            </w:r>
            <w:r w:rsidR="005E1D22">
              <w:rPr>
                <w:lang w:eastAsia="en-GB"/>
              </w:rPr>
              <w:t>_</w:t>
            </w:r>
            <w:r w:rsidRPr="00FC571C">
              <w:rPr>
                <w:lang w:eastAsia="en-GB"/>
              </w:rPr>
              <w:t>ppm</w:t>
            </w:r>
          </w:p>
        </w:tc>
        <w:tc>
          <w:tcPr>
            <w:tcW w:w="5103" w:type="dxa"/>
          </w:tcPr>
          <w:p w14:paraId="116C45A7" w14:textId="2487DBF4" w:rsidR="00D86589" w:rsidRPr="00FC571C" w:rsidRDefault="005E1D22" w:rsidP="00D86589">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Vanadium concentration</w:t>
            </w:r>
          </w:p>
        </w:tc>
        <w:tc>
          <w:tcPr>
            <w:tcW w:w="1700" w:type="dxa"/>
          </w:tcPr>
          <w:p w14:paraId="06311C4A" w14:textId="65B2DFC4" w:rsidR="00D86589" w:rsidRPr="00FC571C" w:rsidRDefault="005E1D22" w:rsidP="00D86589">
            <w:pPr>
              <w:cnfStyle w:val="000000000000" w:firstRow="0" w:lastRow="0" w:firstColumn="0" w:lastColumn="0" w:oddVBand="0" w:evenVBand="0" w:oddHBand="0" w:evenHBand="0" w:firstRowFirstColumn="0" w:firstRowLastColumn="0" w:lastRowFirstColumn="0" w:lastRowLastColumn="0"/>
              <w:rPr>
                <w:lang w:eastAsia="en-GB"/>
              </w:rPr>
            </w:pPr>
            <w:r>
              <w:rPr>
                <w:rFonts w:cstheme="minorHAnsi"/>
                <w:lang w:eastAsia="en-GB"/>
              </w:rPr>
              <w:t>µ</w:t>
            </w:r>
            <w:r>
              <w:rPr>
                <w:lang w:eastAsia="en-GB"/>
              </w:rPr>
              <w:t>g/g</w:t>
            </w:r>
          </w:p>
        </w:tc>
      </w:tr>
      <w:tr w:rsidR="00D86589" w:rsidRPr="00FC571C" w14:paraId="646FC7C3" w14:textId="25170293"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78D37D03" w14:textId="04340810" w:rsidR="00D86589" w:rsidRPr="00FC571C" w:rsidRDefault="005E1D22" w:rsidP="00D86589">
            <w:pPr>
              <w:rPr>
                <w:lang w:eastAsia="en-GB"/>
              </w:rPr>
            </w:pPr>
            <w:r w:rsidRPr="005E1D22">
              <w:rPr>
                <w:lang w:eastAsia="en-GB"/>
              </w:rPr>
              <w:t>Re-over-Al_×10_power_6</w:t>
            </w:r>
          </w:p>
        </w:tc>
        <w:tc>
          <w:tcPr>
            <w:tcW w:w="5103" w:type="dxa"/>
          </w:tcPr>
          <w:p w14:paraId="2A4A711F" w14:textId="2F3342C5" w:rsidR="00D86589" w:rsidRPr="00FC571C" w:rsidRDefault="00D35B9B" w:rsidP="00D86589">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 xml:space="preserve">Rhenium over aluminium ratio </w:t>
            </w:r>
            <w:r w:rsidR="006C2EF1">
              <w:rPr>
                <w:lang w:eastAsia="en-GB"/>
              </w:rPr>
              <w:t>reported x 10</w:t>
            </w:r>
            <w:r w:rsidR="006C2EF1" w:rsidRPr="006C2EF1">
              <w:rPr>
                <w:vertAlign w:val="superscript"/>
                <w:lang w:eastAsia="en-GB"/>
              </w:rPr>
              <w:t>6</w:t>
            </w:r>
          </w:p>
        </w:tc>
        <w:tc>
          <w:tcPr>
            <w:tcW w:w="1700" w:type="dxa"/>
          </w:tcPr>
          <w:p w14:paraId="7ECA8403" w14:textId="26C987EF" w:rsidR="00D86589" w:rsidRPr="00FC571C" w:rsidRDefault="006C2EF1" w:rsidP="00D86589">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g/g</w:t>
            </w:r>
          </w:p>
        </w:tc>
      </w:tr>
      <w:tr w:rsidR="00D86589" w:rsidRPr="00FC571C" w14:paraId="12E66C98" w14:textId="3A375349"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2F4F5E6E" w14:textId="41579ADD" w:rsidR="00D86589" w:rsidRPr="00FC571C" w:rsidRDefault="005E1D22" w:rsidP="00D86589">
            <w:pPr>
              <w:rPr>
                <w:lang w:eastAsia="en-GB"/>
              </w:rPr>
            </w:pPr>
            <w:r w:rsidRPr="005E1D22">
              <w:rPr>
                <w:lang w:eastAsia="en-GB"/>
              </w:rPr>
              <w:t>Re_pmol_per_kg</w:t>
            </w:r>
          </w:p>
        </w:tc>
        <w:tc>
          <w:tcPr>
            <w:tcW w:w="5103" w:type="dxa"/>
          </w:tcPr>
          <w:p w14:paraId="0153D391" w14:textId="3F072C21" w:rsidR="00D86589" w:rsidRPr="00FC571C" w:rsidRDefault="00B5783D" w:rsidP="00D86589">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Rhenium concentration</w:t>
            </w:r>
          </w:p>
        </w:tc>
        <w:tc>
          <w:tcPr>
            <w:tcW w:w="1700" w:type="dxa"/>
          </w:tcPr>
          <w:p w14:paraId="7782FC72" w14:textId="1B8416DB" w:rsidR="006C2EF1" w:rsidRPr="00FC571C" w:rsidRDefault="006C2EF1" w:rsidP="006C2EF1">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pmol/kg</w:t>
            </w:r>
          </w:p>
        </w:tc>
      </w:tr>
      <w:tr w:rsidR="00B5783D" w:rsidRPr="00FC571C" w14:paraId="434F2207" w14:textId="771B94F3"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2CE0B366" w14:textId="6D1AB24D" w:rsidR="00B5783D" w:rsidRPr="00FC571C" w:rsidRDefault="00B5783D" w:rsidP="00B5783D">
            <w:pPr>
              <w:rPr>
                <w:lang w:eastAsia="en-GB"/>
              </w:rPr>
            </w:pPr>
            <w:r w:rsidRPr="005E1D22">
              <w:rPr>
                <w:lang w:eastAsia="en-GB"/>
              </w:rPr>
              <w:t>Al_µmol_per_kg</w:t>
            </w:r>
          </w:p>
        </w:tc>
        <w:tc>
          <w:tcPr>
            <w:tcW w:w="5103" w:type="dxa"/>
          </w:tcPr>
          <w:p w14:paraId="6B2A65BD" w14:textId="0B6F68B5" w:rsidR="00B5783D" w:rsidRPr="00FC571C" w:rsidRDefault="00B5783D" w:rsidP="00B5783D">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Aluminium concentration</w:t>
            </w:r>
          </w:p>
        </w:tc>
        <w:tc>
          <w:tcPr>
            <w:tcW w:w="1700" w:type="dxa"/>
          </w:tcPr>
          <w:p w14:paraId="782E3213" w14:textId="7BD584FC" w:rsidR="00B5783D" w:rsidRPr="00FC571C" w:rsidRDefault="00B5783D" w:rsidP="00B5783D">
            <w:pPr>
              <w:cnfStyle w:val="000000000000" w:firstRow="0" w:lastRow="0" w:firstColumn="0" w:lastColumn="0" w:oddVBand="0" w:evenVBand="0" w:oddHBand="0" w:evenHBand="0" w:firstRowFirstColumn="0" w:firstRowLastColumn="0" w:lastRowFirstColumn="0" w:lastRowLastColumn="0"/>
              <w:rPr>
                <w:lang w:eastAsia="en-GB"/>
              </w:rPr>
            </w:pPr>
            <w:r>
              <w:rPr>
                <w:rFonts w:cstheme="minorHAnsi"/>
                <w:lang w:eastAsia="en-GB"/>
              </w:rPr>
              <w:t>µ</w:t>
            </w:r>
            <w:r>
              <w:rPr>
                <w:lang w:eastAsia="en-GB"/>
              </w:rPr>
              <w:t>mol/kg</w:t>
            </w:r>
          </w:p>
        </w:tc>
      </w:tr>
      <w:tr w:rsidR="00B5783D" w:rsidRPr="00FC571C" w14:paraId="20E41428" w14:textId="1F43F03A"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4DD93571" w14:textId="2C743C40" w:rsidR="00B5783D" w:rsidRPr="00FC571C" w:rsidRDefault="00B5783D" w:rsidP="00B5783D">
            <w:pPr>
              <w:rPr>
                <w:lang w:eastAsia="en-GB"/>
              </w:rPr>
            </w:pPr>
            <w:r w:rsidRPr="005E1D22">
              <w:rPr>
                <w:lang w:eastAsia="en-GB"/>
              </w:rPr>
              <w:t>Na_µmol_per_kg</w:t>
            </w:r>
          </w:p>
        </w:tc>
        <w:tc>
          <w:tcPr>
            <w:tcW w:w="5103" w:type="dxa"/>
          </w:tcPr>
          <w:p w14:paraId="65192F72" w14:textId="4C1091A3" w:rsidR="00B5783D" w:rsidRPr="00FC571C" w:rsidRDefault="00B5783D" w:rsidP="00B5783D">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Sodium concentration</w:t>
            </w:r>
          </w:p>
        </w:tc>
        <w:tc>
          <w:tcPr>
            <w:tcW w:w="1700" w:type="dxa"/>
          </w:tcPr>
          <w:p w14:paraId="0C639526" w14:textId="6C28F97D" w:rsidR="00B5783D" w:rsidRPr="00FC571C" w:rsidRDefault="00B5783D" w:rsidP="00B5783D">
            <w:pPr>
              <w:cnfStyle w:val="000000000000" w:firstRow="0" w:lastRow="0" w:firstColumn="0" w:lastColumn="0" w:oddVBand="0" w:evenVBand="0" w:oddHBand="0" w:evenHBand="0" w:firstRowFirstColumn="0" w:firstRowLastColumn="0" w:lastRowFirstColumn="0" w:lastRowLastColumn="0"/>
              <w:rPr>
                <w:lang w:eastAsia="en-GB"/>
              </w:rPr>
            </w:pPr>
            <w:r>
              <w:rPr>
                <w:rFonts w:cstheme="minorHAnsi"/>
                <w:lang w:eastAsia="en-GB"/>
              </w:rPr>
              <w:t>µ</w:t>
            </w:r>
            <w:r>
              <w:rPr>
                <w:lang w:eastAsia="en-GB"/>
              </w:rPr>
              <w:t>mol/kg</w:t>
            </w:r>
          </w:p>
        </w:tc>
      </w:tr>
      <w:tr w:rsidR="00B5783D" w:rsidRPr="00FC571C" w14:paraId="5CF84FE9" w14:textId="635D8F7F"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68E60FC8" w14:textId="68748270" w:rsidR="00B5783D" w:rsidRPr="00FC571C" w:rsidRDefault="00B5783D" w:rsidP="00B5783D">
            <w:pPr>
              <w:rPr>
                <w:lang w:eastAsia="en-GB"/>
              </w:rPr>
            </w:pPr>
            <w:r w:rsidRPr="005E1D22">
              <w:rPr>
                <w:lang w:eastAsia="en-GB"/>
              </w:rPr>
              <w:t>SO4_µmol_per_kg</w:t>
            </w:r>
          </w:p>
        </w:tc>
        <w:tc>
          <w:tcPr>
            <w:tcW w:w="5103" w:type="dxa"/>
          </w:tcPr>
          <w:p w14:paraId="72D78787" w14:textId="0D1AA639" w:rsidR="00B5783D" w:rsidRPr="00FC571C" w:rsidRDefault="00B5783D" w:rsidP="00B5783D">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Sulphate concentration</w:t>
            </w:r>
          </w:p>
        </w:tc>
        <w:tc>
          <w:tcPr>
            <w:tcW w:w="1700" w:type="dxa"/>
          </w:tcPr>
          <w:p w14:paraId="1756D9EC" w14:textId="7AF82F43" w:rsidR="00B5783D" w:rsidRPr="00FC571C" w:rsidRDefault="00B5783D" w:rsidP="00B5783D">
            <w:pPr>
              <w:cnfStyle w:val="000000000000" w:firstRow="0" w:lastRow="0" w:firstColumn="0" w:lastColumn="0" w:oddVBand="0" w:evenVBand="0" w:oddHBand="0" w:evenHBand="0" w:firstRowFirstColumn="0" w:firstRowLastColumn="0" w:lastRowFirstColumn="0" w:lastRowLastColumn="0"/>
              <w:rPr>
                <w:lang w:eastAsia="en-GB"/>
              </w:rPr>
            </w:pPr>
            <w:r>
              <w:rPr>
                <w:rFonts w:cstheme="minorHAnsi"/>
                <w:lang w:eastAsia="en-GB"/>
              </w:rPr>
              <w:t>µ</w:t>
            </w:r>
            <w:r>
              <w:rPr>
                <w:lang w:eastAsia="en-GB"/>
              </w:rPr>
              <w:t>mol/kg</w:t>
            </w:r>
          </w:p>
        </w:tc>
      </w:tr>
      <w:tr w:rsidR="00B5783D" w:rsidRPr="00FC571C" w14:paraId="550E5F64" w14:textId="79F303F4"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3D1E78D5" w14:textId="1C8AD00D" w:rsidR="00B5783D" w:rsidRPr="00FC571C" w:rsidRDefault="00B5783D" w:rsidP="00B5783D">
            <w:pPr>
              <w:rPr>
                <w:lang w:eastAsia="en-GB"/>
              </w:rPr>
            </w:pPr>
            <w:r w:rsidRPr="005E1D22">
              <w:rPr>
                <w:lang w:eastAsia="en-GB"/>
              </w:rPr>
              <w:lastRenderedPageBreak/>
              <w:t>Cl_µmol_per_kg</w:t>
            </w:r>
          </w:p>
        </w:tc>
        <w:tc>
          <w:tcPr>
            <w:tcW w:w="5103" w:type="dxa"/>
          </w:tcPr>
          <w:p w14:paraId="6786D3F1" w14:textId="39465C93" w:rsidR="00B5783D" w:rsidRPr="00FC571C" w:rsidRDefault="00B5783D" w:rsidP="00B5783D">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Chloride concentration</w:t>
            </w:r>
          </w:p>
        </w:tc>
        <w:tc>
          <w:tcPr>
            <w:tcW w:w="1700" w:type="dxa"/>
          </w:tcPr>
          <w:p w14:paraId="7AEBA3F2" w14:textId="1E3A0B1D" w:rsidR="00B5783D" w:rsidRPr="00FC571C" w:rsidRDefault="00B5783D" w:rsidP="00B5783D">
            <w:pPr>
              <w:cnfStyle w:val="000000000000" w:firstRow="0" w:lastRow="0" w:firstColumn="0" w:lastColumn="0" w:oddVBand="0" w:evenVBand="0" w:oddHBand="0" w:evenHBand="0" w:firstRowFirstColumn="0" w:firstRowLastColumn="0" w:lastRowFirstColumn="0" w:lastRowLastColumn="0"/>
              <w:rPr>
                <w:lang w:eastAsia="en-GB"/>
              </w:rPr>
            </w:pPr>
            <w:r>
              <w:rPr>
                <w:rFonts w:cstheme="minorHAnsi"/>
                <w:lang w:eastAsia="en-GB"/>
              </w:rPr>
              <w:t>µ</w:t>
            </w:r>
            <w:r>
              <w:rPr>
                <w:lang w:eastAsia="en-GB"/>
              </w:rPr>
              <w:t>mol/kg</w:t>
            </w:r>
          </w:p>
        </w:tc>
      </w:tr>
      <w:tr w:rsidR="00B5783D" w:rsidRPr="00FC571C" w14:paraId="5BB014AC" w14:textId="3CFD61F1"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236E5B44" w14:textId="73ED2D3F" w:rsidR="00B5783D" w:rsidRPr="00FC571C" w:rsidRDefault="00B5783D" w:rsidP="00B5783D">
            <w:pPr>
              <w:rPr>
                <w:lang w:eastAsia="en-GB"/>
              </w:rPr>
            </w:pPr>
            <w:r w:rsidRPr="005E1D22">
              <w:rPr>
                <w:lang w:eastAsia="en-GB"/>
              </w:rPr>
              <w:t>Na_*_µmol-per-kg</w:t>
            </w:r>
          </w:p>
        </w:tc>
        <w:tc>
          <w:tcPr>
            <w:tcW w:w="5103" w:type="dxa"/>
          </w:tcPr>
          <w:p w14:paraId="0068D18C" w14:textId="605F1A77" w:rsidR="00B5783D" w:rsidRPr="00FC571C" w:rsidRDefault="00B5783D" w:rsidP="00B5783D">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 xml:space="preserve">Dissolved </w:t>
            </w:r>
            <w:r w:rsidR="00881F53">
              <w:rPr>
                <w:lang w:eastAsia="en-GB"/>
              </w:rPr>
              <w:t>sodium concentration corrected for rainwater inputs</w:t>
            </w:r>
          </w:p>
        </w:tc>
        <w:tc>
          <w:tcPr>
            <w:tcW w:w="1700" w:type="dxa"/>
          </w:tcPr>
          <w:p w14:paraId="5FA32B19" w14:textId="33C90F0F" w:rsidR="00B5783D" w:rsidRPr="00FC571C" w:rsidRDefault="00B5783D" w:rsidP="00B5783D">
            <w:pPr>
              <w:cnfStyle w:val="000000000000" w:firstRow="0" w:lastRow="0" w:firstColumn="0" w:lastColumn="0" w:oddVBand="0" w:evenVBand="0" w:oddHBand="0" w:evenHBand="0" w:firstRowFirstColumn="0" w:firstRowLastColumn="0" w:lastRowFirstColumn="0" w:lastRowLastColumn="0"/>
              <w:rPr>
                <w:lang w:eastAsia="en-GB"/>
              </w:rPr>
            </w:pPr>
            <w:r>
              <w:rPr>
                <w:rFonts w:cstheme="minorHAnsi"/>
                <w:lang w:eastAsia="en-GB"/>
              </w:rPr>
              <w:t>µ</w:t>
            </w:r>
            <w:r>
              <w:rPr>
                <w:lang w:eastAsia="en-GB"/>
              </w:rPr>
              <w:t>mol/kg</w:t>
            </w:r>
          </w:p>
        </w:tc>
      </w:tr>
      <w:tr w:rsidR="00B5783D" w:rsidRPr="00FC571C" w14:paraId="1BC8571F" w14:textId="11B9420A"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0D15E394" w14:textId="3ABCE708" w:rsidR="00B5783D" w:rsidRPr="009A450B" w:rsidRDefault="00B5783D" w:rsidP="00B5783D">
            <w:pPr>
              <w:rPr>
                <w:lang w:val="nl-BE" w:eastAsia="en-GB"/>
              </w:rPr>
            </w:pPr>
            <w:r w:rsidRPr="009A450B">
              <w:rPr>
                <w:lang w:val="nl-BE" w:eastAsia="en-GB"/>
              </w:rPr>
              <w:t>Re-over-Al_pmol_per_µmol</w:t>
            </w:r>
          </w:p>
        </w:tc>
        <w:tc>
          <w:tcPr>
            <w:tcW w:w="5103" w:type="dxa"/>
          </w:tcPr>
          <w:p w14:paraId="19756769" w14:textId="56A98DC6" w:rsidR="00B5783D" w:rsidRPr="00FC571C" w:rsidRDefault="00881F53" w:rsidP="00B5783D">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Rhenium concentration normalised to aluminium concentration</w:t>
            </w:r>
          </w:p>
        </w:tc>
        <w:tc>
          <w:tcPr>
            <w:tcW w:w="1700" w:type="dxa"/>
          </w:tcPr>
          <w:p w14:paraId="0B2738F3" w14:textId="7A76C7E9" w:rsidR="00B5783D" w:rsidRPr="00FC571C" w:rsidRDefault="00B5783D" w:rsidP="00B5783D">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pmol/</w:t>
            </w:r>
            <w:r>
              <w:rPr>
                <w:rFonts w:cstheme="minorHAnsi"/>
                <w:lang w:eastAsia="en-GB"/>
              </w:rPr>
              <w:t>µ</w:t>
            </w:r>
            <w:r>
              <w:rPr>
                <w:lang w:eastAsia="en-GB"/>
              </w:rPr>
              <w:t>mol</w:t>
            </w:r>
          </w:p>
        </w:tc>
      </w:tr>
      <w:tr w:rsidR="00B5783D" w:rsidRPr="00FC571C" w14:paraId="25696732" w14:textId="7AC08868"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6FC2F622" w14:textId="7B98462D" w:rsidR="00B5783D" w:rsidRPr="009A450B" w:rsidRDefault="00B5783D" w:rsidP="00B5783D">
            <w:pPr>
              <w:rPr>
                <w:lang w:val="nl-BE" w:eastAsia="en-GB"/>
              </w:rPr>
            </w:pPr>
            <w:r w:rsidRPr="009A450B">
              <w:rPr>
                <w:lang w:val="nl-BE" w:eastAsia="en-GB"/>
              </w:rPr>
              <w:t>Re-over-S_pmol_per_µmol</w:t>
            </w:r>
          </w:p>
        </w:tc>
        <w:tc>
          <w:tcPr>
            <w:tcW w:w="5103" w:type="dxa"/>
          </w:tcPr>
          <w:p w14:paraId="31AFE5FA" w14:textId="5D7886BB" w:rsidR="00B5783D" w:rsidRPr="00FC571C" w:rsidRDefault="00881F53" w:rsidP="00B5783D">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 xml:space="preserve">Rhenium concentration normalised to </w:t>
            </w:r>
            <w:r w:rsidR="00E66BE6">
              <w:rPr>
                <w:lang w:eastAsia="en-GB"/>
              </w:rPr>
              <w:t xml:space="preserve">sulphur </w:t>
            </w:r>
            <w:r>
              <w:rPr>
                <w:lang w:eastAsia="en-GB"/>
              </w:rPr>
              <w:t>concentration</w:t>
            </w:r>
          </w:p>
        </w:tc>
        <w:tc>
          <w:tcPr>
            <w:tcW w:w="1700" w:type="dxa"/>
          </w:tcPr>
          <w:p w14:paraId="473DFE95" w14:textId="235FE236" w:rsidR="00B5783D" w:rsidRPr="00FC571C" w:rsidRDefault="00B5783D" w:rsidP="00B5783D">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pmol/</w:t>
            </w:r>
            <w:r>
              <w:rPr>
                <w:rFonts w:cstheme="minorHAnsi"/>
                <w:lang w:eastAsia="en-GB"/>
              </w:rPr>
              <w:t>µ</w:t>
            </w:r>
            <w:r>
              <w:rPr>
                <w:lang w:eastAsia="en-GB"/>
              </w:rPr>
              <w:t>mol</w:t>
            </w:r>
          </w:p>
        </w:tc>
      </w:tr>
    </w:tbl>
    <w:p w14:paraId="0FDB0A41" w14:textId="77777777" w:rsidR="00FC571C" w:rsidRDefault="00FC571C" w:rsidP="00D239A2"/>
    <w:p w14:paraId="012B306D" w14:textId="77777777" w:rsidR="00FC571C" w:rsidRDefault="00FC571C" w:rsidP="00D239A2">
      <w:bookmarkStart w:id="3" w:name="_GoBack"/>
      <w:bookmarkEnd w:id="3"/>
    </w:p>
    <w:p w14:paraId="76B86DA8" w14:textId="2F2F0D4F" w:rsidR="00FC571C" w:rsidRDefault="00FC571C" w:rsidP="00FC571C">
      <w:pPr>
        <w:pStyle w:val="Captionabove"/>
      </w:pPr>
      <w:r w:rsidRPr="008C0347">
        <w:t xml:space="preserve">Table </w:t>
      </w:r>
      <w:r w:rsidRPr="008C0347">
        <w:fldChar w:fldCharType="begin"/>
      </w:r>
      <w:r w:rsidRPr="008C0347">
        <w:instrText xml:space="preserve"> SEQ Table \* ARABIC </w:instrText>
      </w:r>
      <w:r w:rsidRPr="008C0347">
        <w:fldChar w:fldCharType="separate"/>
      </w:r>
      <w:r w:rsidRPr="008C0347">
        <w:rPr>
          <w:noProof/>
        </w:rPr>
        <w:t>6</w:t>
      </w:r>
      <w:r w:rsidRPr="008C0347">
        <w:fldChar w:fldCharType="end"/>
      </w:r>
      <w:r w:rsidRPr="008C0347">
        <w:t>. Descriptio</w:t>
      </w:r>
      <w:r w:rsidRPr="00D239A2">
        <w:t>n of variables in Hilton-etal_EIDC-data-rhenium-isotopes-Table-</w:t>
      </w:r>
      <w:r>
        <w:t>6</w:t>
      </w:r>
      <w:r w:rsidRPr="00D239A2">
        <w:t>_Apr2025.csv</w:t>
      </w:r>
    </w:p>
    <w:tbl>
      <w:tblPr>
        <w:tblStyle w:val="GridTable1Light"/>
        <w:tblW w:w="9350" w:type="dxa"/>
        <w:tblLook w:val="04A0" w:firstRow="1" w:lastRow="0" w:firstColumn="1" w:lastColumn="0" w:noHBand="0" w:noVBand="1"/>
      </w:tblPr>
      <w:tblGrid>
        <w:gridCol w:w="2547"/>
        <w:gridCol w:w="5103"/>
        <w:gridCol w:w="1700"/>
      </w:tblGrid>
      <w:tr w:rsidR="00FC571C" w:rsidRPr="00FC571C" w14:paraId="3401F053" w14:textId="40E39CDD" w:rsidTr="004E655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47" w:type="dxa"/>
            <w:noWrap/>
            <w:vAlign w:val="bottom"/>
            <w:hideMark/>
          </w:tcPr>
          <w:p w14:paraId="504CF939" w14:textId="54FB5CAC" w:rsidR="00FC571C" w:rsidRPr="00FC571C" w:rsidRDefault="00FC571C" w:rsidP="00FC571C">
            <w:pPr>
              <w:rPr>
                <w:lang w:eastAsia="en-GB"/>
              </w:rPr>
            </w:pPr>
            <w:r w:rsidRPr="00190CA3">
              <w:t>Variable/Column header</w:t>
            </w:r>
          </w:p>
        </w:tc>
        <w:tc>
          <w:tcPr>
            <w:tcW w:w="5103" w:type="dxa"/>
            <w:vAlign w:val="bottom"/>
          </w:tcPr>
          <w:p w14:paraId="03BD15B3" w14:textId="4A1F0C40" w:rsidR="00FC571C" w:rsidRPr="00FC571C" w:rsidRDefault="00FC571C" w:rsidP="00FC571C">
            <w:pPr>
              <w:cnfStyle w:val="100000000000" w:firstRow="1" w:lastRow="0" w:firstColumn="0" w:lastColumn="0" w:oddVBand="0" w:evenVBand="0" w:oddHBand="0" w:evenHBand="0" w:firstRowFirstColumn="0" w:firstRowLastColumn="0" w:lastRowFirstColumn="0" w:lastRowLastColumn="0"/>
              <w:rPr>
                <w:lang w:eastAsia="en-GB"/>
              </w:rPr>
            </w:pPr>
            <w:r w:rsidRPr="00190CA3">
              <w:t>Description</w:t>
            </w:r>
          </w:p>
        </w:tc>
        <w:tc>
          <w:tcPr>
            <w:tcW w:w="1700" w:type="dxa"/>
            <w:vAlign w:val="bottom"/>
          </w:tcPr>
          <w:p w14:paraId="7705AA0A" w14:textId="2425BDF5" w:rsidR="00FC571C" w:rsidRPr="00FC571C" w:rsidRDefault="00FC571C" w:rsidP="00FC571C">
            <w:pPr>
              <w:cnfStyle w:val="100000000000" w:firstRow="1" w:lastRow="0" w:firstColumn="0" w:lastColumn="0" w:oddVBand="0" w:evenVBand="0" w:oddHBand="0" w:evenHBand="0" w:firstRowFirstColumn="0" w:firstRowLastColumn="0" w:lastRowFirstColumn="0" w:lastRowLastColumn="0"/>
              <w:rPr>
                <w:lang w:eastAsia="en-GB"/>
              </w:rPr>
            </w:pPr>
            <w:r w:rsidRPr="00190CA3">
              <w:t>Units</w:t>
            </w:r>
          </w:p>
        </w:tc>
      </w:tr>
      <w:tr w:rsidR="00FC571C" w:rsidRPr="00FC571C" w14:paraId="4B81C3C1" w14:textId="77777777"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tcPr>
          <w:p w14:paraId="3404C041" w14:textId="0F5AD0B1" w:rsidR="00FC571C" w:rsidRPr="00FC571C" w:rsidRDefault="00FC571C" w:rsidP="00FC571C">
            <w:pPr>
              <w:rPr>
                <w:lang w:eastAsia="en-GB"/>
              </w:rPr>
            </w:pPr>
            <w:r>
              <w:rPr>
                <w:lang w:eastAsia="en-GB"/>
              </w:rPr>
              <w:t>Sample_ID</w:t>
            </w:r>
          </w:p>
        </w:tc>
        <w:tc>
          <w:tcPr>
            <w:tcW w:w="5103" w:type="dxa"/>
          </w:tcPr>
          <w:p w14:paraId="355040FA" w14:textId="329000B0" w:rsidR="00FC571C" w:rsidRPr="00FC571C" w:rsidRDefault="004956FD" w:rsidP="00FC571C">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Unique sample identifier</w:t>
            </w:r>
          </w:p>
        </w:tc>
        <w:tc>
          <w:tcPr>
            <w:tcW w:w="1700" w:type="dxa"/>
          </w:tcPr>
          <w:p w14:paraId="62D9759C" w14:textId="59772060" w:rsidR="00FC571C" w:rsidRPr="00FC571C" w:rsidRDefault="004956FD" w:rsidP="00FC571C">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w:t>
            </w:r>
          </w:p>
        </w:tc>
      </w:tr>
      <w:tr w:rsidR="00FC571C" w:rsidRPr="00FC571C" w14:paraId="07F67690" w14:textId="2F594715"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496D7A37" w14:textId="77777777" w:rsidR="00FC571C" w:rsidRPr="00FC571C" w:rsidRDefault="00FC571C" w:rsidP="00FC571C">
            <w:pPr>
              <w:rPr>
                <w:lang w:eastAsia="en-GB"/>
              </w:rPr>
            </w:pPr>
            <w:r w:rsidRPr="00FC571C">
              <w:rPr>
                <w:lang w:eastAsia="en-GB"/>
              </w:rPr>
              <w:t>Sample_type</w:t>
            </w:r>
          </w:p>
        </w:tc>
        <w:tc>
          <w:tcPr>
            <w:tcW w:w="5103" w:type="dxa"/>
          </w:tcPr>
          <w:p w14:paraId="067672A5" w14:textId="3B8FC031" w:rsidR="00FC571C" w:rsidRPr="00FC571C" w:rsidRDefault="004956FD" w:rsidP="00FC571C">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Mochras borehole versus standard reference material</w:t>
            </w:r>
          </w:p>
        </w:tc>
        <w:tc>
          <w:tcPr>
            <w:tcW w:w="1700" w:type="dxa"/>
          </w:tcPr>
          <w:p w14:paraId="0F08B771" w14:textId="4A21E4CE" w:rsidR="00FC571C" w:rsidRPr="00FC571C" w:rsidRDefault="004956FD" w:rsidP="00FC571C">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w:t>
            </w:r>
          </w:p>
        </w:tc>
      </w:tr>
      <w:tr w:rsidR="00FC571C" w:rsidRPr="00FC571C" w14:paraId="4ADDFE2B" w14:textId="5C72101D"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152F18FA" w14:textId="77777777" w:rsidR="00FC571C" w:rsidRPr="00FC571C" w:rsidRDefault="00FC571C" w:rsidP="00FC571C">
            <w:pPr>
              <w:rPr>
                <w:lang w:eastAsia="en-GB"/>
              </w:rPr>
            </w:pPr>
            <w:r w:rsidRPr="00FC571C">
              <w:rPr>
                <w:lang w:eastAsia="en-GB"/>
              </w:rPr>
              <w:t>Depth_m</w:t>
            </w:r>
          </w:p>
        </w:tc>
        <w:tc>
          <w:tcPr>
            <w:tcW w:w="5103" w:type="dxa"/>
          </w:tcPr>
          <w:p w14:paraId="1BDB9537" w14:textId="2BB41E74" w:rsidR="00FC571C" w:rsidRPr="00FC571C" w:rsidRDefault="004956FD" w:rsidP="00FC571C">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Depth of sample in borehole</w:t>
            </w:r>
          </w:p>
        </w:tc>
        <w:tc>
          <w:tcPr>
            <w:tcW w:w="1700" w:type="dxa"/>
          </w:tcPr>
          <w:p w14:paraId="1EE10CDE" w14:textId="0A44E5E5" w:rsidR="00FC571C" w:rsidRPr="00FC571C" w:rsidRDefault="004956FD" w:rsidP="00FC571C">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meters</w:t>
            </w:r>
          </w:p>
        </w:tc>
      </w:tr>
      <w:tr w:rsidR="00FC571C" w:rsidRPr="00FC571C" w14:paraId="7F2335DE" w14:textId="3AB75C71"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416C9F2C" w14:textId="421A4A76" w:rsidR="00FC571C" w:rsidRPr="00FC571C" w:rsidRDefault="00FC571C" w:rsidP="00FC571C">
            <w:pPr>
              <w:rPr>
                <w:lang w:eastAsia="en-GB"/>
              </w:rPr>
            </w:pPr>
            <w:r w:rsidRPr="00FC571C">
              <w:rPr>
                <w:lang w:eastAsia="en-GB"/>
              </w:rPr>
              <w:t>Re_</w:t>
            </w:r>
            <w:r w:rsidR="0050667B">
              <w:rPr>
                <w:lang w:eastAsia="en-GB"/>
              </w:rPr>
              <w:t>ppb</w:t>
            </w:r>
          </w:p>
        </w:tc>
        <w:tc>
          <w:tcPr>
            <w:tcW w:w="5103" w:type="dxa"/>
          </w:tcPr>
          <w:p w14:paraId="35AC5B62" w14:textId="2CEEDD6E" w:rsidR="00FC571C" w:rsidRPr="00FC571C" w:rsidRDefault="004956FD" w:rsidP="00FC571C">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 xml:space="preserve">Rhenium concentration </w:t>
            </w:r>
          </w:p>
        </w:tc>
        <w:tc>
          <w:tcPr>
            <w:tcW w:w="1700" w:type="dxa"/>
          </w:tcPr>
          <w:p w14:paraId="276232F2" w14:textId="47641953" w:rsidR="00FC571C" w:rsidRPr="00FC571C" w:rsidRDefault="009B5C8E" w:rsidP="00FC571C">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ng/g</w:t>
            </w:r>
          </w:p>
        </w:tc>
      </w:tr>
      <w:tr w:rsidR="00FC571C" w:rsidRPr="00FC571C" w14:paraId="36BF9803" w14:textId="7D4923DC"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04D69284" w14:textId="5D8047F4" w:rsidR="00FC571C" w:rsidRPr="00FC571C" w:rsidRDefault="00FC571C" w:rsidP="00FC571C">
            <w:pPr>
              <w:rPr>
                <w:lang w:eastAsia="en-GB"/>
              </w:rPr>
            </w:pPr>
            <w:r w:rsidRPr="00FC571C">
              <w:rPr>
                <w:lang w:eastAsia="en-GB"/>
              </w:rPr>
              <w:t>%RSD</w:t>
            </w:r>
            <w:r w:rsidR="003F7ED1">
              <w:rPr>
                <w:lang w:eastAsia="en-GB"/>
              </w:rPr>
              <w:t>_Re</w:t>
            </w:r>
          </w:p>
        </w:tc>
        <w:tc>
          <w:tcPr>
            <w:tcW w:w="5103" w:type="dxa"/>
          </w:tcPr>
          <w:p w14:paraId="51254DAC" w14:textId="5FB8B7AE" w:rsidR="00FC571C" w:rsidRPr="00FC571C" w:rsidRDefault="004956FD" w:rsidP="00FC571C">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Relative standard deviation on rhenium concentration measurement</w:t>
            </w:r>
          </w:p>
        </w:tc>
        <w:tc>
          <w:tcPr>
            <w:tcW w:w="1700" w:type="dxa"/>
          </w:tcPr>
          <w:p w14:paraId="79F1A6BB" w14:textId="662C5AB8" w:rsidR="00FC571C" w:rsidRPr="00FC571C" w:rsidRDefault="009B5C8E" w:rsidP="00FC571C">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w:t>
            </w:r>
          </w:p>
        </w:tc>
      </w:tr>
      <w:tr w:rsidR="004956FD" w:rsidRPr="00FC571C" w14:paraId="3EFF1B20" w14:textId="46963EDB"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6F377E8F" w14:textId="4C9A388A" w:rsidR="004956FD" w:rsidRPr="00FC571C" w:rsidRDefault="004956FD" w:rsidP="004956FD">
            <w:pPr>
              <w:rPr>
                <w:lang w:eastAsia="en-GB"/>
              </w:rPr>
            </w:pPr>
            <w:r w:rsidRPr="00FC571C">
              <w:rPr>
                <w:lang w:eastAsia="en-GB"/>
              </w:rPr>
              <w:t>RSD_</w:t>
            </w:r>
            <w:r>
              <w:rPr>
                <w:lang w:eastAsia="en-GB"/>
              </w:rPr>
              <w:t>Re_ppb</w:t>
            </w:r>
          </w:p>
        </w:tc>
        <w:tc>
          <w:tcPr>
            <w:tcW w:w="5103" w:type="dxa"/>
          </w:tcPr>
          <w:p w14:paraId="6942BCF5" w14:textId="4387BBD8" w:rsidR="004956FD" w:rsidRPr="00FC571C" w:rsidRDefault="004956FD" w:rsidP="004956FD">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Relative standard deviation on rhenium concentration measurement</w:t>
            </w:r>
          </w:p>
        </w:tc>
        <w:tc>
          <w:tcPr>
            <w:tcW w:w="1700" w:type="dxa"/>
          </w:tcPr>
          <w:p w14:paraId="0CF63932" w14:textId="18A1148A" w:rsidR="004956FD" w:rsidRPr="00FC571C" w:rsidRDefault="004956FD" w:rsidP="004956FD">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ng/g</w:t>
            </w:r>
          </w:p>
        </w:tc>
      </w:tr>
      <w:tr w:rsidR="004956FD" w:rsidRPr="00FC571C" w14:paraId="01F302E3" w14:textId="5CFCDA46"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5B16BCB5" w14:textId="322FD804" w:rsidR="004956FD" w:rsidRDefault="004956FD" w:rsidP="004956FD">
            <w:pPr>
              <w:rPr>
                <w:b w:val="0"/>
                <w:bCs w:val="0"/>
                <w:lang w:eastAsia="en-GB"/>
              </w:rPr>
            </w:pPr>
            <w:r w:rsidRPr="00FC571C">
              <w:rPr>
                <w:lang w:eastAsia="en-GB"/>
              </w:rPr>
              <w:t>d187ReNIST3143_</w:t>
            </w:r>
          </w:p>
          <w:p w14:paraId="5BC0791C" w14:textId="0DE66754" w:rsidR="004956FD" w:rsidRPr="00FC571C" w:rsidRDefault="004956FD" w:rsidP="004956FD">
            <w:pPr>
              <w:rPr>
                <w:lang w:eastAsia="en-GB"/>
              </w:rPr>
            </w:pPr>
            <w:r w:rsidRPr="00FC571C">
              <w:rPr>
                <w:lang w:eastAsia="en-GB"/>
              </w:rPr>
              <w:t>Measurement-1</w:t>
            </w:r>
          </w:p>
        </w:tc>
        <w:tc>
          <w:tcPr>
            <w:tcW w:w="5103" w:type="dxa"/>
          </w:tcPr>
          <w:p w14:paraId="08A5BAC7" w14:textId="0250AC0A" w:rsidR="004956FD" w:rsidRPr="00FC571C" w:rsidRDefault="004956FD" w:rsidP="004956FD">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Rhenium isotope composition relative to NIST3143 on 1</w:t>
            </w:r>
            <w:r w:rsidRPr="00242603">
              <w:rPr>
                <w:vertAlign w:val="superscript"/>
                <w:lang w:eastAsia="en-GB"/>
              </w:rPr>
              <w:t>st</w:t>
            </w:r>
            <w:r>
              <w:rPr>
                <w:lang w:eastAsia="en-GB"/>
              </w:rPr>
              <w:t xml:space="preserve"> measurement.</w:t>
            </w:r>
          </w:p>
        </w:tc>
        <w:tc>
          <w:tcPr>
            <w:tcW w:w="1700" w:type="dxa"/>
          </w:tcPr>
          <w:p w14:paraId="6B4EA896" w14:textId="6BE49C99" w:rsidR="004956FD" w:rsidRPr="00FC571C" w:rsidRDefault="004956FD" w:rsidP="004956FD">
            <w:pPr>
              <w:cnfStyle w:val="000000000000" w:firstRow="0" w:lastRow="0" w:firstColumn="0" w:lastColumn="0" w:oddVBand="0" w:evenVBand="0" w:oddHBand="0" w:evenHBand="0" w:firstRowFirstColumn="0" w:firstRowLastColumn="0" w:lastRowFirstColumn="0" w:lastRowLastColumn="0"/>
              <w:rPr>
                <w:lang w:eastAsia="en-GB"/>
              </w:rPr>
            </w:pPr>
            <w:r>
              <w:rPr>
                <w:rFonts w:ascii="Aptos Narrow" w:hAnsi="Aptos Narrow"/>
                <w:color w:val="000000"/>
              </w:rPr>
              <w:t>‰</w:t>
            </w:r>
          </w:p>
        </w:tc>
      </w:tr>
      <w:tr w:rsidR="004956FD" w:rsidRPr="00FC571C" w14:paraId="5A7CE67F" w14:textId="43A677AE"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7CCE5FCE" w14:textId="38216CEF" w:rsidR="004956FD" w:rsidRDefault="004956FD" w:rsidP="004956FD">
            <w:pPr>
              <w:rPr>
                <w:b w:val="0"/>
                <w:bCs w:val="0"/>
                <w:lang w:eastAsia="en-GB"/>
              </w:rPr>
            </w:pPr>
            <w:r w:rsidRPr="00FC571C">
              <w:rPr>
                <w:lang w:eastAsia="en-GB"/>
              </w:rPr>
              <w:t>2SE</w:t>
            </w:r>
            <w:r>
              <w:rPr>
                <w:lang w:eastAsia="en-GB"/>
              </w:rPr>
              <w:t>_</w:t>
            </w:r>
            <w:r w:rsidRPr="00FC571C">
              <w:rPr>
                <w:lang w:eastAsia="en-GB"/>
              </w:rPr>
              <w:t xml:space="preserve"> d187ReNIST3143_</w:t>
            </w:r>
          </w:p>
          <w:p w14:paraId="62C27E87" w14:textId="143E6124" w:rsidR="004956FD" w:rsidRPr="00FC571C" w:rsidRDefault="004956FD" w:rsidP="004956FD">
            <w:pPr>
              <w:rPr>
                <w:lang w:eastAsia="en-GB"/>
              </w:rPr>
            </w:pPr>
            <w:r w:rsidRPr="00FC571C">
              <w:rPr>
                <w:lang w:eastAsia="en-GB"/>
              </w:rPr>
              <w:t>Measurement-1</w:t>
            </w:r>
          </w:p>
        </w:tc>
        <w:tc>
          <w:tcPr>
            <w:tcW w:w="5103" w:type="dxa"/>
          </w:tcPr>
          <w:p w14:paraId="355E2022" w14:textId="3660BC1A" w:rsidR="004956FD" w:rsidRPr="00FC571C" w:rsidRDefault="004956FD" w:rsidP="004956FD">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Twice standard error on rhenium isotope composition</w:t>
            </w:r>
          </w:p>
        </w:tc>
        <w:tc>
          <w:tcPr>
            <w:tcW w:w="1700" w:type="dxa"/>
          </w:tcPr>
          <w:p w14:paraId="644A2B58" w14:textId="17EC48D0" w:rsidR="004956FD" w:rsidRPr="00FC571C" w:rsidRDefault="004956FD" w:rsidP="004956FD">
            <w:pPr>
              <w:cnfStyle w:val="000000000000" w:firstRow="0" w:lastRow="0" w:firstColumn="0" w:lastColumn="0" w:oddVBand="0" w:evenVBand="0" w:oddHBand="0" w:evenHBand="0" w:firstRowFirstColumn="0" w:firstRowLastColumn="0" w:lastRowFirstColumn="0" w:lastRowLastColumn="0"/>
              <w:rPr>
                <w:lang w:eastAsia="en-GB"/>
              </w:rPr>
            </w:pPr>
            <w:r>
              <w:rPr>
                <w:rFonts w:ascii="Aptos Narrow" w:hAnsi="Aptos Narrow"/>
                <w:color w:val="000000"/>
              </w:rPr>
              <w:t>‰</w:t>
            </w:r>
          </w:p>
        </w:tc>
      </w:tr>
      <w:tr w:rsidR="004956FD" w:rsidRPr="00FC571C" w14:paraId="1027D7AC" w14:textId="0C6DC6B5"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4EBF2D3C" w14:textId="6F94649F" w:rsidR="004956FD" w:rsidRDefault="004956FD" w:rsidP="004956FD">
            <w:pPr>
              <w:rPr>
                <w:b w:val="0"/>
                <w:bCs w:val="0"/>
                <w:lang w:eastAsia="en-GB"/>
              </w:rPr>
            </w:pPr>
            <w:r w:rsidRPr="00FC571C">
              <w:rPr>
                <w:lang w:eastAsia="en-GB"/>
              </w:rPr>
              <w:lastRenderedPageBreak/>
              <w:t>d187ReNIST3143_</w:t>
            </w:r>
          </w:p>
          <w:p w14:paraId="04A384BC" w14:textId="705D84DE" w:rsidR="004956FD" w:rsidRPr="00FC571C" w:rsidRDefault="004956FD" w:rsidP="004956FD">
            <w:pPr>
              <w:rPr>
                <w:lang w:eastAsia="en-GB"/>
              </w:rPr>
            </w:pPr>
            <w:r w:rsidRPr="00FC571C">
              <w:rPr>
                <w:lang w:eastAsia="en-GB"/>
              </w:rPr>
              <w:t>Measurement-2</w:t>
            </w:r>
          </w:p>
        </w:tc>
        <w:tc>
          <w:tcPr>
            <w:tcW w:w="5103" w:type="dxa"/>
          </w:tcPr>
          <w:p w14:paraId="5EC176D5" w14:textId="6EA90087" w:rsidR="004956FD" w:rsidRPr="00FC571C" w:rsidRDefault="004956FD" w:rsidP="004956FD">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Rhenium isotope composition relative to NIST3143 on 2</w:t>
            </w:r>
            <w:r w:rsidRPr="009B5C8E">
              <w:rPr>
                <w:vertAlign w:val="superscript"/>
                <w:lang w:eastAsia="en-GB"/>
              </w:rPr>
              <w:t>nd</w:t>
            </w:r>
            <w:r>
              <w:rPr>
                <w:lang w:eastAsia="en-GB"/>
              </w:rPr>
              <w:t xml:space="preserve"> measurement.</w:t>
            </w:r>
          </w:p>
        </w:tc>
        <w:tc>
          <w:tcPr>
            <w:tcW w:w="1700" w:type="dxa"/>
          </w:tcPr>
          <w:p w14:paraId="6A6CCB45" w14:textId="4BC9806E" w:rsidR="004956FD" w:rsidRPr="00FC571C" w:rsidRDefault="004956FD" w:rsidP="004956FD">
            <w:pPr>
              <w:cnfStyle w:val="000000000000" w:firstRow="0" w:lastRow="0" w:firstColumn="0" w:lastColumn="0" w:oddVBand="0" w:evenVBand="0" w:oddHBand="0" w:evenHBand="0" w:firstRowFirstColumn="0" w:firstRowLastColumn="0" w:lastRowFirstColumn="0" w:lastRowLastColumn="0"/>
              <w:rPr>
                <w:lang w:eastAsia="en-GB"/>
              </w:rPr>
            </w:pPr>
            <w:r>
              <w:rPr>
                <w:rFonts w:ascii="Aptos Narrow" w:hAnsi="Aptos Narrow"/>
                <w:color w:val="000000"/>
              </w:rPr>
              <w:t>‰</w:t>
            </w:r>
          </w:p>
        </w:tc>
      </w:tr>
      <w:tr w:rsidR="004956FD" w:rsidRPr="00FC571C" w14:paraId="317A83A7" w14:textId="6ABEF4C6"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2E78662B" w14:textId="44CE9B6E" w:rsidR="004956FD" w:rsidRDefault="004956FD" w:rsidP="004956FD">
            <w:pPr>
              <w:rPr>
                <w:b w:val="0"/>
                <w:bCs w:val="0"/>
                <w:lang w:eastAsia="en-GB"/>
              </w:rPr>
            </w:pPr>
            <w:r w:rsidRPr="00FC571C">
              <w:rPr>
                <w:lang w:eastAsia="en-GB"/>
              </w:rPr>
              <w:t>2SE</w:t>
            </w:r>
            <w:r>
              <w:rPr>
                <w:lang w:eastAsia="en-GB"/>
              </w:rPr>
              <w:t>_</w:t>
            </w:r>
            <w:r w:rsidRPr="00FC571C">
              <w:rPr>
                <w:lang w:eastAsia="en-GB"/>
              </w:rPr>
              <w:t xml:space="preserve"> d187ReNIST3143_</w:t>
            </w:r>
          </w:p>
          <w:p w14:paraId="63899DE0" w14:textId="5BF44381" w:rsidR="004956FD" w:rsidRPr="00FC571C" w:rsidRDefault="004956FD" w:rsidP="004956FD">
            <w:pPr>
              <w:rPr>
                <w:lang w:eastAsia="en-GB"/>
              </w:rPr>
            </w:pPr>
            <w:r w:rsidRPr="00FC571C">
              <w:rPr>
                <w:lang w:eastAsia="en-GB"/>
              </w:rPr>
              <w:t>Measurement-2</w:t>
            </w:r>
          </w:p>
        </w:tc>
        <w:tc>
          <w:tcPr>
            <w:tcW w:w="5103" w:type="dxa"/>
          </w:tcPr>
          <w:p w14:paraId="68183948" w14:textId="6808D859" w:rsidR="004956FD" w:rsidRPr="00FC571C" w:rsidRDefault="004956FD" w:rsidP="004956FD">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Twice standard error on rhenium isotope composition</w:t>
            </w:r>
          </w:p>
        </w:tc>
        <w:tc>
          <w:tcPr>
            <w:tcW w:w="1700" w:type="dxa"/>
          </w:tcPr>
          <w:p w14:paraId="3AC1408C" w14:textId="22F7CFD1" w:rsidR="004956FD" w:rsidRPr="00FC571C" w:rsidRDefault="004956FD" w:rsidP="004956FD">
            <w:pPr>
              <w:cnfStyle w:val="000000000000" w:firstRow="0" w:lastRow="0" w:firstColumn="0" w:lastColumn="0" w:oddVBand="0" w:evenVBand="0" w:oddHBand="0" w:evenHBand="0" w:firstRowFirstColumn="0" w:firstRowLastColumn="0" w:lastRowFirstColumn="0" w:lastRowLastColumn="0"/>
              <w:rPr>
                <w:lang w:eastAsia="en-GB"/>
              </w:rPr>
            </w:pPr>
            <w:r>
              <w:rPr>
                <w:rFonts w:ascii="Aptos Narrow" w:hAnsi="Aptos Narrow"/>
                <w:color w:val="000000"/>
              </w:rPr>
              <w:t>‰</w:t>
            </w:r>
          </w:p>
        </w:tc>
      </w:tr>
      <w:tr w:rsidR="004956FD" w:rsidRPr="00FC571C" w14:paraId="1B789C89" w14:textId="22D614ED"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75A81030" w14:textId="1D920E48" w:rsidR="004956FD" w:rsidRDefault="004956FD" w:rsidP="004956FD">
            <w:pPr>
              <w:rPr>
                <w:b w:val="0"/>
                <w:bCs w:val="0"/>
                <w:lang w:eastAsia="en-GB"/>
              </w:rPr>
            </w:pPr>
            <w:r w:rsidRPr="00FC571C">
              <w:rPr>
                <w:lang w:eastAsia="en-GB"/>
              </w:rPr>
              <w:t>d187ReNIST3143_</w:t>
            </w:r>
          </w:p>
          <w:p w14:paraId="44195903" w14:textId="140A994E" w:rsidR="004956FD" w:rsidRPr="00FC571C" w:rsidRDefault="004956FD" w:rsidP="004956FD">
            <w:pPr>
              <w:rPr>
                <w:lang w:eastAsia="en-GB"/>
              </w:rPr>
            </w:pPr>
            <w:r w:rsidRPr="00FC571C">
              <w:rPr>
                <w:lang w:eastAsia="en-GB"/>
              </w:rPr>
              <w:t>Average</w:t>
            </w:r>
          </w:p>
        </w:tc>
        <w:tc>
          <w:tcPr>
            <w:tcW w:w="5103" w:type="dxa"/>
          </w:tcPr>
          <w:p w14:paraId="1EF17CCE" w14:textId="0DC12EF5" w:rsidR="004956FD" w:rsidRPr="00FC571C" w:rsidRDefault="004956FD" w:rsidP="004956FD">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Rhenium isotope composition relative to NIST3143 averaged across all measurements</w:t>
            </w:r>
          </w:p>
        </w:tc>
        <w:tc>
          <w:tcPr>
            <w:tcW w:w="1700" w:type="dxa"/>
          </w:tcPr>
          <w:p w14:paraId="09ED8851" w14:textId="44FA43CC" w:rsidR="004956FD" w:rsidRPr="00FC571C" w:rsidRDefault="004956FD" w:rsidP="004956FD">
            <w:pPr>
              <w:cnfStyle w:val="000000000000" w:firstRow="0" w:lastRow="0" w:firstColumn="0" w:lastColumn="0" w:oddVBand="0" w:evenVBand="0" w:oddHBand="0" w:evenHBand="0" w:firstRowFirstColumn="0" w:firstRowLastColumn="0" w:lastRowFirstColumn="0" w:lastRowLastColumn="0"/>
              <w:rPr>
                <w:lang w:eastAsia="en-GB"/>
              </w:rPr>
            </w:pPr>
            <w:r>
              <w:rPr>
                <w:rFonts w:ascii="Aptos Narrow" w:hAnsi="Aptos Narrow"/>
                <w:color w:val="000000"/>
              </w:rPr>
              <w:t>‰</w:t>
            </w:r>
          </w:p>
        </w:tc>
      </w:tr>
      <w:tr w:rsidR="004956FD" w:rsidRPr="00FC571C" w14:paraId="69DC9E9C" w14:textId="78933216"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558D0BFF" w14:textId="154FB152" w:rsidR="004956FD" w:rsidRDefault="004956FD" w:rsidP="004956FD">
            <w:pPr>
              <w:rPr>
                <w:b w:val="0"/>
                <w:bCs w:val="0"/>
                <w:lang w:eastAsia="en-GB"/>
              </w:rPr>
            </w:pPr>
            <w:r w:rsidRPr="00FC571C">
              <w:rPr>
                <w:lang w:eastAsia="en-GB"/>
              </w:rPr>
              <w:t>2SD</w:t>
            </w:r>
            <w:r>
              <w:rPr>
                <w:lang w:eastAsia="en-GB"/>
              </w:rPr>
              <w:t>_</w:t>
            </w:r>
            <w:r w:rsidRPr="00FC571C">
              <w:rPr>
                <w:lang w:eastAsia="en-GB"/>
              </w:rPr>
              <w:t xml:space="preserve"> d187ReNIST3143_</w:t>
            </w:r>
          </w:p>
          <w:p w14:paraId="7D1A0271" w14:textId="1F121F83" w:rsidR="004956FD" w:rsidRPr="00FC571C" w:rsidRDefault="004956FD" w:rsidP="004956FD">
            <w:pPr>
              <w:rPr>
                <w:lang w:eastAsia="en-GB"/>
              </w:rPr>
            </w:pPr>
            <w:r w:rsidRPr="00FC571C">
              <w:rPr>
                <w:lang w:eastAsia="en-GB"/>
              </w:rPr>
              <w:t>Average</w:t>
            </w:r>
          </w:p>
        </w:tc>
        <w:tc>
          <w:tcPr>
            <w:tcW w:w="5103" w:type="dxa"/>
          </w:tcPr>
          <w:p w14:paraId="0940BA6E" w14:textId="7AE16906" w:rsidR="004956FD" w:rsidRPr="00FC571C" w:rsidRDefault="004956FD" w:rsidP="004956FD">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Twice standard deviation on the average of the rhenium isotope composition measurements</w:t>
            </w:r>
          </w:p>
        </w:tc>
        <w:tc>
          <w:tcPr>
            <w:tcW w:w="1700" w:type="dxa"/>
          </w:tcPr>
          <w:p w14:paraId="41F56BB4" w14:textId="62CB0E7D" w:rsidR="004956FD" w:rsidRPr="00FC571C" w:rsidRDefault="004956FD" w:rsidP="004956FD">
            <w:pPr>
              <w:cnfStyle w:val="000000000000" w:firstRow="0" w:lastRow="0" w:firstColumn="0" w:lastColumn="0" w:oddVBand="0" w:evenVBand="0" w:oddHBand="0" w:evenHBand="0" w:firstRowFirstColumn="0" w:firstRowLastColumn="0" w:lastRowFirstColumn="0" w:lastRowLastColumn="0"/>
              <w:rPr>
                <w:lang w:eastAsia="en-GB"/>
              </w:rPr>
            </w:pPr>
            <w:r>
              <w:rPr>
                <w:rFonts w:ascii="Aptos Narrow" w:hAnsi="Aptos Narrow"/>
                <w:color w:val="000000"/>
              </w:rPr>
              <w:t>‰</w:t>
            </w:r>
          </w:p>
        </w:tc>
      </w:tr>
      <w:tr w:rsidR="004956FD" w:rsidRPr="00FC571C" w14:paraId="3E7D914E" w14:textId="7F31C003" w:rsidTr="00FC571C">
        <w:trPr>
          <w:trHeight w:val="300"/>
        </w:trPr>
        <w:tc>
          <w:tcPr>
            <w:cnfStyle w:val="001000000000" w:firstRow="0" w:lastRow="0" w:firstColumn="1" w:lastColumn="0" w:oddVBand="0" w:evenVBand="0" w:oddHBand="0" w:evenHBand="0" w:firstRowFirstColumn="0" w:firstRowLastColumn="0" w:lastRowFirstColumn="0" w:lastRowLastColumn="0"/>
            <w:tcW w:w="2547" w:type="dxa"/>
            <w:noWrap/>
            <w:hideMark/>
          </w:tcPr>
          <w:p w14:paraId="4FBDC6B9" w14:textId="77777777" w:rsidR="004956FD" w:rsidRPr="00FC571C" w:rsidRDefault="004956FD" w:rsidP="004956FD">
            <w:pPr>
              <w:rPr>
                <w:lang w:eastAsia="en-GB"/>
              </w:rPr>
            </w:pPr>
            <w:r w:rsidRPr="00FC571C">
              <w:rPr>
                <w:lang w:eastAsia="en-GB"/>
              </w:rPr>
              <w:t>n</w:t>
            </w:r>
          </w:p>
        </w:tc>
        <w:tc>
          <w:tcPr>
            <w:tcW w:w="5103" w:type="dxa"/>
          </w:tcPr>
          <w:p w14:paraId="1B320A3E" w14:textId="5A1FB914" w:rsidR="004956FD" w:rsidRPr="00FC571C" w:rsidRDefault="004956FD" w:rsidP="004956FD">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 xml:space="preserve">Number of analysis </w:t>
            </w:r>
          </w:p>
        </w:tc>
        <w:tc>
          <w:tcPr>
            <w:tcW w:w="1700" w:type="dxa"/>
          </w:tcPr>
          <w:p w14:paraId="32A03B50" w14:textId="01911BF2" w:rsidR="004956FD" w:rsidRPr="00FC571C" w:rsidRDefault="004956FD" w:rsidP="004956FD">
            <w:pPr>
              <w:cnfStyle w:val="000000000000" w:firstRow="0" w:lastRow="0" w:firstColumn="0" w:lastColumn="0" w:oddVBand="0" w:evenVBand="0" w:oddHBand="0" w:evenHBand="0" w:firstRowFirstColumn="0" w:firstRowLastColumn="0" w:lastRowFirstColumn="0" w:lastRowLastColumn="0"/>
              <w:rPr>
                <w:lang w:eastAsia="en-GB"/>
              </w:rPr>
            </w:pPr>
            <w:r>
              <w:rPr>
                <w:lang w:eastAsia="en-GB"/>
              </w:rPr>
              <w:t>-</w:t>
            </w:r>
          </w:p>
        </w:tc>
      </w:tr>
    </w:tbl>
    <w:p w14:paraId="6757E9BB" w14:textId="77777777" w:rsidR="00D239A2" w:rsidRPr="00D239A2" w:rsidRDefault="00D239A2" w:rsidP="00D239A2"/>
    <w:p w14:paraId="79E96B00" w14:textId="592E2060" w:rsidR="00190C7F" w:rsidRDefault="7AA33B70" w:rsidP="003F70EE">
      <w:pPr>
        <w:pStyle w:val="Heading1"/>
        <w:numPr>
          <w:ilvl w:val="0"/>
          <w:numId w:val="23"/>
        </w:numPr>
        <w:rPr>
          <w:rStyle w:val="Heading2Char"/>
          <w:sz w:val="36"/>
          <w:szCs w:val="36"/>
        </w:rPr>
      </w:pPr>
      <w:r w:rsidRPr="001B3490">
        <w:rPr>
          <w:rStyle w:val="Heading2Char"/>
          <w:sz w:val="36"/>
          <w:szCs w:val="36"/>
        </w:rPr>
        <w:t xml:space="preserve">Spatial </w:t>
      </w:r>
      <w:r w:rsidR="00190CA3" w:rsidRPr="001B3490">
        <w:rPr>
          <w:rStyle w:val="Heading2Char"/>
          <w:sz w:val="36"/>
          <w:szCs w:val="36"/>
        </w:rPr>
        <w:t>c</w:t>
      </w:r>
      <w:r w:rsidRPr="001B3490">
        <w:rPr>
          <w:rStyle w:val="Heading2Char"/>
          <w:sz w:val="36"/>
          <w:szCs w:val="36"/>
        </w:rPr>
        <w:t>overage</w:t>
      </w:r>
      <w:bookmarkEnd w:id="2"/>
    </w:p>
    <w:p w14:paraId="7888115D" w14:textId="528F6AD8" w:rsidR="00630012" w:rsidRDefault="00190C7F" w:rsidP="00190C7F">
      <w:r>
        <w:t>Coordinate system: WGS84</w:t>
      </w:r>
    </w:p>
    <w:p w14:paraId="7DAED7F8" w14:textId="193BF46B" w:rsidR="00190C7F" w:rsidRDefault="00190C7F" w:rsidP="00190C7F">
      <w:r>
        <w:t xml:space="preserve">Spatial extent: </w:t>
      </w:r>
    </w:p>
    <w:p w14:paraId="14738B6E" w14:textId="02DB0F1A" w:rsidR="00FC571C" w:rsidRDefault="00FC571C" w:rsidP="00FC571C">
      <w:pPr>
        <w:pStyle w:val="ListParagraph"/>
        <w:numPr>
          <w:ilvl w:val="0"/>
          <w:numId w:val="21"/>
        </w:numPr>
      </w:pPr>
      <w:r>
        <w:t>Table 1: Iceland</w:t>
      </w:r>
    </w:p>
    <w:p w14:paraId="1CF07786" w14:textId="3671ACAB" w:rsidR="00FC571C" w:rsidRDefault="00FC571C" w:rsidP="00FC571C">
      <w:pPr>
        <w:pStyle w:val="ListParagraph"/>
        <w:numPr>
          <w:ilvl w:val="0"/>
          <w:numId w:val="21"/>
        </w:numPr>
      </w:pPr>
      <w:r>
        <w:t>Table 2: USA and New Zealand</w:t>
      </w:r>
    </w:p>
    <w:p w14:paraId="1345202D" w14:textId="3040CE83" w:rsidR="00FC571C" w:rsidRDefault="00FC571C" w:rsidP="00FC571C">
      <w:pPr>
        <w:pStyle w:val="ListParagraph"/>
        <w:numPr>
          <w:ilvl w:val="0"/>
          <w:numId w:val="21"/>
        </w:numPr>
      </w:pPr>
      <w:r>
        <w:t>Table 3: Eagle Ford Shale, USA</w:t>
      </w:r>
    </w:p>
    <w:p w14:paraId="060B7329" w14:textId="534F7FB8" w:rsidR="00FC571C" w:rsidRDefault="00FC571C" w:rsidP="00FC571C">
      <w:pPr>
        <w:pStyle w:val="ListParagraph"/>
        <w:numPr>
          <w:ilvl w:val="0"/>
          <w:numId w:val="21"/>
        </w:numPr>
      </w:pPr>
      <w:r>
        <w:t>Table 4: Mid-Ocean Ridge in Atlantic, Indian and Pacific Oceans</w:t>
      </w:r>
    </w:p>
    <w:p w14:paraId="3FA5C0D0" w14:textId="54C0D824" w:rsidR="00FC571C" w:rsidRDefault="00FC571C" w:rsidP="00FC571C">
      <w:pPr>
        <w:pStyle w:val="ListParagraph"/>
        <w:numPr>
          <w:ilvl w:val="0"/>
          <w:numId w:val="21"/>
        </w:numPr>
      </w:pPr>
      <w:r>
        <w:t xml:space="preserve">Table 5: </w:t>
      </w:r>
      <w:r w:rsidR="007B1188">
        <w:t>N</w:t>
      </w:r>
      <w:r>
        <w:t>orthern Mackenzie River basin, Canada, delta region, including Peel and Arctic Red Rivers</w:t>
      </w:r>
    </w:p>
    <w:p w14:paraId="3C79CB78" w14:textId="7A94C493" w:rsidR="00FC571C" w:rsidRPr="003B247F" w:rsidRDefault="00FC571C" w:rsidP="00FC571C">
      <w:pPr>
        <w:pStyle w:val="ListParagraph"/>
        <w:numPr>
          <w:ilvl w:val="0"/>
          <w:numId w:val="21"/>
        </w:numPr>
      </w:pPr>
      <w:r>
        <w:t xml:space="preserve">Table 6: </w:t>
      </w:r>
      <w:r w:rsidRPr="00FC571C">
        <w:t>Llanbedr (Mochras Farm) borehole, Cardigan Bay Basin, U.K</w:t>
      </w:r>
      <w:r w:rsidR="00D23493">
        <w:t xml:space="preserve">, </w:t>
      </w:r>
      <w:r w:rsidR="00D23493" w:rsidRPr="00D23493">
        <w:t>52.8109°</w:t>
      </w:r>
      <w:r w:rsidR="00D23493">
        <w:t xml:space="preserve">N </w:t>
      </w:r>
      <w:r w:rsidR="00D23493" w:rsidRPr="00D23493">
        <w:t>-4.1471°</w:t>
      </w:r>
      <w:r w:rsidR="00D23493">
        <w:t>W</w:t>
      </w:r>
      <w:r w:rsidR="00D23493" w:rsidRPr="00D23493">
        <w:t xml:space="preserve"> </w:t>
      </w:r>
    </w:p>
    <w:p w14:paraId="3653635D" w14:textId="7160F694" w:rsidR="00FC571C" w:rsidRDefault="394820A2" w:rsidP="003F70EE">
      <w:pPr>
        <w:pStyle w:val="Heading1"/>
        <w:numPr>
          <w:ilvl w:val="0"/>
          <w:numId w:val="23"/>
        </w:numPr>
      </w:pPr>
      <w:bookmarkStart w:id="4" w:name="_Toc167878275"/>
      <w:r w:rsidRPr="001B3490">
        <w:rPr>
          <w:rStyle w:val="Heading2Char"/>
          <w:sz w:val="36"/>
          <w:szCs w:val="36"/>
        </w:rPr>
        <w:t xml:space="preserve">Temporal </w:t>
      </w:r>
      <w:r w:rsidR="00190CA3" w:rsidRPr="001B3490">
        <w:rPr>
          <w:rStyle w:val="Heading2Char"/>
          <w:sz w:val="36"/>
          <w:szCs w:val="36"/>
        </w:rPr>
        <w:t>c</w:t>
      </w:r>
      <w:r w:rsidRPr="001B3490">
        <w:rPr>
          <w:rStyle w:val="Heading2Char"/>
          <w:sz w:val="36"/>
          <w:szCs w:val="36"/>
        </w:rPr>
        <w:t>overage</w:t>
      </w:r>
      <w:bookmarkEnd w:id="4"/>
      <w:r w:rsidR="000D0C73" w:rsidRPr="001B3490">
        <w:rPr>
          <w:rStyle w:val="Heading2Char"/>
          <w:sz w:val="36"/>
          <w:szCs w:val="36"/>
        </w:rPr>
        <w:t xml:space="preserve"> and resolution</w:t>
      </w:r>
    </w:p>
    <w:p w14:paraId="19036D71" w14:textId="79A36EE7" w:rsidR="008F1E77" w:rsidRDefault="008F1E77" w:rsidP="008F1E77">
      <w:r>
        <w:t>Samples were collected and analysed:</w:t>
      </w:r>
    </w:p>
    <w:tbl>
      <w:tblPr>
        <w:tblStyle w:val="TableGrid"/>
        <w:tblW w:w="0" w:type="auto"/>
        <w:tblLook w:val="04A0" w:firstRow="1" w:lastRow="0" w:firstColumn="1" w:lastColumn="0" w:noHBand="0" w:noVBand="1"/>
      </w:tblPr>
      <w:tblGrid>
        <w:gridCol w:w="3116"/>
        <w:gridCol w:w="3117"/>
        <w:gridCol w:w="3117"/>
      </w:tblGrid>
      <w:tr w:rsidR="008F1E77" w14:paraId="4FF35A2E" w14:textId="77777777" w:rsidTr="008F1E77">
        <w:tc>
          <w:tcPr>
            <w:tcW w:w="3116" w:type="dxa"/>
          </w:tcPr>
          <w:p w14:paraId="4507CCE9" w14:textId="09276AA6" w:rsidR="008F1E77" w:rsidRPr="008F1E77" w:rsidRDefault="008F1E77" w:rsidP="008F1E77">
            <w:pPr>
              <w:rPr>
                <w:b/>
                <w:bCs/>
              </w:rPr>
            </w:pPr>
            <w:r w:rsidRPr="008F1E77">
              <w:rPr>
                <w:b/>
                <w:bCs/>
              </w:rPr>
              <w:t>Table</w:t>
            </w:r>
          </w:p>
        </w:tc>
        <w:tc>
          <w:tcPr>
            <w:tcW w:w="3117" w:type="dxa"/>
          </w:tcPr>
          <w:p w14:paraId="574CF0F7" w14:textId="4F49B321" w:rsidR="008F1E77" w:rsidRPr="008F1E77" w:rsidRDefault="008F1E77" w:rsidP="008F1E77">
            <w:pPr>
              <w:rPr>
                <w:b/>
                <w:bCs/>
              </w:rPr>
            </w:pPr>
            <w:r w:rsidRPr="008F1E77">
              <w:rPr>
                <w:b/>
                <w:bCs/>
              </w:rPr>
              <w:t>Sample collection</w:t>
            </w:r>
          </w:p>
        </w:tc>
        <w:tc>
          <w:tcPr>
            <w:tcW w:w="3117" w:type="dxa"/>
          </w:tcPr>
          <w:p w14:paraId="3DC52A44" w14:textId="4B4B7085" w:rsidR="008F1E77" w:rsidRPr="008F1E77" w:rsidRDefault="008F1E77" w:rsidP="008F1E77">
            <w:pPr>
              <w:rPr>
                <w:b/>
                <w:bCs/>
              </w:rPr>
            </w:pPr>
            <w:r w:rsidRPr="008F1E77">
              <w:rPr>
                <w:b/>
                <w:bCs/>
              </w:rPr>
              <w:t>Sample analysis</w:t>
            </w:r>
          </w:p>
        </w:tc>
      </w:tr>
      <w:tr w:rsidR="008F1E77" w14:paraId="5EFAD67C" w14:textId="77777777" w:rsidTr="008F1E77">
        <w:tc>
          <w:tcPr>
            <w:tcW w:w="3116" w:type="dxa"/>
          </w:tcPr>
          <w:p w14:paraId="45D76AA1" w14:textId="64835054" w:rsidR="008F1E77" w:rsidRPr="00286645" w:rsidRDefault="008F1E77" w:rsidP="008F1E77">
            <w:pPr>
              <w:rPr>
                <w:b/>
                <w:bCs/>
              </w:rPr>
            </w:pPr>
            <w:r w:rsidRPr="00286645">
              <w:rPr>
                <w:b/>
                <w:bCs/>
              </w:rPr>
              <w:lastRenderedPageBreak/>
              <w:t>1</w:t>
            </w:r>
          </w:p>
        </w:tc>
        <w:tc>
          <w:tcPr>
            <w:tcW w:w="3117" w:type="dxa"/>
          </w:tcPr>
          <w:p w14:paraId="74228D1C" w14:textId="26CF7570" w:rsidR="008F1E77" w:rsidRDefault="008F1E77" w:rsidP="008F1E77">
            <w:r>
              <w:t>September 2021</w:t>
            </w:r>
          </w:p>
        </w:tc>
        <w:tc>
          <w:tcPr>
            <w:tcW w:w="3117" w:type="dxa"/>
          </w:tcPr>
          <w:p w14:paraId="6C8C5737" w14:textId="1CAD4587" w:rsidR="008F1E77" w:rsidRDefault="008F1E77" w:rsidP="008F1E77">
            <w:r>
              <w:t>2021-2023</w:t>
            </w:r>
          </w:p>
        </w:tc>
      </w:tr>
      <w:tr w:rsidR="008F1E77" w14:paraId="528F8DFD" w14:textId="77777777" w:rsidTr="008F1E77">
        <w:tc>
          <w:tcPr>
            <w:tcW w:w="3116" w:type="dxa"/>
          </w:tcPr>
          <w:p w14:paraId="5803367A" w14:textId="6971220B" w:rsidR="008F1E77" w:rsidRPr="00286645" w:rsidRDefault="008F1E77" w:rsidP="008F1E77">
            <w:pPr>
              <w:rPr>
                <w:b/>
                <w:bCs/>
              </w:rPr>
            </w:pPr>
            <w:r w:rsidRPr="00286645">
              <w:rPr>
                <w:b/>
                <w:bCs/>
              </w:rPr>
              <w:t>2</w:t>
            </w:r>
          </w:p>
        </w:tc>
        <w:tc>
          <w:tcPr>
            <w:tcW w:w="3117" w:type="dxa"/>
          </w:tcPr>
          <w:p w14:paraId="3FC18A0D" w14:textId="4B6B95E9" w:rsidR="008F1E77" w:rsidRDefault="008F1E77" w:rsidP="008F1E77">
            <w:r>
              <w:t>1990s (USA)</w:t>
            </w:r>
          </w:p>
          <w:p w14:paraId="0E4DC196" w14:textId="1EC8CC8F" w:rsidR="008F1E77" w:rsidRDefault="008F1E77" w:rsidP="008F1E77">
            <w:r>
              <w:t>2018 (New Zealand)</w:t>
            </w:r>
          </w:p>
        </w:tc>
        <w:tc>
          <w:tcPr>
            <w:tcW w:w="3117" w:type="dxa"/>
          </w:tcPr>
          <w:p w14:paraId="5808541C" w14:textId="50E50572" w:rsidR="008F1E77" w:rsidRDefault="008F1E77" w:rsidP="008F1E77">
            <w:r>
              <w:t>2020-2022</w:t>
            </w:r>
          </w:p>
        </w:tc>
      </w:tr>
      <w:tr w:rsidR="008F1E77" w14:paraId="59A32C46" w14:textId="77777777" w:rsidTr="008F1E77">
        <w:tc>
          <w:tcPr>
            <w:tcW w:w="3116" w:type="dxa"/>
          </w:tcPr>
          <w:p w14:paraId="26E08027" w14:textId="01AA718A" w:rsidR="008F1E77" w:rsidRPr="00286645" w:rsidRDefault="008F1E77" w:rsidP="008F1E77">
            <w:pPr>
              <w:rPr>
                <w:b/>
                <w:bCs/>
              </w:rPr>
            </w:pPr>
            <w:r w:rsidRPr="00286645">
              <w:rPr>
                <w:b/>
                <w:bCs/>
              </w:rPr>
              <w:t>3</w:t>
            </w:r>
          </w:p>
        </w:tc>
        <w:tc>
          <w:tcPr>
            <w:tcW w:w="3117" w:type="dxa"/>
          </w:tcPr>
          <w:p w14:paraId="0DA11816" w14:textId="440B96E1" w:rsidR="008F1E77" w:rsidRDefault="008F1E77" w:rsidP="008F1E77">
            <w:r>
              <w:t>2010s</w:t>
            </w:r>
          </w:p>
        </w:tc>
        <w:tc>
          <w:tcPr>
            <w:tcW w:w="3117" w:type="dxa"/>
          </w:tcPr>
          <w:p w14:paraId="7825B524" w14:textId="21C8443F" w:rsidR="008F1E77" w:rsidRDefault="008F1E77" w:rsidP="008F1E77">
            <w:r>
              <w:t>2021-2024</w:t>
            </w:r>
          </w:p>
        </w:tc>
      </w:tr>
      <w:tr w:rsidR="008F1E77" w14:paraId="7FDA4668" w14:textId="77777777" w:rsidTr="008F1E77">
        <w:tc>
          <w:tcPr>
            <w:tcW w:w="3116" w:type="dxa"/>
          </w:tcPr>
          <w:p w14:paraId="31D1E47C" w14:textId="30015D80" w:rsidR="008F1E77" w:rsidRPr="00286645" w:rsidRDefault="008F1E77" w:rsidP="008F1E77">
            <w:pPr>
              <w:rPr>
                <w:b/>
                <w:bCs/>
              </w:rPr>
            </w:pPr>
            <w:r w:rsidRPr="00286645">
              <w:rPr>
                <w:b/>
                <w:bCs/>
              </w:rPr>
              <w:t>4</w:t>
            </w:r>
          </w:p>
        </w:tc>
        <w:tc>
          <w:tcPr>
            <w:tcW w:w="3117" w:type="dxa"/>
          </w:tcPr>
          <w:p w14:paraId="5C373399" w14:textId="5318F947" w:rsidR="008F1E77" w:rsidRDefault="008F1E77" w:rsidP="008F1E77">
            <w:r>
              <w:t>2000s-2010s</w:t>
            </w:r>
          </w:p>
        </w:tc>
        <w:tc>
          <w:tcPr>
            <w:tcW w:w="3117" w:type="dxa"/>
          </w:tcPr>
          <w:p w14:paraId="4CC36A85" w14:textId="7ED378BA" w:rsidR="008F1E77" w:rsidRDefault="008F1E77" w:rsidP="008F1E77">
            <w:r>
              <w:t>2019-2024</w:t>
            </w:r>
          </w:p>
        </w:tc>
      </w:tr>
      <w:tr w:rsidR="008F1E77" w14:paraId="4856B197" w14:textId="77777777" w:rsidTr="008F1E77">
        <w:tc>
          <w:tcPr>
            <w:tcW w:w="3116" w:type="dxa"/>
          </w:tcPr>
          <w:p w14:paraId="27C06338" w14:textId="11E51815" w:rsidR="008F1E77" w:rsidRPr="00286645" w:rsidRDefault="008F1E77" w:rsidP="008F1E77">
            <w:pPr>
              <w:rPr>
                <w:b/>
                <w:bCs/>
              </w:rPr>
            </w:pPr>
            <w:r w:rsidRPr="00286645">
              <w:rPr>
                <w:b/>
                <w:bCs/>
              </w:rPr>
              <w:t>5</w:t>
            </w:r>
          </w:p>
        </w:tc>
        <w:tc>
          <w:tcPr>
            <w:tcW w:w="3117" w:type="dxa"/>
          </w:tcPr>
          <w:p w14:paraId="1AAB15CA" w14:textId="6AE72832" w:rsidR="008F1E77" w:rsidRDefault="008F1E77" w:rsidP="008F1E77">
            <w:r>
              <w:t>2017-2018</w:t>
            </w:r>
          </w:p>
        </w:tc>
        <w:tc>
          <w:tcPr>
            <w:tcW w:w="3117" w:type="dxa"/>
          </w:tcPr>
          <w:p w14:paraId="306FB3EF" w14:textId="4C6A9C17" w:rsidR="008F1E77" w:rsidRDefault="008F1E77" w:rsidP="008F1E77">
            <w:r>
              <w:t>2019</w:t>
            </w:r>
          </w:p>
        </w:tc>
      </w:tr>
      <w:tr w:rsidR="008F1E77" w14:paraId="529BC71B" w14:textId="77777777" w:rsidTr="008F1E77">
        <w:tc>
          <w:tcPr>
            <w:tcW w:w="3116" w:type="dxa"/>
          </w:tcPr>
          <w:p w14:paraId="29B93504" w14:textId="25F4B373" w:rsidR="008F1E77" w:rsidRPr="00286645" w:rsidRDefault="008F1E77" w:rsidP="008F1E77">
            <w:pPr>
              <w:rPr>
                <w:b/>
                <w:bCs/>
              </w:rPr>
            </w:pPr>
            <w:r w:rsidRPr="00286645">
              <w:rPr>
                <w:b/>
                <w:bCs/>
              </w:rPr>
              <w:t>6</w:t>
            </w:r>
          </w:p>
        </w:tc>
        <w:tc>
          <w:tcPr>
            <w:tcW w:w="3117" w:type="dxa"/>
          </w:tcPr>
          <w:p w14:paraId="4133995B" w14:textId="4F0B5896" w:rsidR="008F1E77" w:rsidRDefault="00D23493" w:rsidP="008F1E77">
            <w:r w:rsidRPr="00D23493">
              <w:t>1967–69</w:t>
            </w:r>
          </w:p>
        </w:tc>
        <w:tc>
          <w:tcPr>
            <w:tcW w:w="3117" w:type="dxa"/>
          </w:tcPr>
          <w:p w14:paraId="738F1168" w14:textId="499C109D" w:rsidR="008F1E77" w:rsidRDefault="008F1E77" w:rsidP="008F1E77">
            <w:r>
              <w:t>2022-2025</w:t>
            </w:r>
          </w:p>
        </w:tc>
      </w:tr>
    </w:tbl>
    <w:p w14:paraId="354D0546" w14:textId="77777777" w:rsidR="008F1E77" w:rsidRPr="00FC571C" w:rsidRDefault="008F1E77" w:rsidP="008F1E77"/>
    <w:p w14:paraId="704B130D" w14:textId="25873312" w:rsidR="7C935410" w:rsidRPr="001B3490" w:rsidRDefault="7C935410" w:rsidP="003F70EE">
      <w:pPr>
        <w:pStyle w:val="Heading1"/>
        <w:numPr>
          <w:ilvl w:val="0"/>
          <w:numId w:val="23"/>
        </w:numPr>
      </w:pPr>
      <w:bookmarkStart w:id="5" w:name="_Toc167878278"/>
      <w:r w:rsidRPr="001B3490">
        <w:t>Collection</w:t>
      </w:r>
      <w:r w:rsidR="007117C2" w:rsidRPr="001B3490">
        <w:t>/</w:t>
      </w:r>
      <w:r w:rsidR="00714357" w:rsidRPr="001B3490">
        <w:t>Generation/</w:t>
      </w:r>
      <w:r w:rsidR="007117C2" w:rsidRPr="001B3490">
        <w:t>Transformation</w:t>
      </w:r>
      <w:r w:rsidRPr="001B3490">
        <w:t xml:space="preserve"> </w:t>
      </w:r>
      <w:r w:rsidR="00190CA3" w:rsidRPr="001B3490">
        <w:t>m</w:t>
      </w:r>
      <w:r w:rsidRPr="001B3490">
        <w:t>ethods</w:t>
      </w:r>
      <w:bookmarkEnd w:id="5"/>
    </w:p>
    <w:p w14:paraId="2C38C2FC" w14:textId="77777777" w:rsidR="00D31D4D" w:rsidRDefault="00D31D4D" w:rsidP="00CA338B">
      <w:pPr>
        <w:keepNext/>
        <w:spacing w:after="40"/>
        <w:rPr>
          <w:color w:val="000000" w:themeColor="text1"/>
        </w:rPr>
      </w:pPr>
    </w:p>
    <w:p w14:paraId="544B5DB9" w14:textId="1753DB9D" w:rsidR="00D31D4D" w:rsidRPr="00671471" w:rsidRDefault="00D31D4D" w:rsidP="0057562F">
      <w:pPr>
        <w:pStyle w:val="ListParagraph"/>
        <w:numPr>
          <w:ilvl w:val="1"/>
          <w:numId w:val="23"/>
        </w:numPr>
        <w:rPr>
          <w:color w:val="2F5496" w:themeColor="accent1" w:themeShade="BF"/>
        </w:rPr>
      </w:pPr>
      <w:r w:rsidRPr="00671471">
        <w:rPr>
          <w:color w:val="2F5496" w:themeColor="accent1" w:themeShade="BF"/>
        </w:rPr>
        <w:t>Table 1 - Measurements of Icelandic groundwaters and hydrothermal systems, samples collected in September 2021 from locations around Iceland, and analysed 2021-2023.</w:t>
      </w:r>
    </w:p>
    <w:p w14:paraId="30F8AF08" w14:textId="77777777" w:rsidR="00520DEA" w:rsidRDefault="0057562F" w:rsidP="0057562F">
      <w:r>
        <w:t>Full details of sample collection and methods applied can be found in the</w:t>
      </w:r>
      <w:r w:rsidR="00520DEA">
        <w:t xml:space="preserve"> open access</w:t>
      </w:r>
      <w:r>
        <w:t xml:space="preserve"> publication: </w:t>
      </w:r>
    </w:p>
    <w:p w14:paraId="1F59E3B8" w14:textId="1DC1DAEE" w:rsidR="0057562F" w:rsidRDefault="0057562F" w:rsidP="0057562F">
      <w:pPr>
        <w:rPr>
          <w:b/>
        </w:rPr>
      </w:pPr>
      <w:r w:rsidRPr="003A0567">
        <w:t xml:space="preserve">Wang, W., Dickson, A. J., Dellinger, M., Burton, K. W., Clark, D. E., Eggertsson, G. H., Einarsdóttir, I. E., Ingimarsson, H., Mesfin, K. G., Hilton, R. G., Prytulak, J. (2024) Rhenium isotope variations in Icelandic groundwaters and hydrothermal systems, </w:t>
      </w:r>
      <w:r w:rsidRPr="00097760">
        <w:rPr>
          <w:i/>
        </w:rPr>
        <w:t>Earth and Planetary Science Letters</w:t>
      </w:r>
      <w:r w:rsidRPr="003A0567">
        <w:t>, 647, 119046</w:t>
      </w:r>
      <w:r>
        <w:t xml:space="preserve">, </w:t>
      </w:r>
      <w:hyperlink r:id="rId11" w:history="1">
        <w:r w:rsidRPr="00E703FE">
          <w:rPr>
            <w:rStyle w:val="Hyperlink"/>
            <w:b/>
          </w:rPr>
          <w:t>https://doi.org/10.1016/j.epsl.2024.119046</w:t>
        </w:r>
      </w:hyperlink>
      <w:r>
        <w:rPr>
          <w:b/>
        </w:rPr>
        <w:t xml:space="preserve"> </w:t>
      </w:r>
    </w:p>
    <w:p w14:paraId="09761E8F" w14:textId="6405EBB4" w:rsidR="0057562F" w:rsidRDefault="0057562F" w:rsidP="0057562F">
      <w:pPr>
        <w:pStyle w:val="ListParagraph"/>
      </w:pPr>
    </w:p>
    <w:p w14:paraId="26919DDE" w14:textId="77777777" w:rsidR="00D31D4D" w:rsidRDefault="00D31D4D" w:rsidP="00D31D4D">
      <w:pPr>
        <w:pStyle w:val="ListParagraph"/>
      </w:pPr>
    </w:p>
    <w:p w14:paraId="6A577033" w14:textId="2EB55A8F" w:rsidR="00D31D4D" w:rsidRPr="00237848" w:rsidRDefault="00D31D4D" w:rsidP="0057562F">
      <w:pPr>
        <w:pStyle w:val="ListParagraph"/>
        <w:numPr>
          <w:ilvl w:val="1"/>
          <w:numId w:val="23"/>
        </w:numPr>
        <w:rPr>
          <w:color w:val="2F5496" w:themeColor="accent1" w:themeShade="BF"/>
        </w:rPr>
      </w:pPr>
      <w:r w:rsidRPr="00237848">
        <w:rPr>
          <w:color w:val="2F5496" w:themeColor="accent1" w:themeShade="BF"/>
        </w:rPr>
        <w:t>Table 2 - Measurements on multiple shale weathering profiles from sites across the USA, New Zealand, collected in the 1990s (USA) and 2018 (New Zealand), and measured between 2020-2022.</w:t>
      </w:r>
    </w:p>
    <w:p w14:paraId="57DD247E" w14:textId="7DEEFB77" w:rsidR="00237848" w:rsidRDefault="00237848" w:rsidP="00237848">
      <w:r>
        <w:t xml:space="preserve">Full details of sample collection and methods applied can be found in the publication: </w:t>
      </w:r>
    </w:p>
    <w:p w14:paraId="566C1C1A" w14:textId="77777777" w:rsidR="00237848" w:rsidRDefault="00237848" w:rsidP="00237848">
      <w:pPr>
        <w:rPr>
          <w:b/>
        </w:rPr>
      </w:pPr>
      <w:r w:rsidRPr="003A0567">
        <w:t xml:space="preserve">Grant, K. E., Dellinger, M., Dickson, A. J., Ogric, M., Horan, K., Petsch, S., Hilton, R. G. (2025) Validating the rhenium proxy for rock organic carbon oxidation using weathering profiles. </w:t>
      </w:r>
      <w:r w:rsidRPr="00097760">
        <w:rPr>
          <w:i/>
        </w:rPr>
        <w:t>Chemical Geology</w:t>
      </w:r>
      <w:r w:rsidRPr="003A0567">
        <w:t>, 671, 122464</w:t>
      </w:r>
      <w:r>
        <w:t xml:space="preserve">, </w:t>
      </w:r>
      <w:hyperlink r:id="rId12" w:history="1">
        <w:r w:rsidRPr="00E703FE">
          <w:rPr>
            <w:rStyle w:val="Hyperlink"/>
            <w:b/>
          </w:rPr>
          <w:t>https://doi.org/10.1016/j.chemgeo.2024.122464</w:t>
        </w:r>
      </w:hyperlink>
      <w:r>
        <w:rPr>
          <w:b/>
        </w:rPr>
        <w:t xml:space="preserve"> </w:t>
      </w:r>
    </w:p>
    <w:p w14:paraId="7E5FEA93" w14:textId="6373D977" w:rsidR="00237848" w:rsidRDefault="00237848" w:rsidP="00237848">
      <w:r>
        <w:lastRenderedPageBreak/>
        <w:t>In summary here:</w:t>
      </w:r>
    </w:p>
    <w:p w14:paraId="7748C14D" w14:textId="744DEF7F" w:rsidR="00237848" w:rsidRPr="00237848" w:rsidRDefault="00237848" w:rsidP="00237848">
      <w:pPr>
        <w:pStyle w:val="ListParagraph"/>
        <w:numPr>
          <w:ilvl w:val="2"/>
          <w:numId w:val="23"/>
        </w:numPr>
        <w:rPr>
          <w:i/>
        </w:rPr>
      </w:pPr>
      <w:r w:rsidRPr="00237848">
        <w:rPr>
          <w:i/>
        </w:rPr>
        <w:t>Weathering profiles</w:t>
      </w:r>
    </w:p>
    <w:p w14:paraId="6E6AA3E9" w14:textId="046A8ADC" w:rsidR="00237848" w:rsidRDefault="00237848" w:rsidP="00237848">
      <w:r>
        <w:t>New measurements were made on 40 individual samples which included a set of six black shale weathering profiles (n = 33) (OC</w:t>
      </w:r>
      <w:r w:rsidRPr="00237848">
        <w:rPr>
          <w:vertAlign w:val="subscript"/>
        </w:rPr>
        <w:t>petro</w:t>
      </w:r>
      <w:r>
        <w:t xml:space="preserve"> &gt; 1 %) collected from across the continental USA, and two grey shale weathering profiles (n = 7) (OC</w:t>
      </w:r>
      <w:r w:rsidRPr="00237848">
        <w:rPr>
          <w:vertAlign w:val="subscript"/>
        </w:rPr>
        <w:t>petro</w:t>
      </w:r>
      <w:r>
        <w:t xml:space="preserve"> &lt; 1 %) collected from New Zealand. Black shale samples were processed to analyze Re and major elements from profiles characterized previously for OC</w:t>
      </w:r>
      <w:r w:rsidRPr="00237848">
        <w:rPr>
          <w:vertAlign w:val="subscript"/>
        </w:rPr>
        <w:t>petro</w:t>
      </w:r>
      <w:r>
        <w:t>, and S loss (Petsch, 2014; Petsch et al., 2000). The samples include the six sites published in Petsch et al. (2000) and additionally reviewed in Petsch (2014). Briefly, at each site we have 4–6 samples ranging from highly weathered to un-weathered collected from road cuts. To reduce possibility for interbed variability, collected samples were carefully chosen to sample single sedimentary beds or horizons.</w:t>
      </w:r>
    </w:p>
    <w:p w14:paraId="0E2785E5" w14:textId="77777777" w:rsidR="00237848" w:rsidRDefault="00237848" w:rsidP="00237848">
      <w:r>
        <w:t xml:space="preserve">The six collection sites are listed with their geologic age and measured %OC content in the un-weathered samples (Petsch et al., 2000), they range across different erosional settings from teconically inactive to active, while covering three different climatic zones. The New Albany Shale (Clay City; NACC) and New Albany Shale (Deatsville; NADV) are of late Devonian Age, and have un-weathered OC contents ranging between 9 and 12 % OC. The NACC samples were collected from Clay City, Powell Co., Kentucky, USA and the NADV samples were collected from Deatsville, Nelson Co., Kentucky, USA. The Woodford shale (WF) is also Devonian in age, with a variable 15–25 % OC in the un-weathered samples. These were collected from Arbuckle Mtns., Murray Co., Oklahoma, USA. The Marcellus shale (ME) is mid-Devonian age and samples collected contain 8–10 % OC in the un-weathered shale. These samples are from Warren, Herkimer Co., New York, USA. The Monterey shale (MO) is Miocene age and collected from Gaviota Beach, Santa Barbara Co., California, USA. The OC contents range from 8 to 20 % in the un-weathered samples. The Green River shale (GR) is from the Eocene and was collected from Nine Mile Canyon, Duchesne Co., Utah, USA; unweathered samples contain 15–18 % OC. </w:t>
      </w:r>
    </w:p>
    <w:p w14:paraId="4EE91DC6" w14:textId="4047662C" w:rsidR="00237848" w:rsidRDefault="00237848" w:rsidP="00237848">
      <w:r>
        <w:lastRenderedPageBreak/>
        <w:t>The mid to late Devonian shales (NACC, NADV, WF, and ME) were all deposited in oxygen-deficient, highly productive epeiric seas on the craton of eastern North America (Petsch et al., 2000). The New Albany and ME shales contain abundant clay and detrital quartz, whereas the WF is more silica rich. These organic sediments are mainly composed of marine phytoplankton with minor contributions from bacteria and terrestrial plants. These rocks have abundant pyrite formation and limited OM sulfurization. The GR, an Eocene formation, is a lacustrine formation formed by the rise of the Rocky Mountains and is dominated by carbonate-rich marl. There are low sulfate and detrital iron which limited OM sulfurization and pyrite formation. The Miocene MO formation was deposited in a restricted marine basin off the Californian coast. It is composed of siliceous sediments with marine carbonates and some detrital material derived from the Coastal Range mountains. These organic matter rich rocks are low in pyrite and had high OM sulfurization leading to large sulfur rich organic macromolecules. The OM is mainly marine phytoplankton and bacteria with some terrestrial plant material. There are three main types of OM from this study (I, II, and II-S), where GR is Type I, NACC, NADV, WF, and ME are Type II, and MO is Type II-S. All of these rocks, except for ME, are thermally immature and are expected to have a lower degree of graphitization than thermally mature shales.</w:t>
      </w:r>
    </w:p>
    <w:p w14:paraId="306EEA79" w14:textId="22D1751F" w:rsidR="00237848" w:rsidRDefault="00237848" w:rsidP="00237848">
      <w:r>
        <w:t xml:space="preserve">Two sites in New Zealand that were sampled represent lower OCpetro contents more typical of the majority of continental surface rocks. These are from the Waipaoa (WPO) catchment, collected in April 2018 and the Waiapu (WPU) catchment collected in September 2014. Both weathering profiles were collected from road cuts, with samples of weathered material near the modern vegetation and soil interface, and less weathered material with depth in the profile. In this part of New Zealand, the Raukumara Ranges experience ongoing tectonic uplift and high rates of denudation which expose a sequence of deformed but weakly metamorphosed Cretaceous and Tertiary sedimentary rocks, dominated by mudstones. The WPO profile is located on the mid Miocene Tolaga Group, and is comprised of grey, slightly calcareous mudstones. The WPU profile formed on the same geological unit but is located to the northern part of the Raukumara peninsular, where mudstones with minor carbonate content are interbedded with fine sandstones. </w:t>
      </w:r>
    </w:p>
    <w:p w14:paraId="065430F0" w14:textId="07910187" w:rsidR="00237848" w:rsidRPr="00237848" w:rsidRDefault="00237848" w:rsidP="00237848">
      <w:pPr>
        <w:pStyle w:val="ListParagraph"/>
        <w:numPr>
          <w:ilvl w:val="2"/>
          <w:numId w:val="23"/>
        </w:numPr>
        <w:rPr>
          <w:i/>
        </w:rPr>
      </w:pPr>
      <w:r w:rsidRPr="00237848">
        <w:rPr>
          <w:i/>
        </w:rPr>
        <w:t>Carbon isotopic measurements</w:t>
      </w:r>
    </w:p>
    <w:p w14:paraId="66E611F8" w14:textId="2997779B" w:rsidR="00237848" w:rsidRDefault="00237848" w:rsidP="003D3CAA">
      <w:pPr>
        <w:ind w:firstLine="360"/>
      </w:pPr>
      <w:r>
        <w:lastRenderedPageBreak/>
        <w:t>The majority of samples used in this study had previously reported organic carbon concentrations, organic carbon isotope composition (stable isotopes, radiocarbon), and OC</w:t>
      </w:r>
      <w:r w:rsidRPr="003D3CAA">
        <w:rPr>
          <w:vertAlign w:val="subscript"/>
        </w:rPr>
        <w:t>petro</w:t>
      </w:r>
      <w:r>
        <w:t xml:space="preserve"> concentrations. The Waipaoa and Waiapu profiles were analyzed and reported here for the first time. The black shale samples used in this study were previously measured for OC concentration ([OC],%), stable isotope composition (δ</w:t>
      </w:r>
      <w:r w:rsidRPr="003D3CAA">
        <w:rPr>
          <w:vertAlign w:val="superscript"/>
        </w:rPr>
        <w:t>13</w:t>
      </w:r>
      <w:r>
        <w:t>C, ‰),</w:t>
      </w:r>
      <w:r w:rsidR="003D3CAA">
        <w:t xml:space="preserve"> </w:t>
      </w:r>
      <w:r w:rsidRPr="003D3CAA">
        <w:rPr>
          <w:vertAlign w:val="superscript"/>
        </w:rPr>
        <w:t>14</w:t>
      </w:r>
      <w:r>
        <w:t>C (F</w:t>
      </w:r>
      <w:r w:rsidRPr="003D3CAA">
        <w:rPr>
          <w:vertAlign w:val="superscript"/>
        </w:rPr>
        <w:t>14</w:t>
      </w:r>
      <w:r>
        <w:t>C, “fraction modern”) and pyrite sulfur ([S],%) determined by H2S liberation with acidic CrCl</w:t>
      </w:r>
      <w:r w:rsidRPr="003D3CAA">
        <w:rPr>
          <w:vertAlign w:val="subscript"/>
        </w:rPr>
        <w:t>2</w:t>
      </w:r>
      <w:r>
        <w:t xml:space="preserve"> and reported in Petsch et al. (2000). For a subset of the grey shale samples, Taiwan and East River, we use previously reported carbon isotopic measurements and OC</w:t>
      </w:r>
      <w:r w:rsidRPr="00A44324">
        <w:rPr>
          <w:vertAlign w:val="subscript"/>
        </w:rPr>
        <w:t xml:space="preserve">petro </w:t>
      </w:r>
      <w:r>
        <w:t>concentrations (Hilton et al., 2014; Hilton et al., 2021). The Waiapu grey shale samples were measured for [OC], δ</w:t>
      </w:r>
      <w:r w:rsidRPr="009B3EE6">
        <w:rPr>
          <w:vertAlign w:val="superscript"/>
        </w:rPr>
        <w:t>13</w:t>
      </w:r>
      <w:r>
        <w:t xml:space="preserve">C, and </w:t>
      </w:r>
      <w:r w:rsidRPr="009B3EE6">
        <w:rPr>
          <w:vertAlign w:val="superscript"/>
        </w:rPr>
        <w:t>14</w:t>
      </w:r>
      <w:r>
        <w:t>C after a 0.2 N HCl leaching protocol to remove carbonates. Aliquots of dried sample were loaded into pre-combusted tin capsules for EA-IRMS measurement at Durham University. Samples were measured on a Costech elemental analyzer coupled to a Thermo Fisher Scientific V Advantage Isotope Ratio Mass spectrometer and normalized to the composition of international standards (reported relative to Vienna Pee Dee Belemnite with a precision of 0.2‰). The Waiapu WPU grey shale profile samples were analyzed for the radiocarbon activity (reported as Fraction Modern, F</w:t>
      </w:r>
      <w:r w:rsidRPr="009B3EE6">
        <w:rPr>
          <w:vertAlign w:val="superscript"/>
        </w:rPr>
        <w:t>14</w:t>
      </w:r>
      <w:r>
        <w:t>C) at the University of California, Irvine Keck Carbon Cycle Facility following closed tubed combustion and graphitization. The Waipaoa WPO grey shale was processed using the HCl fumigation method to remove carbonates, while the radiocarbon activity (reported as F</w:t>
      </w:r>
      <w:r w:rsidRPr="009B3EE6">
        <w:rPr>
          <w:vertAlign w:val="superscript"/>
        </w:rPr>
        <w:t>14</w:t>
      </w:r>
      <w:r>
        <w:t>C) was measured o at ETH-Zurich at the Laboratory of Ion Beam Physics using the coupled EA-Mini Radiocarbon Dating System (MICADS) with CO</w:t>
      </w:r>
      <w:r w:rsidRPr="009B3EE6">
        <w:rPr>
          <w:vertAlign w:val="subscript"/>
        </w:rPr>
        <w:t>2</w:t>
      </w:r>
      <w:r>
        <w:t xml:space="preserve"> as the source of the ion beam. Each radiocarbon faculty uses standard background corrections. F</w:t>
      </w:r>
      <w:r w:rsidRPr="009B3EE6">
        <w:rPr>
          <w:vertAlign w:val="superscript"/>
        </w:rPr>
        <w:t>14</w:t>
      </w:r>
      <w:r>
        <w:t>C measurements were used to constrain a two-endmember mixing model to calculate an OC</w:t>
      </w:r>
      <w:r w:rsidRPr="009B3EE6">
        <w:rPr>
          <w:vertAlign w:val="subscript"/>
        </w:rPr>
        <w:t>petro</w:t>
      </w:r>
      <w:r>
        <w:t xml:space="preserve"> concentration for the Waipaoa and Waiapu profiles, with a F</w:t>
      </w:r>
      <w:r w:rsidRPr="009B3EE6">
        <w:rPr>
          <w:vertAlign w:val="superscript"/>
        </w:rPr>
        <w:t>14</w:t>
      </w:r>
      <w:r>
        <w:t>C value for OC</w:t>
      </w:r>
      <w:r w:rsidRPr="009B3EE6">
        <w:rPr>
          <w:vertAlign w:val="subscript"/>
        </w:rPr>
        <w:t xml:space="preserve">petro </w:t>
      </w:r>
      <w:r>
        <w:t>of 0, and the biospheric end member having a F</w:t>
      </w:r>
      <w:r w:rsidRPr="009B3EE6">
        <w:rPr>
          <w:vertAlign w:val="superscript"/>
        </w:rPr>
        <w:t>14</w:t>
      </w:r>
      <w:r>
        <w:t>C = 1.0 ± 0.1 which reflects the steep, shallow and relatively young organic soils in these settings.</w:t>
      </w:r>
    </w:p>
    <w:p w14:paraId="234C4C6F" w14:textId="33A8A4B9" w:rsidR="00237848" w:rsidRPr="00237848" w:rsidRDefault="00237848" w:rsidP="00237848">
      <w:pPr>
        <w:pStyle w:val="ListParagraph"/>
        <w:numPr>
          <w:ilvl w:val="2"/>
          <w:numId w:val="23"/>
        </w:numPr>
        <w:rPr>
          <w:i/>
        </w:rPr>
      </w:pPr>
      <w:r w:rsidRPr="00237848">
        <w:rPr>
          <w:i/>
        </w:rPr>
        <w:t>Sample handling and digestion</w:t>
      </w:r>
    </w:p>
    <w:p w14:paraId="411D0309" w14:textId="77777777" w:rsidR="00237848" w:rsidRDefault="00237848" w:rsidP="00237848">
      <w:r>
        <w:t>For the new Re data reported here, the black shale samples and WPO profile were ground to a fine powder in an agate planetary rotary mill and then digested with modified methods reported by Dellinger et al. (2020). Due to a concurrent aim to obtain enough Re mass for isotopic measurements (not reported here), larger masses for the black shale samples were used than are strictly necessary for [Re] measurements. Briefly, sample aliquots (</w:t>
      </w:r>
      <w:r>
        <w:rPr>
          <w:rFonts w:ascii="Cambria Math" w:hAnsi="Cambria Math" w:cs="Cambria Math"/>
        </w:rPr>
        <w:t>∼</w:t>
      </w:r>
      <w:r>
        <w:t xml:space="preserve">500 mg) were loaded into Savilex Teflon beakers and digested with 2:1 16 M HNO3: 10 M HCl aqua regia solution for 24 h. Samples were dried down at 80 °C and digested with </w:t>
      </w:r>
      <w:r>
        <w:rPr>
          <w:rFonts w:ascii="Cambria Math" w:hAnsi="Cambria Math" w:cs="Cambria Math"/>
        </w:rPr>
        <w:t>∼</w:t>
      </w:r>
      <w:r>
        <w:t>1</w:t>
      </w:r>
      <w:r>
        <w:rPr>
          <w:rFonts w:ascii="Calibri" w:hAnsi="Calibri" w:cs="Calibri"/>
        </w:rPr>
        <w:t>–</w:t>
      </w:r>
      <w:r>
        <w:t xml:space="preserve">3 ml 29 M HF to remove silica content, then slowly dried again at 80 </w:t>
      </w:r>
      <w:r>
        <w:rPr>
          <w:rFonts w:ascii="Calibri" w:hAnsi="Calibri" w:cs="Calibri"/>
        </w:rPr>
        <w:t>°</w:t>
      </w:r>
      <w:r>
        <w:t xml:space="preserve">C before being redigested at 120 </w:t>
      </w:r>
      <w:r>
        <w:rPr>
          <w:rFonts w:ascii="Calibri" w:hAnsi="Calibri" w:cs="Calibri"/>
        </w:rPr>
        <w:t>°</w:t>
      </w:r>
      <w:r>
        <w:t xml:space="preserve">C in aqua regia to remove precipitated fluorides. Aqua regia addition was repeated </w:t>
      </w:r>
      <w:r>
        <w:rPr>
          <w:rFonts w:ascii="Cambria Math" w:hAnsi="Cambria Math" w:cs="Cambria Math"/>
        </w:rPr>
        <w:t>∼</w:t>
      </w:r>
      <w:r>
        <w:t>3 times to ensure complete digestion.</w:t>
      </w:r>
    </w:p>
    <w:p w14:paraId="110A3967" w14:textId="77777777" w:rsidR="00237848" w:rsidRDefault="00237848" w:rsidP="00237848">
      <w:r>
        <w:lastRenderedPageBreak/>
        <w:t>For the black shales, after an initial, extended digestion, the high refractory OC content of the black shales lead to a black solid residue. A set of 30 ml BaekDu™ Digestion Vessels from ODLAB were used to rapidly digest the organic matter content of these samples, with the principal benefit of these vessels being a continued, repeated reflux of the sample through deliberate and focused formation of an acid reflux that slightly pressurized and concentrated the digestion residue. The sample was weighed into the bottom of the vessel with 3 ml 16 M HNO3 then the interior cap was placed on the beaker and the exterior cap was filled with 2 ml 16 M HNO3, to ensure constant, sustained reflux. The reactor vessels were then heated on a hotplate overnight (</w:t>
      </w:r>
      <w:r>
        <w:rPr>
          <w:rFonts w:ascii="Cambria Math" w:hAnsi="Cambria Math" w:cs="Cambria Math"/>
        </w:rPr>
        <w:t>∼</w:t>
      </w:r>
      <w:r>
        <w:t>12</w:t>
      </w:r>
      <w:r>
        <w:rPr>
          <w:rFonts w:ascii="Calibri" w:hAnsi="Calibri" w:cs="Calibri"/>
        </w:rPr>
        <w:t>–</w:t>
      </w:r>
      <w:r>
        <w:t xml:space="preserve">16 h) at 200 </w:t>
      </w:r>
      <w:r>
        <w:rPr>
          <w:rFonts w:ascii="Calibri" w:hAnsi="Calibri" w:cs="Calibri"/>
        </w:rPr>
        <w:t>°</w:t>
      </w:r>
      <w:r>
        <w:t xml:space="preserve">C. The entire sample (liquid and solid) was then transferred to a Savillex Teflon beaker and silicates were removed through the HF digestion procedure described above. These reactor vessels cut the entire digestion time to </w:t>
      </w:r>
      <w:r>
        <w:rPr>
          <w:rFonts w:ascii="Cambria Math" w:hAnsi="Cambria Math" w:cs="Cambria Math"/>
        </w:rPr>
        <w:t>∼</w:t>
      </w:r>
      <w:r>
        <w:t>24</w:t>
      </w:r>
      <w:r>
        <w:rPr>
          <w:rFonts w:ascii="Calibri" w:hAnsi="Calibri" w:cs="Calibri"/>
        </w:rPr>
        <w:t>–</w:t>
      </w:r>
      <w:r>
        <w:t>36 h from the previous 2</w:t>
      </w:r>
      <w:r>
        <w:rPr>
          <w:rFonts w:ascii="Calibri" w:hAnsi="Calibri" w:cs="Calibri"/>
        </w:rPr>
        <w:t>–</w:t>
      </w:r>
      <w:r>
        <w:t>4 weeks. Digested samples were redissolved in 1 M HCl and a sample aliquot which we ensured was &lt;1 % of total [Re] was taken for trace metal concentration analysis.</w:t>
      </w:r>
    </w:p>
    <w:p w14:paraId="5048E2AF" w14:textId="77777777" w:rsidR="00237848" w:rsidRDefault="00237848" w:rsidP="00237848">
      <w:r>
        <w:t>To purify for the black shale and WPO profile sample for [Re] measurement, the sample, with 1 % total volume for total elemental analysis, was loaded onto a preconditioned polypropylene column with 1 ml AG1-X8 (200–400 ml) resin according to methods described in Dellinger et al. (2020). The sample was washed with 10 ml 1 M HNO3, 15 ml 0.5 HNO3, 1.5 ml 4 M HNO3, and then Re was eluted in 4 M HNO3 and dried down. Samples were refluxed with 16 M HNO3 at 150 °C to remove any column bleed and diluted to an appropriate range to measure [Re].</w:t>
      </w:r>
    </w:p>
    <w:p w14:paraId="172D2B3E" w14:textId="126C5ED4" w:rsidR="00237848" w:rsidRDefault="00237848" w:rsidP="00237848">
      <w:r>
        <w:t xml:space="preserve">The WPU profile was digested using similar methods as described above, but was analyzed using isotope dilution ICP-MS and purified using a solvent extraction. In summary, </w:t>
      </w:r>
      <w:r>
        <w:rPr>
          <w:rFonts w:ascii="Cambria Math" w:hAnsi="Cambria Math" w:cs="Cambria Math"/>
        </w:rPr>
        <w:t>∼</w:t>
      </w:r>
      <w:r>
        <w:t>0.05 g of sediment sample was doped with a known amount of 185Re solution and digested in a 6:3 concentrated HF-HNO3 mix (9 ml) for 24 h at 120 °C, evaporated, then digested again in a 2:1 mix of concentrated HNO3-HCl (3 ml) for 24 h at 120 °C. The Re was isolated from the matrix using a NaOH-acetone solvent extraction.</w:t>
      </w:r>
    </w:p>
    <w:p w14:paraId="3AE0B0EE" w14:textId="1DA17A7B" w:rsidR="00237848" w:rsidRPr="00237848" w:rsidRDefault="00237848" w:rsidP="00237848">
      <w:pPr>
        <w:pStyle w:val="ListParagraph"/>
        <w:numPr>
          <w:ilvl w:val="2"/>
          <w:numId w:val="23"/>
        </w:numPr>
        <w:rPr>
          <w:i/>
        </w:rPr>
      </w:pPr>
      <w:r w:rsidRPr="00237848">
        <w:rPr>
          <w:i/>
        </w:rPr>
        <w:t>Major elements and trace elements</w:t>
      </w:r>
    </w:p>
    <w:p w14:paraId="58F07845" w14:textId="77777777" w:rsidR="00237848" w:rsidRDefault="00237848" w:rsidP="00237848">
      <w:r>
        <w:t>Major and trace elements were analyzed on an ICP-OES at Durham University after dilution to appropriate concentration ranges. A set of 6 to 7 multi-element calibration standards with concentrations ranging from 0.1 to 60 ppm were used. USGS shale rock standards MAG-1 (n = 2 digestions and measurements), SDO-1 (n = 1) and SBC-1 (n = 2) were measured to assess the precision and accuracy of the measurements. Data agree with USGS certified values to within &lt;5 % for Al2O3, &lt;7 % for Fe2O3, &lt;8 % for CaO, &lt;9 % for MgO, &lt;10 % for TiO2, and &lt; 20 % for Na2O, K2O and MnO.</w:t>
      </w:r>
    </w:p>
    <w:p w14:paraId="1C42D8CB" w14:textId="27C3EFF2" w:rsidR="00237848" w:rsidRPr="00237848" w:rsidRDefault="00237848" w:rsidP="00237848">
      <w:pPr>
        <w:pStyle w:val="ListParagraph"/>
        <w:numPr>
          <w:ilvl w:val="2"/>
          <w:numId w:val="23"/>
        </w:numPr>
        <w:rPr>
          <w:i/>
        </w:rPr>
      </w:pPr>
      <w:r w:rsidRPr="00237848">
        <w:rPr>
          <w:i/>
        </w:rPr>
        <w:t>Rhenium measurements</w:t>
      </w:r>
    </w:p>
    <w:p w14:paraId="4B83A289" w14:textId="77777777" w:rsidR="00237848" w:rsidRDefault="00237848" w:rsidP="00237848">
      <w:r>
        <w:lastRenderedPageBreak/>
        <w:t>All Re measurements, apart from those on the WPU profile, were made by multi-collector inductively coupled plasma mass spectrometry (MC-ICP-MS; ThermoFisher Scientific NeptunePlus without jet interface) at the Arthur Holmes Isotope Geology Laboratory, Dept. Earth Sciences, University of Durham. Following separation of Re, samples were re-dissolved in 0.5 M HNO3 and a small aliquot (</w:t>
      </w:r>
      <w:r>
        <w:rPr>
          <w:rFonts w:ascii="Cambria Math" w:hAnsi="Cambria Math" w:cs="Cambria Math"/>
        </w:rPr>
        <w:t>∼</w:t>
      </w:r>
      <w:r>
        <w:t>2 % of the sample mass) was taken to measure Re concentration by MC-ICP-MS. External calibration curves were determined via standard dilution (Dellinger et al., 2020).</w:t>
      </w:r>
    </w:p>
    <w:p w14:paraId="06DFCE5F" w14:textId="481B88C6" w:rsidR="00237848" w:rsidRDefault="00237848" w:rsidP="00237848">
      <w:r>
        <w:t>The WPU profile was analyzed from purified Re aliquots in 0.8 M HNO3 using a Thermo Scientific X-Series Q-ICP-MS to analyze the modified Re isotope composition (following 185Re spike addition) and corrected for mass fractionation and blank contributions. Concentrations were calculated by isotope dilution using the measured 185Re/187Re ratio. The sample precision and accuracy of these methods and those used in the literature previously (Dellinger et al., 2021; Hilton et al., 2014) are not vastly different, and we do not expect any systematic biases between the specific analysis protocols used.</w:t>
      </w:r>
    </w:p>
    <w:p w14:paraId="1463564D" w14:textId="77777777" w:rsidR="0057562F" w:rsidRDefault="0057562F" w:rsidP="0057562F">
      <w:pPr>
        <w:pStyle w:val="ListParagraph"/>
      </w:pPr>
    </w:p>
    <w:p w14:paraId="3778473E" w14:textId="782892D6" w:rsidR="00D31D4D" w:rsidRPr="009B3EE6" w:rsidRDefault="00D31D4D" w:rsidP="0057562F">
      <w:pPr>
        <w:pStyle w:val="ListParagraph"/>
        <w:numPr>
          <w:ilvl w:val="1"/>
          <w:numId w:val="23"/>
        </w:numPr>
        <w:rPr>
          <w:color w:val="2F5496" w:themeColor="accent1" w:themeShade="BF"/>
        </w:rPr>
      </w:pPr>
      <w:r w:rsidRPr="009B3EE6">
        <w:rPr>
          <w:color w:val="2F5496" w:themeColor="accent1" w:themeShade="BF"/>
        </w:rPr>
        <w:t>Table 3 - Rhenium isotope measurements on the Eagle Ford Shale, USA, collected in the 2010s and analysed between 2021-2024.</w:t>
      </w:r>
    </w:p>
    <w:p w14:paraId="0CDFFFD0" w14:textId="77777777" w:rsidR="009B3EE6" w:rsidRDefault="009B3EE6" w:rsidP="009B3EE6">
      <w:pPr>
        <w:ind w:left="360"/>
      </w:pPr>
      <w:r>
        <w:t xml:space="preserve">Full details of sample collection and methods applied can be found in the open access publication: </w:t>
      </w:r>
    </w:p>
    <w:p w14:paraId="73913E00" w14:textId="77777777" w:rsidR="009B3EE6" w:rsidRDefault="009B3EE6" w:rsidP="009B3EE6">
      <w:pPr>
        <w:ind w:left="360"/>
        <w:rPr>
          <w:b/>
        </w:rPr>
      </w:pPr>
      <w:r w:rsidRPr="003A0567">
        <w:t xml:space="preserve">Dickson, A. J., Hilton, R. G., Prytulak, J.,Minisini, D., Eldrett, J. S., Dellinger, M., Stow, M., Wang, W. (2024) Rhenium isotopes record oxidative weathering intensity in sedimentary rocks. </w:t>
      </w:r>
      <w:r w:rsidRPr="00097760">
        <w:rPr>
          <w:i/>
        </w:rPr>
        <w:t>Geochemistry, Geophysics, Geosystems</w:t>
      </w:r>
      <w:r w:rsidRPr="003A0567">
        <w:t>, 25, e2024GC011795</w:t>
      </w:r>
      <w:r>
        <w:t xml:space="preserve">, </w:t>
      </w:r>
      <w:hyperlink r:id="rId13" w:history="1">
        <w:r w:rsidRPr="00E703FE">
          <w:rPr>
            <w:rStyle w:val="Hyperlink"/>
            <w:b/>
          </w:rPr>
          <w:t>https://doi.org/10.1029/2024GC011795</w:t>
        </w:r>
      </w:hyperlink>
      <w:r>
        <w:rPr>
          <w:b/>
        </w:rPr>
        <w:t xml:space="preserve"> </w:t>
      </w:r>
    </w:p>
    <w:p w14:paraId="247A82B9" w14:textId="77777777" w:rsidR="0057562F" w:rsidRDefault="0057562F" w:rsidP="0057562F">
      <w:pPr>
        <w:pStyle w:val="ListParagraph"/>
      </w:pPr>
    </w:p>
    <w:p w14:paraId="1C51F2E3" w14:textId="5A068458" w:rsidR="00D31D4D" w:rsidRPr="009B3EE6" w:rsidRDefault="00D31D4D" w:rsidP="0057562F">
      <w:pPr>
        <w:pStyle w:val="ListParagraph"/>
        <w:numPr>
          <w:ilvl w:val="1"/>
          <w:numId w:val="23"/>
        </w:numPr>
        <w:rPr>
          <w:color w:val="2F5496" w:themeColor="accent1" w:themeShade="BF"/>
        </w:rPr>
      </w:pPr>
      <w:r w:rsidRPr="009B3EE6">
        <w:rPr>
          <w:color w:val="2F5496" w:themeColor="accent1" w:themeShade="BF"/>
        </w:rPr>
        <w:t>Table 4 - Rhenium elemental and isotopic measurements in igneous rocks from Iceland (Helka magmatic evolution sequence collected in the 2000s and 2010s) and Mid-Ocean Ridge in Atlantic, Indian and Pacific Oceans and analysed in 2019-2024.</w:t>
      </w:r>
    </w:p>
    <w:p w14:paraId="2C7DF3A9" w14:textId="77777777" w:rsidR="009B3EE6" w:rsidRDefault="009B3EE6" w:rsidP="009B3EE6">
      <w:pPr>
        <w:ind w:left="360"/>
      </w:pPr>
      <w:r>
        <w:t xml:space="preserve">Full details of sample collection and methods applied can be found in the open access publication: </w:t>
      </w:r>
    </w:p>
    <w:p w14:paraId="05B1CFEA" w14:textId="77777777" w:rsidR="009B3EE6" w:rsidRDefault="009B3EE6" w:rsidP="009B3EE6">
      <w:pPr>
        <w:ind w:left="360"/>
        <w:rPr>
          <w:rStyle w:val="Hyperlink"/>
          <w:b/>
        </w:rPr>
      </w:pPr>
      <w:r w:rsidRPr="003A0567">
        <w:t>Wang, W., Dickson, A.J., Stow, M.A., Dellinger, M., Burton, K.W., Savage, P.S., Hilton, R. G.,  Prytulak, J., (2024</w:t>
      </w:r>
      <w:r>
        <w:t>b</w:t>
      </w:r>
      <w:r w:rsidRPr="003A0567">
        <w:t xml:space="preserve">) Rhenium elemental and isotopic variations at magmatic temperatures. </w:t>
      </w:r>
      <w:r w:rsidRPr="00097760">
        <w:rPr>
          <w:i/>
        </w:rPr>
        <w:t>Geochemical Perspectives Letters</w:t>
      </w:r>
      <w:r w:rsidRPr="003A0567">
        <w:t>, 28,</w:t>
      </w:r>
      <w:r>
        <w:t xml:space="preserve"> </w:t>
      </w:r>
      <w:hyperlink r:id="rId14" w:history="1">
        <w:r w:rsidRPr="00E703FE">
          <w:rPr>
            <w:rStyle w:val="Hyperlink"/>
            <w:b/>
          </w:rPr>
          <w:t>https://doi.org/10.7185/geochemlet.2402</w:t>
        </w:r>
      </w:hyperlink>
    </w:p>
    <w:p w14:paraId="47101629" w14:textId="77777777" w:rsidR="009B3EE6" w:rsidRDefault="009B3EE6" w:rsidP="009B3EE6">
      <w:pPr>
        <w:ind w:left="360"/>
      </w:pPr>
    </w:p>
    <w:p w14:paraId="550A714E" w14:textId="77777777" w:rsidR="0057562F" w:rsidRDefault="0057562F" w:rsidP="0057562F">
      <w:pPr>
        <w:pStyle w:val="ListParagraph"/>
      </w:pPr>
    </w:p>
    <w:p w14:paraId="0EDFAE62" w14:textId="283ADC59" w:rsidR="00D31D4D" w:rsidRPr="009B3EE6" w:rsidRDefault="00D31D4D" w:rsidP="0057562F">
      <w:pPr>
        <w:pStyle w:val="ListParagraph"/>
        <w:numPr>
          <w:ilvl w:val="1"/>
          <w:numId w:val="23"/>
        </w:numPr>
        <w:rPr>
          <w:color w:val="2F5496" w:themeColor="accent1" w:themeShade="BF"/>
        </w:rPr>
      </w:pPr>
      <w:r w:rsidRPr="009B3EE6">
        <w:rPr>
          <w:color w:val="2F5496" w:themeColor="accent1" w:themeShade="BF"/>
        </w:rPr>
        <w:lastRenderedPageBreak/>
        <w:t>Table 5 - Rhenium isotopes in river sediments and river waters of the northern Mackenzie River basin, Canada, delta region, including Peel and Arctic Red Rivers. Materials were collected between 2017 and 2018 and analysed in 2019.</w:t>
      </w:r>
    </w:p>
    <w:p w14:paraId="0331AE7E" w14:textId="41454A20" w:rsidR="009B3EE6" w:rsidRDefault="009B3EE6" w:rsidP="009B3EE6">
      <w:pPr>
        <w:ind w:left="360"/>
      </w:pPr>
      <w:r>
        <w:t xml:space="preserve">Full details of sample collection and methods applied can be found in the open access publication: </w:t>
      </w:r>
    </w:p>
    <w:p w14:paraId="477788E8" w14:textId="629DAFB7" w:rsidR="0057562F" w:rsidRDefault="009B3EE6" w:rsidP="009B3EE6">
      <w:pPr>
        <w:ind w:left="360"/>
        <w:rPr>
          <w:b/>
        </w:rPr>
      </w:pPr>
      <w:r w:rsidRPr="003A0567">
        <w:t>Dellinger, M., Hilton, R. G., &amp; Nowell, G. M. (2021)</w:t>
      </w:r>
      <w:r>
        <w:t xml:space="preserve"> </w:t>
      </w:r>
      <w:r w:rsidRPr="003A0567">
        <w:t xml:space="preserve">Fractionation of rhenium isotopes in the Mackenzie River basin during oxidative weathering. </w:t>
      </w:r>
      <w:r w:rsidRPr="00097760">
        <w:rPr>
          <w:i/>
        </w:rPr>
        <w:t>Earth and Planetary Science Letters,</w:t>
      </w:r>
      <w:r w:rsidRPr="003A0567">
        <w:t xml:space="preserve"> 573</w:t>
      </w:r>
      <w:r>
        <w:t xml:space="preserve">, </w:t>
      </w:r>
      <w:hyperlink r:id="rId15" w:history="1">
        <w:r w:rsidRPr="00E703FE">
          <w:rPr>
            <w:rStyle w:val="Hyperlink"/>
            <w:b/>
          </w:rPr>
          <w:t>https://doi.org/10.1016/j.epsl.2021.117131</w:t>
        </w:r>
      </w:hyperlink>
      <w:r>
        <w:rPr>
          <w:b/>
        </w:rPr>
        <w:t xml:space="preserve"> </w:t>
      </w:r>
    </w:p>
    <w:p w14:paraId="566AE049" w14:textId="77777777" w:rsidR="009B3EE6" w:rsidRDefault="009B3EE6" w:rsidP="009B3EE6">
      <w:pPr>
        <w:ind w:left="360"/>
      </w:pPr>
    </w:p>
    <w:p w14:paraId="504AA2C6" w14:textId="77777777" w:rsidR="00D71F8B" w:rsidRPr="00671471" w:rsidRDefault="00D31D4D" w:rsidP="00D71F8B">
      <w:pPr>
        <w:pStyle w:val="ListParagraph"/>
        <w:numPr>
          <w:ilvl w:val="1"/>
          <w:numId w:val="23"/>
        </w:numPr>
        <w:rPr>
          <w:color w:val="2F5496" w:themeColor="accent1" w:themeShade="BF"/>
        </w:rPr>
      </w:pPr>
      <w:r w:rsidRPr="00671471">
        <w:rPr>
          <w:color w:val="2F5496" w:themeColor="accent1" w:themeShade="BF"/>
        </w:rPr>
        <w:t xml:space="preserve">Table 6 - Rhenium isotope measurements on Jurassic aged sedimentary rocks from the MOCHRAS core. Materials were processed and analysed between 2022 and 2025. </w:t>
      </w:r>
    </w:p>
    <w:p w14:paraId="14FADDE1" w14:textId="199A520E" w:rsidR="00D71F8B" w:rsidRPr="00D71F8B" w:rsidRDefault="00D71F8B" w:rsidP="00237848">
      <w:pPr>
        <w:pStyle w:val="ListParagraph"/>
        <w:numPr>
          <w:ilvl w:val="2"/>
          <w:numId w:val="23"/>
        </w:numPr>
        <w:ind w:left="851" w:hanging="851"/>
      </w:pPr>
      <w:r w:rsidRPr="00D71F8B">
        <w:rPr>
          <w:rFonts w:cstheme="minorHAnsi"/>
          <w:i/>
          <w:lang w:val="en-US"/>
        </w:rPr>
        <w:t>Sample Digestion</w:t>
      </w:r>
    </w:p>
    <w:p w14:paraId="6870EE84" w14:textId="77777777" w:rsidR="00D71F8B" w:rsidRDefault="00D71F8B" w:rsidP="00237848">
      <w:pPr>
        <w:pStyle w:val="ListParagraph"/>
        <w:spacing w:line="360" w:lineRule="auto"/>
        <w:ind w:left="284" w:firstLine="360"/>
        <w:jc w:val="both"/>
        <w:rPr>
          <w:rFonts w:cstheme="minorHAnsi"/>
          <w:lang w:val="en-US"/>
        </w:rPr>
      </w:pPr>
      <w:r w:rsidRPr="00D71F8B">
        <w:rPr>
          <w:rFonts w:cstheme="minorHAnsi"/>
          <w:lang w:val="en-US"/>
        </w:rPr>
        <w:t>Chemical separation and Re isotope ratio measurements were conducted in the clean laboratories at the University of Oxford, Royal Holloway University of London, and Durham University following published methods</w:t>
      </w:r>
      <w:r>
        <w:rPr>
          <w:rFonts w:cstheme="minorHAnsi"/>
          <w:lang w:val="en-US"/>
        </w:rPr>
        <w:t xml:space="preserve"> (Dellinger et al., 2021; Dickson et al., 2024; Wang et al., 2024a; Wang et al., 2024b)</w:t>
      </w:r>
      <w:r w:rsidRPr="00D71F8B">
        <w:rPr>
          <w:rFonts w:cstheme="minorHAnsi"/>
          <w:lang w:val="en-US"/>
        </w:rPr>
        <w:t xml:space="preserve">. Unless specified, all acids were distilled in either quartz or Teflon stills, and diluted with ultrapure MQ water (18.2Ω resistivity). </w:t>
      </w:r>
    </w:p>
    <w:p w14:paraId="516CC72D" w14:textId="10BAC6FF" w:rsidR="00D71F8B" w:rsidRPr="00D71F8B" w:rsidRDefault="00D71F8B" w:rsidP="00237848">
      <w:pPr>
        <w:pStyle w:val="ListParagraph"/>
        <w:spacing w:line="360" w:lineRule="auto"/>
        <w:ind w:left="284" w:firstLine="360"/>
        <w:jc w:val="both"/>
        <w:rPr>
          <w:rFonts w:cstheme="minorHAnsi"/>
          <w:lang w:val="en-US"/>
        </w:rPr>
      </w:pPr>
      <w:r w:rsidRPr="00D71F8B">
        <w:rPr>
          <w:rFonts w:cstheme="minorHAnsi"/>
          <w:lang w:val="en-US"/>
        </w:rPr>
        <w:lastRenderedPageBreak/>
        <w:t>To make precise and accurate Re isotope measurements, at least 1 ng Re is required, while higher Re masses allow for improved analytical precision. Based on the measured Re concentrations, we aimed to digest at least 2-3 g of material for each sample. Sample powders (masses up to 500 mg) were initially digested in Savillex Teflon beakers using 3 ml 16M HNO</w:t>
      </w:r>
      <w:r w:rsidRPr="00D71F8B">
        <w:rPr>
          <w:rFonts w:cstheme="minorHAnsi"/>
          <w:vertAlign w:val="subscript"/>
          <w:lang w:val="en-US"/>
        </w:rPr>
        <w:t>3</w:t>
      </w:r>
      <w:r w:rsidRPr="00D71F8B">
        <w:rPr>
          <w:rFonts w:cstheme="minorHAnsi"/>
          <w:lang w:val="en-US"/>
        </w:rPr>
        <w:t xml:space="preserve"> and 3 ml 28M HF, on a hotplate at 160 °C for 48 hours. This step digested the silicate component of the samples, and started to digest the organic matter. Samples were evaporated at 120°C to incipient dryness and repeatedly covered in 16M HNO</w:t>
      </w:r>
      <w:r w:rsidRPr="00D71F8B">
        <w:rPr>
          <w:rFonts w:cstheme="minorHAnsi"/>
          <w:vertAlign w:val="subscript"/>
          <w:lang w:val="en-US"/>
        </w:rPr>
        <w:t>3</w:t>
      </w:r>
      <w:r w:rsidRPr="00D71F8B">
        <w:rPr>
          <w:rFonts w:cstheme="minorHAnsi"/>
          <w:lang w:val="en-US"/>
        </w:rPr>
        <w:t xml:space="preserve"> and evaporated at 180°C to destroy fluoride phases. Samples were then transferred to Digest-n vessels purchased from QMX, specifically to break down the remaining organic matter. The vessels are composed of a digestion vessel base and collection tube lid, where acid vapors evaporating from the base vessel condense and collect. As the acid evaporates, the pressure drops in the base, allowing the acid condensing in the collection tube to fall back into the base. This process allows samples to be continually refluxed, promoting faster, more effective digestion of organic matter. 2 ml 10M HCl and 2 ml 16M HNO</w:t>
      </w:r>
      <w:r w:rsidRPr="00D71F8B">
        <w:rPr>
          <w:rFonts w:cstheme="minorHAnsi"/>
          <w:vertAlign w:val="subscript"/>
          <w:lang w:val="en-US"/>
        </w:rPr>
        <w:t>3</w:t>
      </w:r>
      <w:r w:rsidRPr="00D71F8B">
        <w:rPr>
          <w:rFonts w:cstheme="minorHAnsi"/>
          <w:lang w:val="en-US"/>
        </w:rPr>
        <w:t xml:space="preserve"> was added to the base of the vessel, and 3 ml 16M HNO</w:t>
      </w:r>
      <w:r w:rsidRPr="00D71F8B">
        <w:rPr>
          <w:rFonts w:cstheme="minorHAnsi"/>
          <w:vertAlign w:val="subscript"/>
          <w:lang w:val="en-US"/>
        </w:rPr>
        <w:t>3</w:t>
      </w:r>
      <w:r w:rsidRPr="00D71F8B">
        <w:rPr>
          <w:rFonts w:cstheme="minorHAnsi"/>
          <w:lang w:val="en-US"/>
        </w:rPr>
        <w:t xml:space="preserve"> to the top collection tube. The vessels were refluxed on a hotplate at 180 °C for 48 hours. After this stage, if there was no solid material left, samples were evaporated and refluxed in 5 ml 5M HCl at 120 °C, before being finally dissolved in 20 ml 1M HCl loading solution for column chromatography. If samples appeared sticky or cloudy at this stage, the step in the digest-n vessels was repeated to ensure complete digestion.</w:t>
      </w:r>
    </w:p>
    <w:p w14:paraId="246FFBD8" w14:textId="214BABF6" w:rsidR="00D71F8B" w:rsidRDefault="00D71F8B" w:rsidP="00237848">
      <w:pPr>
        <w:pStyle w:val="ListParagraph"/>
        <w:spacing w:line="360" w:lineRule="auto"/>
        <w:ind w:left="284" w:firstLine="360"/>
        <w:jc w:val="both"/>
        <w:rPr>
          <w:rFonts w:cstheme="minorHAnsi"/>
          <w:lang w:val="en-US"/>
        </w:rPr>
      </w:pPr>
      <w:r w:rsidRPr="00D71F8B">
        <w:rPr>
          <w:rFonts w:cstheme="minorHAnsi"/>
          <w:lang w:val="en-US"/>
        </w:rPr>
        <w:t>Two samples (SSK74550 and SSK49509) were digested using an adapted procedure to assess the approximate proportion of Re associated with the silicate versus non-silicate fraction of the sediments. Samples were initially digested using HNO</w:t>
      </w:r>
      <w:r w:rsidRPr="00D71F8B">
        <w:rPr>
          <w:rFonts w:cstheme="minorHAnsi"/>
          <w:vertAlign w:val="subscript"/>
          <w:lang w:val="en-US"/>
        </w:rPr>
        <w:t>3</w:t>
      </w:r>
      <w:r w:rsidRPr="00D71F8B">
        <w:rPr>
          <w:rFonts w:cstheme="minorHAnsi"/>
          <w:lang w:val="en-US"/>
        </w:rPr>
        <w:t xml:space="preserve"> and HCl in the Digest n-vessels as described above, in order to digest the non-silicate fraction. The remaining solid silicate material was separated by centrifugation and then digested using 3ml 16M HNO3 and 3ml 28M HF on a hotplate at 160°C for 48 hours. Re concentrations were measured on a Perkin Elmer NexION 5000 ICP-MS as discussed below. In these samples, only 6% of the total Re was associated with the silicate fraction, which demonstrates that there is a negligible contribution of Re from detrital silicate material. 94% of the Re was associated with the non-silicate fraction. </w:t>
      </w:r>
    </w:p>
    <w:p w14:paraId="399F3DCB" w14:textId="77777777" w:rsidR="00D71F8B" w:rsidRPr="00D71F8B" w:rsidRDefault="00D71F8B" w:rsidP="00237848">
      <w:pPr>
        <w:pStyle w:val="ListParagraph"/>
        <w:numPr>
          <w:ilvl w:val="2"/>
          <w:numId w:val="23"/>
        </w:numPr>
        <w:spacing w:line="360" w:lineRule="auto"/>
        <w:ind w:left="284" w:hanging="284"/>
        <w:jc w:val="both"/>
        <w:rPr>
          <w:rFonts w:cstheme="minorHAnsi"/>
          <w:lang w:val="en-US"/>
        </w:rPr>
      </w:pPr>
      <w:r w:rsidRPr="00D71F8B">
        <w:rPr>
          <w:rFonts w:cstheme="minorHAnsi"/>
          <w:i/>
          <w:lang w:val="en-US"/>
        </w:rPr>
        <w:t>Chemical Separation</w:t>
      </w:r>
    </w:p>
    <w:p w14:paraId="703B88CD" w14:textId="7C67EEFB" w:rsidR="00D71F8B" w:rsidRDefault="00D71F8B" w:rsidP="00237848">
      <w:pPr>
        <w:pStyle w:val="ListParagraph"/>
        <w:spacing w:line="360" w:lineRule="auto"/>
        <w:ind w:left="284" w:firstLine="360"/>
        <w:jc w:val="both"/>
        <w:rPr>
          <w:rFonts w:cstheme="minorHAnsi"/>
          <w:lang w:val="en-US"/>
        </w:rPr>
      </w:pPr>
      <w:r w:rsidRPr="00D71F8B">
        <w:rPr>
          <w:rFonts w:cstheme="minorHAnsi"/>
          <w:lang w:val="en-US"/>
        </w:rPr>
        <w:lastRenderedPageBreak/>
        <w:t>The procedure for Re separation from sample matrix was adapted from methods described in Dellinger et al. (202</w:t>
      </w:r>
      <w:r w:rsidR="00671471">
        <w:rPr>
          <w:rFonts w:cstheme="minorHAnsi"/>
          <w:lang w:val="en-US"/>
        </w:rPr>
        <w:t>1</w:t>
      </w:r>
      <w:r w:rsidRPr="00D71F8B">
        <w:rPr>
          <w:rFonts w:cstheme="minorHAnsi"/>
          <w:lang w:val="en-US"/>
        </w:rPr>
        <w:t>). Biorad AG1-X8 anion exchange resin (200 – 400 mesh) was pre-cleaned by shaking with 5M HCl, 8M HNO</w:t>
      </w:r>
      <w:r w:rsidRPr="00D71F8B">
        <w:rPr>
          <w:rFonts w:cstheme="minorHAnsi"/>
          <w:vertAlign w:val="subscript"/>
          <w:lang w:val="en-US"/>
        </w:rPr>
        <w:t>3</w:t>
      </w:r>
      <w:r w:rsidRPr="00D71F8B">
        <w:rPr>
          <w:rFonts w:cstheme="minorHAnsi"/>
        </w:rPr>
        <w:t xml:space="preserve"> and MQ H</w:t>
      </w:r>
      <w:r w:rsidRPr="00D71F8B">
        <w:rPr>
          <w:rFonts w:cstheme="minorHAnsi"/>
          <w:vertAlign w:val="subscript"/>
        </w:rPr>
        <w:t>2</w:t>
      </w:r>
      <w:r w:rsidRPr="00D71F8B">
        <w:rPr>
          <w:rFonts w:cstheme="minorHAnsi"/>
        </w:rPr>
        <w:t>O. 1</w:t>
      </w:r>
      <w:r w:rsidRPr="00D71F8B">
        <w:rPr>
          <w:rFonts w:cstheme="minorHAnsi"/>
          <w:lang w:val="en-US"/>
        </w:rPr>
        <w:t xml:space="preserve"> ml of pre-cleaned AG1-X8 resin was loaded into polypropylene Biorad columns, and cleaned with 10ml 10M HCl, 10ml 1M HCl and 30ml 8M HNO</w:t>
      </w:r>
      <w:r w:rsidRPr="00D71F8B">
        <w:rPr>
          <w:rFonts w:cstheme="minorHAnsi"/>
          <w:vertAlign w:val="subscript"/>
          <w:lang w:val="en-US"/>
        </w:rPr>
        <w:t>3</w:t>
      </w:r>
      <w:r w:rsidRPr="00D71F8B">
        <w:rPr>
          <w:rFonts w:cstheme="minorHAnsi"/>
          <w:lang w:val="en-US"/>
        </w:rPr>
        <w:t>. The resin was conditioned with 5ml 0.5M HNO</w:t>
      </w:r>
      <w:r w:rsidRPr="00D71F8B">
        <w:rPr>
          <w:rFonts w:cstheme="minorHAnsi"/>
          <w:vertAlign w:val="subscript"/>
          <w:lang w:val="en-US"/>
        </w:rPr>
        <w:t>3</w:t>
      </w:r>
      <w:r w:rsidRPr="00D71F8B">
        <w:rPr>
          <w:rFonts w:cstheme="minorHAnsi"/>
          <w:lang w:val="en-US"/>
        </w:rPr>
        <w:t xml:space="preserve"> and 5ml 1M HCl. Samples were loaded in approximately 20 ml 1M HCl, but this volume could be increased if samples have higher mass or appear more viscous. A further 10ml 1M HCl and 15ml 0.5 HNO</w:t>
      </w:r>
      <w:r w:rsidRPr="00D71F8B">
        <w:rPr>
          <w:rFonts w:cstheme="minorHAnsi"/>
          <w:vertAlign w:val="subscript"/>
          <w:lang w:val="en-US"/>
        </w:rPr>
        <w:t>3</w:t>
      </w:r>
      <w:r w:rsidRPr="00D71F8B">
        <w:rPr>
          <w:rFonts w:cstheme="minorHAnsi"/>
          <w:lang w:val="en-US"/>
        </w:rPr>
        <w:t xml:space="preserve"> was used to elute the sample matrix, and then Re was collected in 16.5 ml 4M HNO</w:t>
      </w:r>
      <w:r w:rsidRPr="00D71F8B">
        <w:rPr>
          <w:rFonts w:cstheme="minorHAnsi"/>
          <w:vertAlign w:val="subscript"/>
          <w:lang w:val="en-US"/>
        </w:rPr>
        <w:t>3</w:t>
      </w:r>
      <w:r w:rsidRPr="00D71F8B">
        <w:rPr>
          <w:rFonts w:cstheme="minorHAnsi"/>
          <w:lang w:val="en-US"/>
        </w:rPr>
        <w:t xml:space="preserve">. </w:t>
      </w:r>
    </w:p>
    <w:p w14:paraId="7AE405BE" w14:textId="77777777" w:rsidR="00D71F8B" w:rsidRDefault="00D71F8B" w:rsidP="00237848">
      <w:pPr>
        <w:pStyle w:val="ListParagraph"/>
        <w:spacing w:line="360" w:lineRule="auto"/>
        <w:ind w:left="284" w:firstLine="360"/>
        <w:jc w:val="both"/>
        <w:rPr>
          <w:rFonts w:cstheme="minorHAnsi"/>
          <w:lang w:val="en-US"/>
        </w:rPr>
      </w:pPr>
      <w:r w:rsidRPr="00D71F8B">
        <w:rPr>
          <w:rFonts w:cstheme="minorHAnsi"/>
          <w:lang w:val="en-US"/>
        </w:rPr>
        <w:t>The Re fractions were evaporated overnight at 100 °C, refluxed in 16M HNO</w:t>
      </w:r>
      <w:r w:rsidRPr="00D71F8B">
        <w:rPr>
          <w:rFonts w:cstheme="minorHAnsi"/>
          <w:vertAlign w:val="subscript"/>
          <w:lang w:val="en-US"/>
        </w:rPr>
        <w:t>3</w:t>
      </w:r>
      <w:r w:rsidRPr="00D71F8B">
        <w:rPr>
          <w:rFonts w:cstheme="minorHAnsi"/>
          <w:lang w:val="en-US"/>
        </w:rPr>
        <w:t xml:space="preserve"> for 24 hours and evaporated at 150 °C to destroy any resin particles which have bled through the column. Samples were then dissolved in 2 ml 2% HNO</w:t>
      </w:r>
      <w:r w:rsidRPr="00D71F8B">
        <w:rPr>
          <w:rFonts w:cstheme="minorHAnsi"/>
          <w:vertAlign w:val="subscript"/>
          <w:lang w:val="en-US"/>
        </w:rPr>
        <w:t>3</w:t>
      </w:r>
      <w:r w:rsidRPr="00D71F8B">
        <w:rPr>
          <w:rFonts w:cstheme="minorHAnsi"/>
          <w:lang w:val="en-US"/>
        </w:rPr>
        <w:t xml:space="preserve"> and a 100 µl aliquot (5%) was taken for Re concentration measurements by multi-quadrupole ICP-MS. This column procedure was repeated twice more in order to remove any remaining sample matrix. The column was conducted as described above, except samples were loaded in 1ml 1M HCl. Following the third column, samples were refluxed in 16 M HNO</w:t>
      </w:r>
      <w:r w:rsidRPr="00D71F8B">
        <w:rPr>
          <w:rFonts w:cstheme="minorHAnsi"/>
          <w:vertAlign w:val="subscript"/>
          <w:lang w:val="en-US"/>
        </w:rPr>
        <w:t>3</w:t>
      </w:r>
      <w:r w:rsidRPr="00D71F8B">
        <w:rPr>
          <w:rFonts w:cstheme="minorHAnsi"/>
          <w:lang w:val="en-US"/>
        </w:rPr>
        <w:t xml:space="preserve"> to destroy resin-derived organics, and then dissolved in 0.4ml 3% HNO</w:t>
      </w:r>
      <w:r w:rsidRPr="00D71F8B">
        <w:rPr>
          <w:rFonts w:cstheme="minorHAnsi"/>
          <w:vertAlign w:val="subscript"/>
          <w:lang w:val="en-US"/>
        </w:rPr>
        <w:t>3</w:t>
      </w:r>
      <w:r w:rsidRPr="00D71F8B">
        <w:rPr>
          <w:rFonts w:cstheme="minorHAnsi"/>
          <w:lang w:val="en-US"/>
        </w:rPr>
        <w:t xml:space="preserve"> for isotopic analysis. Following three passes through the column, Re yields were typically &gt;85%.</w:t>
      </w:r>
    </w:p>
    <w:p w14:paraId="76F209E6" w14:textId="33AC7A7E" w:rsidR="00D71F8B" w:rsidRPr="00D71F8B" w:rsidRDefault="00D71F8B" w:rsidP="00237848">
      <w:pPr>
        <w:pStyle w:val="ListParagraph"/>
        <w:numPr>
          <w:ilvl w:val="2"/>
          <w:numId w:val="23"/>
        </w:numPr>
        <w:spacing w:line="360" w:lineRule="auto"/>
        <w:ind w:left="284"/>
        <w:jc w:val="both"/>
        <w:rPr>
          <w:rFonts w:cstheme="minorHAnsi"/>
          <w:i/>
          <w:lang w:val="en-US"/>
        </w:rPr>
      </w:pPr>
      <w:r w:rsidRPr="00D71F8B">
        <w:rPr>
          <w:rFonts w:cstheme="minorHAnsi"/>
          <w:i/>
          <w:lang w:val="en-US"/>
        </w:rPr>
        <w:t>Re concentration and isotope ratio measurements</w:t>
      </w:r>
    </w:p>
    <w:p w14:paraId="7933B6C2" w14:textId="77777777" w:rsidR="00671471" w:rsidRDefault="00D71F8B" w:rsidP="00237848">
      <w:pPr>
        <w:pStyle w:val="ListParagraph"/>
        <w:spacing w:line="360" w:lineRule="auto"/>
        <w:ind w:left="284" w:firstLine="360"/>
        <w:jc w:val="both"/>
        <w:rPr>
          <w:rFonts w:cstheme="minorHAnsi"/>
          <w:lang w:val="en-US"/>
        </w:rPr>
      </w:pPr>
      <w:r w:rsidRPr="00D71F8B">
        <w:rPr>
          <w:rFonts w:cstheme="minorHAnsi"/>
          <w:lang w:val="en-US"/>
        </w:rPr>
        <w:t>Re concentrations of samples after the first pass through the anion exchange column were measured on a Perkin Elmer NexION 5000 ICP-MS at the University of Oxford. These concentration measurements were used to calculate how much sample mass was required for isotopic analysis, and to confirm that there was quantitative recovery of Re through the three column chromatography procedures. The ICP-MS was operated in standard (no gas collision cell) mode. Calibration standards of known Re concentration were run at the start of each measurement session. The typical range of calibration standards span concentrations from 1 pg g</w:t>
      </w:r>
      <w:r w:rsidRPr="00D71F8B">
        <w:rPr>
          <w:rFonts w:cstheme="minorHAnsi"/>
          <w:vertAlign w:val="superscript"/>
          <w:lang w:val="en-US"/>
        </w:rPr>
        <w:t>-1</w:t>
      </w:r>
      <w:r w:rsidRPr="00D71F8B">
        <w:rPr>
          <w:rFonts w:cstheme="minorHAnsi"/>
          <w:lang w:val="en-US"/>
        </w:rPr>
        <w:t xml:space="preserve"> to 100 pg g</w:t>
      </w:r>
      <w:r w:rsidRPr="00D71F8B">
        <w:rPr>
          <w:rFonts w:cstheme="minorHAnsi"/>
          <w:vertAlign w:val="superscript"/>
          <w:lang w:val="en-US"/>
        </w:rPr>
        <w:t>-1</w:t>
      </w:r>
      <w:r w:rsidRPr="00D71F8B">
        <w:rPr>
          <w:rFonts w:cstheme="minorHAnsi"/>
          <w:lang w:val="en-US"/>
        </w:rPr>
        <w:t xml:space="preserve"> Re. Samples were doped with 1 ng g</w:t>
      </w:r>
      <w:r w:rsidRPr="00D71F8B">
        <w:rPr>
          <w:rFonts w:cstheme="minorHAnsi"/>
          <w:vertAlign w:val="superscript"/>
          <w:lang w:val="en-US"/>
        </w:rPr>
        <w:t>-1</w:t>
      </w:r>
      <w:r w:rsidRPr="00D71F8B">
        <w:rPr>
          <w:rFonts w:cstheme="minorHAnsi"/>
          <w:lang w:val="en-US"/>
        </w:rPr>
        <w:t xml:space="preserve"> Rh internal standard to monitor machine drift. Certified reference materials AQUA-1 and SLRS-6 from the Canadian Geological Survey were measured throughout runs at 1x and 10x dilution to assess the accuracy of measurements. Errors are reported as the within run RSD of individual analyses, and for Re these are typically &lt;5%. Re isotope ratio measurements were performed following the method in Dellinger et al. (2020) using a NeptunePlus MC-ICP-MS at Durham University and Royal Holloway University of London (RHUL). There are minor differences between the machine setup and running conditions, as described below.</w:t>
      </w:r>
      <w:r w:rsidR="00671471">
        <w:rPr>
          <w:rFonts w:cstheme="minorHAnsi"/>
          <w:lang w:val="en-US"/>
        </w:rPr>
        <w:t xml:space="preserve"> </w:t>
      </w:r>
    </w:p>
    <w:p w14:paraId="212A7488" w14:textId="77777777" w:rsidR="00671471" w:rsidRDefault="00671471" w:rsidP="00237848">
      <w:pPr>
        <w:pStyle w:val="ListParagraph"/>
        <w:spacing w:line="360" w:lineRule="auto"/>
        <w:ind w:left="284" w:firstLine="360"/>
        <w:jc w:val="both"/>
        <w:rPr>
          <w:rFonts w:cstheme="minorHAnsi"/>
          <w:lang w:val="en-US"/>
        </w:rPr>
      </w:pPr>
      <w:r>
        <w:rPr>
          <w:rFonts w:cstheme="minorHAnsi"/>
          <w:lang w:val="en-US"/>
        </w:rPr>
        <w:lastRenderedPageBreak/>
        <w:t>At</w:t>
      </w:r>
      <w:r w:rsidR="00D71F8B" w:rsidRPr="00D71F8B">
        <w:rPr>
          <w:rFonts w:cstheme="minorHAnsi"/>
          <w:lang w:val="en-US"/>
        </w:rPr>
        <w:t xml:space="preserve"> Durham University, measurements were made in low resolution mode, with masses </w:t>
      </w:r>
      <w:r w:rsidR="00D71F8B" w:rsidRPr="00D71F8B">
        <w:rPr>
          <w:rFonts w:cstheme="minorHAnsi"/>
          <w:vertAlign w:val="superscript"/>
          <w:lang w:val="en-US"/>
        </w:rPr>
        <w:t>183</w:t>
      </w:r>
      <w:r w:rsidR="00D71F8B" w:rsidRPr="00D71F8B">
        <w:rPr>
          <w:rFonts w:cstheme="minorHAnsi"/>
          <w:lang w:val="en-US"/>
        </w:rPr>
        <w:t xml:space="preserve">W, </w:t>
      </w:r>
      <w:r w:rsidR="00D71F8B" w:rsidRPr="00D71F8B">
        <w:rPr>
          <w:rFonts w:cstheme="minorHAnsi"/>
          <w:vertAlign w:val="superscript"/>
          <w:lang w:val="en-US"/>
        </w:rPr>
        <w:t>184</w:t>
      </w:r>
      <w:r w:rsidR="00D71F8B" w:rsidRPr="00D71F8B">
        <w:rPr>
          <w:rFonts w:cstheme="minorHAnsi"/>
          <w:lang w:val="en-US"/>
        </w:rPr>
        <w:t xml:space="preserve">W, </w:t>
      </w:r>
      <w:r w:rsidR="00D71F8B" w:rsidRPr="00D71F8B">
        <w:rPr>
          <w:rFonts w:cstheme="minorHAnsi"/>
          <w:vertAlign w:val="superscript"/>
          <w:lang w:val="en-US"/>
        </w:rPr>
        <w:t>185</w:t>
      </w:r>
      <w:r w:rsidR="00D71F8B" w:rsidRPr="00D71F8B">
        <w:rPr>
          <w:rFonts w:cstheme="minorHAnsi"/>
          <w:lang w:val="en-US"/>
        </w:rPr>
        <w:t xml:space="preserve">Re, </w:t>
      </w:r>
      <w:r w:rsidR="00D71F8B" w:rsidRPr="00D71F8B">
        <w:rPr>
          <w:rFonts w:cstheme="minorHAnsi"/>
          <w:vertAlign w:val="superscript"/>
          <w:lang w:val="en-US"/>
        </w:rPr>
        <w:t>186</w:t>
      </w:r>
      <w:r w:rsidR="00D71F8B" w:rsidRPr="00D71F8B">
        <w:rPr>
          <w:rFonts w:cstheme="minorHAnsi"/>
          <w:lang w:val="en-US"/>
        </w:rPr>
        <w:t xml:space="preserve">W, </w:t>
      </w:r>
      <w:r w:rsidR="00D71F8B" w:rsidRPr="00D71F8B">
        <w:rPr>
          <w:rFonts w:cstheme="minorHAnsi"/>
          <w:vertAlign w:val="superscript"/>
          <w:lang w:val="en-US"/>
        </w:rPr>
        <w:t>187</w:t>
      </w:r>
      <w:r w:rsidR="00D71F8B" w:rsidRPr="00D71F8B">
        <w:rPr>
          <w:rFonts w:cstheme="minorHAnsi"/>
          <w:lang w:val="en-US"/>
        </w:rPr>
        <w:t xml:space="preserve">Re and </w:t>
      </w:r>
      <w:r w:rsidR="00D71F8B" w:rsidRPr="00D71F8B">
        <w:rPr>
          <w:rFonts w:cstheme="minorHAnsi"/>
          <w:vertAlign w:val="superscript"/>
          <w:lang w:val="en-US"/>
        </w:rPr>
        <w:t>189</w:t>
      </w:r>
      <w:r w:rsidR="00D71F8B" w:rsidRPr="00D71F8B">
        <w:rPr>
          <w:rFonts w:cstheme="minorHAnsi"/>
          <w:lang w:val="en-US"/>
        </w:rPr>
        <w:t>Os measured on cups L3, L2, L1, C, H1 and H3 respectively. 10</w:t>
      </w:r>
      <w:r w:rsidR="00D71F8B" w:rsidRPr="00D71F8B">
        <w:rPr>
          <w:rFonts w:cstheme="minorHAnsi"/>
          <w:vertAlign w:val="superscript"/>
          <w:lang w:val="en-US"/>
        </w:rPr>
        <w:t>13</w:t>
      </w:r>
      <w:r w:rsidR="00D71F8B" w:rsidRPr="00D71F8B">
        <w:rPr>
          <w:rFonts w:cstheme="minorHAnsi"/>
          <w:lang w:val="en-US"/>
        </w:rPr>
        <w:t xml:space="preserve">Ω resistors were connected to cups L1 and H1 to measure the small Re beams, which are typically &lt;100 mV. The sample introduction system consisted of a concentric flow nebulizer with flow rate of 50 µl/min coupled to a quartz cyclonic spray chamber. Typical sensitivity was ~20mV/ppb on </w:t>
      </w:r>
      <w:r w:rsidR="00D71F8B" w:rsidRPr="00D71F8B">
        <w:rPr>
          <w:rFonts w:cstheme="minorHAnsi"/>
          <w:vertAlign w:val="superscript"/>
          <w:lang w:val="en-US"/>
        </w:rPr>
        <w:t>187</w:t>
      </w:r>
      <w:r w:rsidR="00D71F8B" w:rsidRPr="00D71F8B">
        <w:rPr>
          <w:rFonts w:cstheme="minorHAnsi"/>
          <w:lang w:val="en-US"/>
        </w:rPr>
        <w:t xml:space="preserve">Re using this setup. Standards and samples were typically run at concentrations between 1 – 5 ppb, with the aim of obtaining the maximum Re signal possible for the Re concentration of that sample. Each individual measurement was composed of one block of 25 cycles with 16.7s integration time. </w:t>
      </w:r>
    </w:p>
    <w:p w14:paraId="29F69A30" w14:textId="77777777" w:rsidR="00671471" w:rsidRDefault="00D71F8B" w:rsidP="00237848">
      <w:pPr>
        <w:pStyle w:val="ListParagraph"/>
        <w:spacing w:line="360" w:lineRule="auto"/>
        <w:ind w:left="284" w:firstLine="360"/>
        <w:jc w:val="both"/>
        <w:rPr>
          <w:rFonts w:cstheme="minorHAnsi"/>
          <w:lang w:val="en-US"/>
        </w:rPr>
      </w:pPr>
      <w:r w:rsidRPr="00D71F8B">
        <w:rPr>
          <w:rFonts w:cstheme="minorHAnsi"/>
          <w:lang w:val="en-US"/>
        </w:rPr>
        <w:t xml:space="preserve">The interference of </w:t>
      </w:r>
      <w:r w:rsidRPr="00D71F8B">
        <w:rPr>
          <w:rFonts w:cstheme="minorHAnsi"/>
          <w:vertAlign w:val="superscript"/>
          <w:lang w:val="en-US"/>
        </w:rPr>
        <w:t>187</w:t>
      </w:r>
      <w:r w:rsidRPr="00D71F8B">
        <w:rPr>
          <w:rFonts w:cstheme="minorHAnsi"/>
          <w:lang w:val="en-US"/>
        </w:rPr>
        <w:t xml:space="preserve">Os on </w:t>
      </w:r>
      <w:r w:rsidRPr="00D71F8B">
        <w:rPr>
          <w:rFonts w:cstheme="minorHAnsi"/>
          <w:vertAlign w:val="superscript"/>
          <w:lang w:val="en-US"/>
        </w:rPr>
        <w:t>187</w:t>
      </w:r>
      <w:r w:rsidRPr="00D71F8B">
        <w:rPr>
          <w:rFonts w:cstheme="minorHAnsi"/>
          <w:lang w:val="en-US"/>
        </w:rPr>
        <w:t xml:space="preserve">Re was corrected by monitoring </w:t>
      </w:r>
      <w:r w:rsidRPr="00D71F8B">
        <w:rPr>
          <w:rFonts w:cstheme="minorHAnsi"/>
          <w:vertAlign w:val="superscript"/>
          <w:lang w:val="en-US"/>
        </w:rPr>
        <w:t>189</w:t>
      </w:r>
      <w:r w:rsidRPr="00D71F8B">
        <w:rPr>
          <w:rFonts w:cstheme="minorHAnsi"/>
          <w:lang w:val="en-US"/>
        </w:rPr>
        <w:t xml:space="preserve">O, and assuming a </w:t>
      </w:r>
      <w:r w:rsidRPr="00D71F8B">
        <w:rPr>
          <w:rFonts w:cstheme="minorHAnsi"/>
          <w:vertAlign w:val="superscript"/>
          <w:lang w:val="en-US"/>
        </w:rPr>
        <w:t>189</w:t>
      </w:r>
      <w:r w:rsidRPr="00D71F8B">
        <w:rPr>
          <w:rFonts w:cstheme="minorHAnsi"/>
          <w:lang w:val="en-US"/>
        </w:rPr>
        <w:t>Os/</w:t>
      </w:r>
      <w:r w:rsidRPr="00D71F8B">
        <w:rPr>
          <w:rFonts w:cstheme="minorHAnsi"/>
          <w:vertAlign w:val="superscript"/>
          <w:lang w:val="en-US"/>
        </w:rPr>
        <w:t>187</w:t>
      </w:r>
      <w:r w:rsidRPr="00D71F8B">
        <w:rPr>
          <w:rFonts w:cstheme="minorHAnsi"/>
          <w:lang w:val="en-US"/>
        </w:rPr>
        <w:t xml:space="preserve">Os ratio of 8.219440. Mass bias and instrument drift was corrected by standard sample bracketing with the NIST 3143 standard, and doping with W, to a W/Re ratio of 20 (i.e. If the Re concentration was 5 ppb, we doped with 100 ppb W). The concentration of Re and W/Re ratio was matched within 10% for samples and bracketing standards. The correction assumes a </w:t>
      </w:r>
      <w:r w:rsidRPr="00D71F8B">
        <w:rPr>
          <w:rFonts w:cstheme="minorHAnsi"/>
          <w:vertAlign w:val="superscript"/>
          <w:lang w:val="en-US"/>
        </w:rPr>
        <w:t>186</w:t>
      </w:r>
      <w:r w:rsidRPr="00D71F8B">
        <w:rPr>
          <w:rFonts w:cstheme="minorHAnsi"/>
          <w:lang w:val="en-US"/>
        </w:rPr>
        <w:t>W/</w:t>
      </w:r>
      <w:r w:rsidRPr="00D71F8B">
        <w:rPr>
          <w:rFonts w:cstheme="minorHAnsi"/>
          <w:vertAlign w:val="superscript"/>
          <w:lang w:val="en-US"/>
        </w:rPr>
        <w:t>184</w:t>
      </w:r>
      <w:r w:rsidRPr="00D71F8B">
        <w:rPr>
          <w:rFonts w:cstheme="minorHAnsi"/>
          <w:lang w:val="en-US"/>
        </w:rPr>
        <w:t xml:space="preserve">W ratio of 0.927672 and uses an exponential law. </w:t>
      </w:r>
    </w:p>
    <w:p w14:paraId="530FE104" w14:textId="0291AF16" w:rsidR="00D71F8B" w:rsidRPr="00671471" w:rsidRDefault="00D71F8B" w:rsidP="00237848">
      <w:pPr>
        <w:pStyle w:val="ListParagraph"/>
        <w:spacing w:line="360" w:lineRule="auto"/>
        <w:ind w:left="284" w:firstLine="360"/>
        <w:jc w:val="both"/>
        <w:rPr>
          <w:rFonts w:cstheme="minorHAnsi"/>
          <w:lang w:val="en-US"/>
        </w:rPr>
      </w:pPr>
      <w:r w:rsidRPr="00671471">
        <w:rPr>
          <w:rFonts w:cstheme="minorHAnsi"/>
          <w:lang w:val="en-US"/>
        </w:rPr>
        <w:t xml:space="preserve">At Royal Holloway University of London (RHUL), the cup configuration is slightly different than that used at Durham. Measurements were made in low resolution mode, with masses </w:t>
      </w:r>
      <w:r w:rsidRPr="00671471">
        <w:rPr>
          <w:rFonts w:cstheme="minorHAnsi"/>
          <w:vertAlign w:val="superscript"/>
          <w:lang w:val="en-US"/>
        </w:rPr>
        <w:t>184</w:t>
      </w:r>
      <w:r w:rsidRPr="00671471">
        <w:rPr>
          <w:rFonts w:cstheme="minorHAnsi"/>
          <w:lang w:val="en-US"/>
        </w:rPr>
        <w:t xml:space="preserve">W, </w:t>
      </w:r>
      <w:r w:rsidRPr="00671471">
        <w:rPr>
          <w:rFonts w:cstheme="minorHAnsi"/>
          <w:vertAlign w:val="superscript"/>
          <w:lang w:val="en-US"/>
        </w:rPr>
        <w:t>185</w:t>
      </w:r>
      <w:r w:rsidRPr="00671471">
        <w:rPr>
          <w:rFonts w:cstheme="minorHAnsi"/>
          <w:lang w:val="en-US"/>
        </w:rPr>
        <w:t xml:space="preserve">Re, </w:t>
      </w:r>
      <w:r w:rsidRPr="00671471">
        <w:rPr>
          <w:rFonts w:cstheme="minorHAnsi"/>
          <w:vertAlign w:val="superscript"/>
          <w:lang w:val="en-US"/>
        </w:rPr>
        <w:t>186</w:t>
      </w:r>
      <w:r w:rsidRPr="00671471">
        <w:rPr>
          <w:rFonts w:cstheme="minorHAnsi"/>
          <w:lang w:val="en-US"/>
        </w:rPr>
        <w:t xml:space="preserve">W, </w:t>
      </w:r>
      <w:r w:rsidRPr="00671471">
        <w:rPr>
          <w:rFonts w:cstheme="minorHAnsi"/>
          <w:vertAlign w:val="superscript"/>
          <w:lang w:val="en-US"/>
        </w:rPr>
        <w:t>187</w:t>
      </w:r>
      <w:r w:rsidRPr="00671471">
        <w:rPr>
          <w:rFonts w:cstheme="minorHAnsi"/>
          <w:lang w:val="en-US"/>
        </w:rPr>
        <w:t xml:space="preserve">Re, </w:t>
      </w:r>
      <w:r w:rsidRPr="00671471">
        <w:rPr>
          <w:rFonts w:cstheme="minorHAnsi"/>
          <w:vertAlign w:val="superscript"/>
          <w:lang w:val="en-US"/>
        </w:rPr>
        <w:t>188</w:t>
      </w:r>
      <w:r w:rsidRPr="00671471">
        <w:rPr>
          <w:rFonts w:cstheme="minorHAnsi"/>
          <w:lang w:val="en-US"/>
        </w:rPr>
        <w:t xml:space="preserve">Os and </w:t>
      </w:r>
      <w:r w:rsidRPr="00671471">
        <w:rPr>
          <w:rFonts w:cstheme="minorHAnsi"/>
          <w:vertAlign w:val="superscript"/>
          <w:lang w:val="en-US"/>
        </w:rPr>
        <w:t>190</w:t>
      </w:r>
      <w:r w:rsidRPr="00671471">
        <w:rPr>
          <w:rFonts w:cstheme="minorHAnsi"/>
          <w:lang w:val="en-US"/>
        </w:rPr>
        <w:t>Os measured in cups L3, L2, L1, C, H1 and H2 respectively. 10</w:t>
      </w:r>
      <w:r w:rsidRPr="00671471">
        <w:rPr>
          <w:rFonts w:cstheme="minorHAnsi"/>
          <w:vertAlign w:val="superscript"/>
          <w:lang w:val="en-US"/>
        </w:rPr>
        <w:t>13</w:t>
      </w:r>
      <w:r w:rsidRPr="00671471">
        <w:rPr>
          <w:rFonts w:cstheme="minorHAnsi"/>
          <w:lang w:val="en-US"/>
        </w:rPr>
        <w:t xml:space="preserve">Ω resistors were connected to cups L2 and C to measure the small Re beams. The sample introduction system consisted of a PFA nebulizer with flow rate of 100 µl/min coupled to a quartz ESI SIS spray chamber. Typical sensitivity was ~80mV/ppb on </w:t>
      </w:r>
      <w:r w:rsidRPr="00671471">
        <w:rPr>
          <w:rFonts w:cstheme="minorHAnsi"/>
          <w:vertAlign w:val="superscript"/>
          <w:lang w:val="en-US"/>
        </w:rPr>
        <w:t>187</w:t>
      </w:r>
      <w:r w:rsidRPr="00671471">
        <w:rPr>
          <w:rFonts w:cstheme="minorHAnsi"/>
          <w:lang w:val="en-US"/>
        </w:rPr>
        <w:t>Re using this setup. Standards and samples were typically run at Re concentrations of 2ppb. Each individual measurement was composed of one block of 3 cycles with 8.4s integration of a 3% HNO</w:t>
      </w:r>
      <w:r w:rsidRPr="00671471">
        <w:rPr>
          <w:rFonts w:cstheme="minorHAnsi"/>
          <w:vertAlign w:val="subscript"/>
          <w:lang w:val="en-US"/>
        </w:rPr>
        <w:t>3</w:t>
      </w:r>
      <w:r w:rsidRPr="00671471">
        <w:rPr>
          <w:rFonts w:cstheme="minorHAnsi"/>
          <w:lang w:val="en-US"/>
        </w:rPr>
        <w:t xml:space="preserve"> blank solution, followed by one block of 40 8.4s integrations of the sample. The average signal of the blank 3% HNO</w:t>
      </w:r>
      <w:r w:rsidRPr="00671471">
        <w:rPr>
          <w:rFonts w:cstheme="minorHAnsi"/>
          <w:vertAlign w:val="subscript"/>
          <w:lang w:val="en-US"/>
        </w:rPr>
        <w:t>3</w:t>
      </w:r>
      <w:r w:rsidRPr="00671471">
        <w:rPr>
          <w:rFonts w:cstheme="minorHAnsi"/>
          <w:lang w:val="en-US"/>
        </w:rPr>
        <w:t xml:space="preserve"> was then subtracted from the sample signal prior to carrying out the interference and mass bias corrections. The interference of </w:t>
      </w:r>
      <w:r w:rsidRPr="00671471">
        <w:rPr>
          <w:rFonts w:cstheme="minorHAnsi"/>
          <w:vertAlign w:val="superscript"/>
          <w:lang w:val="en-US"/>
        </w:rPr>
        <w:t>187</w:t>
      </w:r>
      <w:r w:rsidRPr="00671471">
        <w:rPr>
          <w:rFonts w:cstheme="minorHAnsi"/>
          <w:lang w:val="en-US"/>
        </w:rPr>
        <w:t xml:space="preserve">Os on </w:t>
      </w:r>
      <w:r w:rsidRPr="00671471">
        <w:rPr>
          <w:rFonts w:cstheme="minorHAnsi"/>
          <w:vertAlign w:val="superscript"/>
          <w:lang w:val="en-US"/>
        </w:rPr>
        <w:t>187</w:t>
      </w:r>
      <w:r w:rsidRPr="00671471">
        <w:rPr>
          <w:rFonts w:cstheme="minorHAnsi"/>
          <w:lang w:val="en-US"/>
        </w:rPr>
        <w:t xml:space="preserve">Re was corrected by monitoring </w:t>
      </w:r>
      <w:r w:rsidRPr="00671471">
        <w:rPr>
          <w:rFonts w:cstheme="minorHAnsi"/>
          <w:vertAlign w:val="superscript"/>
          <w:lang w:val="en-US"/>
        </w:rPr>
        <w:t>188</w:t>
      </w:r>
      <w:r w:rsidRPr="00671471">
        <w:rPr>
          <w:rFonts w:cstheme="minorHAnsi"/>
          <w:lang w:val="en-US"/>
        </w:rPr>
        <w:t xml:space="preserve">Os, and assuming a </w:t>
      </w:r>
      <w:r w:rsidRPr="00671471">
        <w:rPr>
          <w:rFonts w:cstheme="minorHAnsi"/>
          <w:vertAlign w:val="superscript"/>
          <w:lang w:val="en-US"/>
        </w:rPr>
        <w:t>188</w:t>
      </w:r>
      <w:r w:rsidRPr="00671471">
        <w:rPr>
          <w:rFonts w:cstheme="minorHAnsi"/>
          <w:lang w:val="en-US"/>
        </w:rPr>
        <w:t>Os/</w:t>
      </w:r>
      <w:r w:rsidRPr="00671471">
        <w:rPr>
          <w:rFonts w:cstheme="minorHAnsi"/>
          <w:vertAlign w:val="superscript"/>
          <w:lang w:val="en-US"/>
        </w:rPr>
        <w:t>187</w:t>
      </w:r>
      <w:r w:rsidRPr="00671471">
        <w:rPr>
          <w:rFonts w:cstheme="minorHAnsi"/>
          <w:lang w:val="en-US"/>
        </w:rPr>
        <w:t xml:space="preserve">Os ratio of 5.7504. Mass bias and instrument drift was corrected by standard sample bracketing with the NIST 3143 standard, and doping with W, to a W/Re ratio of 20, following the same procedure described above for Durham. </w:t>
      </w:r>
    </w:p>
    <w:p w14:paraId="233840C7" w14:textId="7485E9F2" w:rsidR="00D71F8B" w:rsidRPr="00D71F8B" w:rsidRDefault="00D71F8B" w:rsidP="00237848">
      <w:pPr>
        <w:pStyle w:val="ListParagraph"/>
        <w:numPr>
          <w:ilvl w:val="2"/>
          <w:numId w:val="23"/>
        </w:numPr>
        <w:spacing w:line="360" w:lineRule="auto"/>
        <w:ind w:left="284"/>
        <w:jc w:val="both"/>
        <w:rPr>
          <w:rFonts w:cstheme="minorHAnsi"/>
          <w:i/>
          <w:lang w:val="en-US"/>
        </w:rPr>
      </w:pPr>
      <w:r w:rsidRPr="00D71F8B">
        <w:rPr>
          <w:rFonts w:cstheme="minorHAnsi"/>
          <w:i/>
          <w:lang w:val="en-US"/>
        </w:rPr>
        <w:t>Quality control and assurance</w:t>
      </w:r>
      <w:r w:rsidR="00671471">
        <w:rPr>
          <w:rFonts w:cstheme="minorHAnsi"/>
          <w:i/>
          <w:lang w:val="en-US"/>
        </w:rPr>
        <w:t xml:space="preserve"> </w:t>
      </w:r>
    </w:p>
    <w:p w14:paraId="4019E277" w14:textId="76CB7E67" w:rsidR="00D71F8B" w:rsidRPr="00D71F8B" w:rsidRDefault="00D71F8B" w:rsidP="00237848">
      <w:pPr>
        <w:pStyle w:val="ListParagraph"/>
        <w:spacing w:line="360" w:lineRule="auto"/>
        <w:ind w:left="284" w:firstLine="720"/>
        <w:jc w:val="both"/>
        <w:rPr>
          <w:rFonts w:cstheme="minorHAnsi"/>
          <w:lang w:val="en-US"/>
        </w:rPr>
      </w:pPr>
      <w:r w:rsidRPr="00D71F8B">
        <w:rPr>
          <w:rFonts w:cstheme="minorHAnsi"/>
          <w:lang w:val="en-US"/>
        </w:rPr>
        <w:t>Re isotope ratios are reported in delta notation relative to NIST 3143:</w:t>
      </w:r>
    </w:p>
    <w:p w14:paraId="3C11D6B5" w14:textId="77777777" w:rsidR="00D71F8B" w:rsidRPr="00D71F8B" w:rsidRDefault="00D71F8B" w:rsidP="00237848">
      <w:pPr>
        <w:pStyle w:val="ListParagraph"/>
        <w:spacing w:line="360" w:lineRule="auto"/>
        <w:ind w:left="284" w:firstLine="360"/>
        <w:jc w:val="both"/>
        <w:rPr>
          <w:rFonts w:cstheme="minorHAnsi"/>
          <w:lang w:val="en-US"/>
        </w:rPr>
      </w:pPr>
      <w:r w:rsidRPr="00D71F8B">
        <w:rPr>
          <w:rFonts w:cstheme="minorHAnsi"/>
          <w:lang w:val="en-US"/>
        </w:rPr>
        <w:t>(δ</w:t>
      </w:r>
      <w:r w:rsidRPr="00D71F8B">
        <w:rPr>
          <w:rFonts w:cstheme="minorHAnsi"/>
          <w:vertAlign w:val="superscript"/>
          <w:lang w:val="en-US"/>
        </w:rPr>
        <w:t>187</w:t>
      </w:r>
      <w:r w:rsidRPr="00D71F8B">
        <w:rPr>
          <w:rFonts w:cstheme="minorHAnsi"/>
          <w:lang w:val="en-US"/>
        </w:rPr>
        <w:t>Re = ((</w:t>
      </w:r>
      <w:r w:rsidRPr="00D71F8B">
        <w:rPr>
          <w:rFonts w:cstheme="minorHAnsi"/>
          <w:vertAlign w:val="superscript"/>
          <w:lang w:val="en-US"/>
        </w:rPr>
        <w:t>187</w:t>
      </w:r>
      <w:r w:rsidRPr="00D71F8B">
        <w:rPr>
          <w:rFonts w:cstheme="minorHAnsi"/>
          <w:lang w:val="en-US"/>
        </w:rPr>
        <w:t>Re/</w:t>
      </w:r>
      <w:r w:rsidRPr="00D71F8B">
        <w:rPr>
          <w:rFonts w:cstheme="minorHAnsi"/>
          <w:vertAlign w:val="superscript"/>
          <w:lang w:val="en-US"/>
        </w:rPr>
        <w:t>185</w:t>
      </w:r>
      <w:r w:rsidRPr="00D71F8B">
        <w:rPr>
          <w:rFonts w:cstheme="minorHAnsi"/>
          <w:lang w:val="en-US"/>
        </w:rPr>
        <w:t>Re)</w:t>
      </w:r>
      <w:r w:rsidRPr="00D71F8B">
        <w:rPr>
          <w:rFonts w:cstheme="minorHAnsi"/>
          <w:vertAlign w:val="subscript"/>
          <w:lang w:val="en-US"/>
        </w:rPr>
        <w:t>sample</w:t>
      </w:r>
      <w:r w:rsidRPr="00D71F8B">
        <w:rPr>
          <w:rFonts w:cstheme="minorHAnsi"/>
          <w:lang w:val="en-US"/>
        </w:rPr>
        <w:t>/(</w:t>
      </w:r>
      <w:r w:rsidRPr="00D71F8B">
        <w:rPr>
          <w:rFonts w:cstheme="minorHAnsi"/>
          <w:vertAlign w:val="superscript"/>
          <w:lang w:val="en-US"/>
        </w:rPr>
        <w:t>187</w:t>
      </w:r>
      <w:r w:rsidRPr="00D71F8B">
        <w:rPr>
          <w:rFonts w:cstheme="minorHAnsi"/>
          <w:lang w:val="en-US"/>
        </w:rPr>
        <w:t>Re/</w:t>
      </w:r>
      <w:r w:rsidRPr="00D71F8B">
        <w:rPr>
          <w:rFonts w:cstheme="minorHAnsi"/>
          <w:vertAlign w:val="superscript"/>
          <w:lang w:val="en-US"/>
        </w:rPr>
        <w:t>185</w:t>
      </w:r>
      <w:r w:rsidRPr="00D71F8B">
        <w:rPr>
          <w:rFonts w:cstheme="minorHAnsi"/>
          <w:lang w:val="en-US"/>
        </w:rPr>
        <w:t>Re)</w:t>
      </w:r>
      <w:r w:rsidRPr="00D71F8B">
        <w:rPr>
          <w:rFonts w:cstheme="minorHAnsi"/>
          <w:vertAlign w:val="subscript"/>
          <w:lang w:val="en-US"/>
        </w:rPr>
        <w:t>NIST 3143</w:t>
      </w:r>
      <w:r w:rsidRPr="00D71F8B">
        <w:rPr>
          <w:rFonts w:cstheme="minorHAnsi"/>
          <w:lang w:val="en-US"/>
        </w:rPr>
        <w:t xml:space="preserve">-1) x 1000) </w:t>
      </w:r>
      <w:r w:rsidRPr="00D71F8B">
        <w:rPr>
          <w:rFonts w:cstheme="minorHAnsi"/>
          <w:lang w:val="en-US"/>
        </w:rPr>
        <w:tab/>
      </w:r>
      <w:r w:rsidRPr="00D71F8B">
        <w:rPr>
          <w:rFonts w:eastAsiaTheme="minorEastAsia" w:cstheme="minorHAnsi"/>
          <w:lang w:val="en-US"/>
        </w:rPr>
        <w:t>(Eqn. 1)</w:t>
      </w:r>
    </w:p>
    <w:p w14:paraId="1366B1AD" w14:textId="0DC99F20" w:rsidR="00D71F8B" w:rsidRPr="00D71F8B" w:rsidRDefault="00D71F8B" w:rsidP="00237848">
      <w:pPr>
        <w:pStyle w:val="ListParagraph"/>
        <w:spacing w:line="360" w:lineRule="auto"/>
        <w:ind w:left="284"/>
        <w:jc w:val="both"/>
        <w:rPr>
          <w:rFonts w:cstheme="minorHAnsi"/>
          <w:lang w:val="en-US"/>
        </w:rPr>
      </w:pPr>
      <w:r w:rsidRPr="00D71F8B">
        <w:rPr>
          <w:rFonts w:cstheme="minorHAnsi"/>
          <w:lang w:val="en-US"/>
        </w:rPr>
        <w:lastRenderedPageBreak/>
        <w:t xml:space="preserve">Total procedural blanks </w:t>
      </w:r>
      <w:r w:rsidRPr="00D71F8B">
        <w:rPr>
          <w:rFonts w:cstheme="minorHAnsi"/>
          <w:color w:val="000000" w:themeColor="text1"/>
          <w:lang w:val="en-US"/>
        </w:rPr>
        <w:t xml:space="preserve">ranged from 0.5 – 20 pg Re (n=6), which was typically &lt;1% of the </w:t>
      </w:r>
      <w:r w:rsidRPr="00D71F8B">
        <w:rPr>
          <w:rFonts w:cstheme="minorHAnsi"/>
          <w:lang w:val="en-US"/>
        </w:rPr>
        <w:t>total Re processed. The precision and accuracy of both methods was assessed by repeat analysis of the NIST 989 Re solution during measurement sequences, and analysis of USGS reference materials and other standards which had been processed alongside each batch of samples (e.g. BCR-2, SDO-1, 00N118 shale, MAG-1 and MESS 4). Over a year long period, NIST 989 had an average isotopic composition of δ</w:t>
      </w:r>
      <w:r w:rsidRPr="00D71F8B">
        <w:rPr>
          <w:rFonts w:cstheme="minorHAnsi"/>
          <w:vertAlign w:val="superscript"/>
          <w:lang w:val="en-US"/>
        </w:rPr>
        <w:t>187</w:t>
      </w:r>
      <w:r w:rsidRPr="00D71F8B">
        <w:rPr>
          <w:rFonts w:cstheme="minorHAnsi"/>
          <w:lang w:val="en-US"/>
        </w:rPr>
        <w:t>Re</w:t>
      </w:r>
      <w:r w:rsidRPr="00D71F8B">
        <w:rPr>
          <w:rFonts w:cstheme="minorHAnsi"/>
          <w:vertAlign w:val="subscript"/>
          <w:lang w:val="en-US"/>
        </w:rPr>
        <w:t xml:space="preserve">NIST 3143 </w:t>
      </w:r>
      <w:r w:rsidRPr="00D71F8B">
        <w:rPr>
          <w:rFonts w:cstheme="minorHAnsi"/>
          <w:lang w:val="en-US"/>
        </w:rPr>
        <w:t>= -0.27 ± 0.07‰ (2SD, n=16) at Durham and δ</w:t>
      </w:r>
      <w:r w:rsidRPr="00D71F8B">
        <w:rPr>
          <w:rFonts w:cstheme="minorHAnsi"/>
          <w:vertAlign w:val="superscript"/>
          <w:lang w:val="en-US"/>
        </w:rPr>
        <w:t>187</w:t>
      </w:r>
      <w:r w:rsidRPr="00D71F8B">
        <w:rPr>
          <w:rFonts w:cstheme="minorHAnsi"/>
          <w:lang w:val="en-US"/>
        </w:rPr>
        <w:t>Re</w:t>
      </w:r>
      <w:r w:rsidRPr="00D71F8B">
        <w:rPr>
          <w:rFonts w:cstheme="minorHAnsi"/>
          <w:vertAlign w:val="subscript"/>
          <w:lang w:val="en-US"/>
        </w:rPr>
        <w:t xml:space="preserve">NIST 3143 </w:t>
      </w:r>
      <w:r w:rsidRPr="00D71F8B">
        <w:rPr>
          <w:rFonts w:cstheme="minorHAnsi"/>
          <w:lang w:val="en-US"/>
        </w:rPr>
        <w:t>= -0.29 ± 0.10‰ (2SD, n=32) at RHUL, agreeing with previous studies (e.g. -0.28 ± 0.04‰ (2SD, n=26)</w:t>
      </w:r>
      <w:r w:rsidR="00187AFE">
        <w:rPr>
          <w:rFonts w:cstheme="minorHAnsi"/>
          <w:lang w:val="en-US"/>
        </w:rPr>
        <w:t xml:space="preserve"> </w:t>
      </w:r>
      <w:r w:rsidRPr="00D71F8B">
        <w:rPr>
          <w:rFonts w:cstheme="minorHAnsi"/>
          <w:lang w:val="en-US"/>
        </w:rPr>
        <w:t xml:space="preserve">and -0.27 ± 0.10‰ (2SD, n=14). Values for USGS reference materials and other in-house standards agree with previous values. </w:t>
      </w:r>
    </w:p>
    <w:p w14:paraId="1663E872" w14:textId="13FF3497" w:rsidR="7F186DAC" w:rsidRDefault="7F186DAC" w:rsidP="003F70EE">
      <w:pPr>
        <w:pStyle w:val="Heading1"/>
        <w:numPr>
          <w:ilvl w:val="0"/>
          <w:numId w:val="23"/>
        </w:numPr>
      </w:pPr>
      <w:bookmarkStart w:id="6" w:name="_Toc167878284"/>
      <w:r w:rsidRPr="00190CA3">
        <w:t>Miscellaneous</w:t>
      </w:r>
      <w:bookmarkEnd w:id="6"/>
    </w:p>
    <w:p w14:paraId="6A654240" w14:textId="4811181D" w:rsidR="00C75B2F" w:rsidRPr="003F70EE" w:rsidRDefault="003F70EE" w:rsidP="00CA338B">
      <w:pPr>
        <w:rPr>
          <w:color w:val="000000" w:themeColor="text1"/>
        </w:rPr>
      </w:pPr>
      <w:r>
        <w:rPr>
          <w:color w:val="000000" w:themeColor="text1"/>
        </w:rPr>
        <w:t xml:space="preserve">Please cite the original source in the published research articles with details provided herein. </w:t>
      </w:r>
    </w:p>
    <w:p w14:paraId="0042ADCA" w14:textId="502132BC" w:rsidR="7F186DAC" w:rsidRDefault="7F186DAC" w:rsidP="003F70EE">
      <w:pPr>
        <w:pStyle w:val="Heading1"/>
        <w:numPr>
          <w:ilvl w:val="0"/>
          <w:numId w:val="23"/>
        </w:numPr>
      </w:pPr>
      <w:bookmarkStart w:id="7" w:name="_Toc167878285"/>
      <w:r w:rsidRPr="00190CA3">
        <w:t>References</w:t>
      </w:r>
      <w:bookmarkEnd w:id="7"/>
    </w:p>
    <w:p w14:paraId="4CBF40CC" w14:textId="66BCF4ED" w:rsidR="00097760" w:rsidRDefault="00097760" w:rsidP="00097760">
      <w:pPr>
        <w:rPr>
          <w:b/>
        </w:rPr>
      </w:pPr>
      <w:r w:rsidRPr="003A0567">
        <w:t>Dellinger, M., Hilton, R. G., &amp; Nowell, G. M. (2021)</w:t>
      </w:r>
      <w:r w:rsidR="00187AFE">
        <w:t xml:space="preserve"> </w:t>
      </w:r>
      <w:r w:rsidRPr="003A0567">
        <w:t xml:space="preserve">Fractionation of rhenium isotopes in the Mackenzie River basin during oxidative weathering. </w:t>
      </w:r>
      <w:r w:rsidRPr="00097760">
        <w:rPr>
          <w:i/>
        </w:rPr>
        <w:t>Earth and Planetary Science Letters,</w:t>
      </w:r>
      <w:r w:rsidRPr="003A0567">
        <w:t xml:space="preserve"> 573</w:t>
      </w:r>
      <w:r>
        <w:t xml:space="preserve">, </w:t>
      </w:r>
      <w:hyperlink r:id="rId16" w:history="1">
        <w:r w:rsidRPr="00E703FE">
          <w:rPr>
            <w:rStyle w:val="Hyperlink"/>
            <w:b/>
          </w:rPr>
          <w:t>https://doi.org/10.1016/j.epsl.2021.117131</w:t>
        </w:r>
      </w:hyperlink>
      <w:r>
        <w:rPr>
          <w:b/>
        </w:rPr>
        <w:t xml:space="preserve"> </w:t>
      </w:r>
    </w:p>
    <w:p w14:paraId="5B9B0B78" w14:textId="7C306C26" w:rsidR="00187AFE" w:rsidRDefault="00187AFE" w:rsidP="00187AFE">
      <w:pPr>
        <w:rPr>
          <w:b/>
        </w:rPr>
      </w:pPr>
      <w:r w:rsidRPr="00187AFE">
        <w:t xml:space="preserve">Dellinger, M., Hilton, R.G., Nowell, G. M. (2020) Measurements of rhenium isotopic composition in low-abundance samples. </w:t>
      </w:r>
      <w:r w:rsidRPr="00187AFE">
        <w:rPr>
          <w:i/>
        </w:rPr>
        <w:t>J. Anal. At. Spectrom.</w:t>
      </w:r>
      <w:r w:rsidRPr="00187AFE">
        <w:t>, 35, 377-387,</w:t>
      </w:r>
      <w:r w:rsidRPr="00187AFE">
        <w:rPr>
          <w:b/>
        </w:rPr>
        <w:t xml:space="preserve"> </w:t>
      </w:r>
      <w:hyperlink r:id="rId17" w:history="1">
        <w:r w:rsidRPr="00D64150">
          <w:rPr>
            <w:rStyle w:val="Hyperlink"/>
            <w:b/>
          </w:rPr>
          <w:t>https://doi.org/10.1039/C9JA00288J</w:t>
        </w:r>
      </w:hyperlink>
      <w:r>
        <w:rPr>
          <w:b/>
        </w:rPr>
        <w:t xml:space="preserve"> </w:t>
      </w:r>
    </w:p>
    <w:p w14:paraId="0786F797" w14:textId="656BD04D" w:rsidR="00097760" w:rsidRDefault="00097760" w:rsidP="00097760">
      <w:pPr>
        <w:rPr>
          <w:b/>
        </w:rPr>
      </w:pPr>
      <w:r w:rsidRPr="003A0567">
        <w:t xml:space="preserve">Dickson, A. J., Hilton, R. G., Prytulak, J.,Minisini, D., Eldrett, J. S., Dellinger, M., Stow, M., Wang, W. (2024) Rhenium isotopes record oxidative weathering intensity in sedimentary rocks. </w:t>
      </w:r>
      <w:r w:rsidRPr="00097760">
        <w:rPr>
          <w:i/>
        </w:rPr>
        <w:t>Geochemistry, Geophysics, Geosystems</w:t>
      </w:r>
      <w:r w:rsidRPr="003A0567">
        <w:t>, 25, e2024GC011795</w:t>
      </w:r>
      <w:r>
        <w:t xml:space="preserve">, </w:t>
      </w:r>
      <w:hyperlink r:id="rId18" w:history="1">
        <w:r w:rsidRPr="00E703FE">
          <w:rPr>
            <w:rStyle w:val="Hyperlink"/>
            <w:b/>
          </w:rPr>
          <w:t>https://doi.org/10.1029/2024GC011795</w:t>
        </w:r>
      </w:hyperlink>
      <w:r>
        <w:rPr>
          <w:b/>
        </w:rPr>
        <w:t xml:space="preserve"> </w:t>
      </w:r>
    </w:p>
    <w:p w14:paraId="31529E65" w14:textId="77777777" w:rsidR="00097760" w:rsidRDefault="00097760" w:rsidP="00097760">
      <w:pPr>
        <w:rPr>
          <w:b/>
        </w:rPr>
      </w:pPr>
      <w:r w:rsidRPr="003A0567">
        <w:t xml:space="preserve">Grant, K. E., Dellinger, M., Dickson, A. J., Ogric, M., Horan, K., Petsch, S., Hilton, R. G. (2025) Validating the rhenium proxy for rock organic carbon oxidation using weathering profiles. </w:t>
      </w:r>
      <w:r w:rsidRPr="00097760">
        <w:rPr>
          <w:i/>
        </w:rPr>
        <w:t>Chemical Geology</w:t>
      </w:r>
      <w:r w:rsidRPr="003A0567">
        <w:t>, 671, 122464</w:t>
      </w:r>
      <w:r>
        <w:t xml:space="preserve">, </w:t>
      </w:r>
      <w:hyperlink r:id="rId19" w:history="1">
        <w:r w:rsidRPr="00E703FE">
          <w:rPr>
            <w:rStyle w:val="Hyperlink"/>
            <w:b/>
          </w:rPr>
          <w:t>https://doi.org/10.1016/j.chemgeo.2024.122464</w:t>
        </w:r>
      </w:hyperlink>
      <w:r>
        <w:rPr>
          <w:b/>
        </w:rPr>
        <w:t xml:space="preserve"> </w:t>
      </w:r>
    </w:p>
    <w:p w14:paraId="52D9043A" w14:textId="70EF5B48" w:rsidR="00904E40" w:rsidRDefault="00904E40" w:rsidP="009B3EE6">
      <w:r w:rsidRPr="00904E40">
        <w:t xml:space="preserve">Hilton, R. G., </w:t>
      </w:r>
      <w:r>
        <w:t xml:space="preserve">Gaillardet, J., Calmels, D., &amp; Birck, J.-L. (2014) Geological respiration of a mountain belt revealed by the trace element rhenium. </w:t>
      </w:r>
      <w:r w:rsidRPr="008907C4">
        <w:rPr>
          <w:i/>
        </w:rPr>
        <w:t>Earth and Planetary Science Letters</w:t>
      </w:r>
      <w:r>
        <w:t xml:space="preserve">, 403. </w:t>
      </w:r>
      <w:hyperlink r:id="rId20" w:history="1">
        <w:r w:rsidRPr="00627F09">
          <w:rPr>
            <w:rStyle w:val="Hyperlink"/>
          </w:rPr>
          <w:t>https://doi.org/10.1016/j.epsl.2014.06.021</w:t>
        </w:r>
      </w:hyperlink>
      <w:r>
        <w:t>.</w:t>
      </w:r>
    </w:p>
    <w:p w14:paraId="7AFC9909" w14:textId="0D682F68" w:rsidR="00904E40" w:rsidRDefault="00904E40" w:rsidP="009B3EE6">
      <w:r w:rsidRPr="00904E40">
        <w:t xml:space="preserve">Hilton, R. G., </w:t>
      </w:r>
      <w:r>
        <w:t xml:space="preserve">Turowski, J. M., Winnick, M., </w:t>
      </w:r>
      <w:r w:rsidRPr="0014446D">
        <w:rPr>
          <w:u w:val="double"/>
        </w:rPr>
        <w:t>Dellinger, M.</w:t>
      </w:r>
      <w:r>
        <w:t xml:space="preserve">, Schleppi, P., Williams, K. H., Lawrence, C. R., Maher, K., West, M., &amp; Hayton, A. (2021) Concentration-Discharge Relationships of Dissolved Rhenium in Alpine Catchments Reveal Its Use as a Tracer of Oxidative Weathering. </w:t>
      </w:r>
      <w:r w:rsidRPr="0014446D">
        <w:rPr>
          <w:i/>
        </w:rPr>
        <w:t>Water Resources Research</w:t>
      </w:r>
      <w:r>
        <w:t xml:space="preserve">, 57(11). </w:t>
      </w:r>
      <w:hyperlink r:id="rId21" w:history="1">
        <w:r w:rsidRPr="00627F09">
          <w:rPr>
            <w:rStyle w:val="Hyperlink"/>
          </w:rPr>
          <w:t>https://doi.org/10.1029/2021WR029844</w:t>
        </w:r>
      </w:hyperlink>
      <w:r>
        <w:t>.</w:t>
      </w:r>
    </w:p>
    <w:p w14:paraId="6EC79041" w14:textId="5D2B446F" w:rsidR="00097760" w:rsidRDefault="00097760" w:rsidP="00097760">
      <w:pPr>
        <w:rPr>
          <w:b/>
        </w:rPr>
      </w:pPr>
      <w:r w:rsidRPr="003A0567">
        <w:lastRenderedPageBreak/>
        <w:t>Wang, W., Dickson, A. J., Dellinger, M., Burton, K. W., Clark, D. E., Eggertsson, G. H., Einarsdóttir, I. E., Ingimarsson, H., Mesfin, K. G., Hilton, R. G., Prytulak, J. (2024</w:t>
      </w:r>
      <w:r w:rsidR="00D71F8B">
        <w:t>a</w:t>
      </w:r>
      <w:r w:rsidRPr="003A0567">
        <w:t xml:space="preserve">) Rhenium isotope variations in Icelandic groundwaters and hydrothermal systems, </w:t>
      </w:r>
      <w:r w:rsidRPr="00097760">
        <w:rPr>
          <w:i/>
        </w:rPr>
        <w:t>Earth and Planetary Science Letters</w:t>
      </w:r>
      <w:r w:rsidRPr="003A0567">
        <w:t>, 647, 119046</w:t>
      </w:r>
      <w:r>
        <w:t xml:space="preserve">, </w:t>
      </w:r>
      <w:hyperlink r:id="rId22" w:history="1">
        <w:r w:rsidRPr="00E703FE">
          <w:rPr>
            <w:rStyle w:val="Hyperlink"/>
            <w:b/>
          </w:rPr>
          <w:t>https://doi.org/10.1016/j.epsl.2024.119046</w:t>
        </w:r>
      </w:hyperlink>
      <w:r>
        <w:rPr>
          <w:b/>
        </w:rPr>
        <w:t xml:space="preserve"> </w:t>
      </w:r>
    </w:p>
    <w:p w14:paraId="08A70F1C" w14:textId="4285F2D7" w:rsidR="00097760" w:rsidRDefault="00097760" w:rsidP="00097760">
      <w:pPr>
        <w:rPr>
          <w:rStyle w:val="Hyperlink"/>
          <w:b/>
        </w:rPr>
      </w:pPr>
      <w:r w:rsidRPr="003A0567">
        <w:t>Wang, W., Dickson, A.J., Stow, M.A., Dellinger, M., Burton, K.W., Savage, P.S., Hilton, R. G.,  Prytulak, J., (2024</w:t>
      </w:r>
      <w:r w:rsidR="00D71F8B">
        <w:t>b</w:t>
      </w:r>
      <w:r w:rsidRPr="003A0567">
        <w:t xml:space="preserve">) Rhenium elemental and isotopic variations at magmatic temperatures. </w:t>
      </w:r>
      <w:r w:rsidRPr="00097760">
        <w:rPr>
          <w:i/>
        </w:rPr>
        <w:t>Geochemical Perspectives Letters</w:t>
      </w:r>
      <w:r w:rsidRPr="003A0567">
        <w:t>, 28,</w:t>
      </w:r>
      <w:r>
        <w:t xml:space="preserve"> </w:t>
      </w:r>
      <w:hyperlink r:id="rId23" w:history="1">
        <w:r w:rsidRPr="00E703FE">
          <w:rPr>
            <w:rStyle w:val="Hyperlink"/>
            <w:b/>
          </w:rPr>
          <w:t>https://doi.org/10.7185/geochemlet.2402</w:t>
        </w:r>
      </w:hyperlink>
    </w:p>
    <w:p w14:paraId="060CCDCE" w14:textId="5C951263" w:rsidR="009B3EE6" w:rsidRDefault="00237848" w:rsidP="009B3EE6">
      <w:r>
        <w:t xml:space="preserve">Petsch, </w:t>
      </w:r>
      <w:r w:rsidR="00904E40">
        <w:t>S.T., (</w:t>
      </w:r>
      <w:r>
        <w:t>2014</w:t>
      </w:r>
      <w:r w:rsidR="00904E40">
        <w:t xml:space="preserve">) </w:t>
      </w:r>
      <w:r w:rsidR="009B3EE6">
        <w:t>12.8 - Weathering of Organic Carbon</w:t>
      </w:r>
      <w:r w:rsidR="00904E40">
        <w:t xml:space="preserve">, </w:t>
      </w:r>
      <w:r w:rsidR="009B3EE6">
        <w:t>H.D. Holland, K.K. Turekian (Eds.), Treatise on Geochemistry (Second edition), Elsevier, Oxford (2014), 217-238</w:t>
      </w:r>
    </w:p>
    <w:p w14:paraId="7E881A91" w14:textId="6CEE3259" w:rsidR="009B3EE6" w:rsidRDefault="00237848" w:rsidP="009B3EE6">
      <w:r>
        <w:t>Petsch</w:t>
      </w:r>
      <w:r w:rsidR="00904E40">
        <w:t xml:space="preserve">, S.T., Berner, R.A., Eglinton, T.I. (2000) </w:t>
      </w:r>
      <w:r w:rsidR="009B3EE6">
        <w:t>A field study of the chemical weathering of ancient sedimentary organic matter</w:t>
      </w:r>
      <w:r w:rsidR="00904E40">
        <w:t xml:space="preserve">, </w:t>
      </w:r>
      <w:r w:rsidR="009B3EE6" w:rsidRPr="00904E40">
        <w:rPr>
          <w:i/>
        </w:rPr>
        <w:t>Org. Geochem.</w:t>
      </w:r>
      <w:r w:rsidR="009B3EE6">
        <w:t>, 31 (5) (2000), 475-487</w:t>
      </w:r>
    </w:p>
    <w:sectPr w:rsidR="009B3EE6" w:rsidSect="005E4D18">
      <w:headerReference w:type="default" r:id="rId24"/>
      <w:footerReference w:type="default" r:id="rId25"/>
      <w:pgSz w:w="12240" w:h="15840"/>
      <w:pgMar w:top="1440" w:right="1440" w:bottom="1440" w:left="1440" w:header="720" w:footer="720" w:gutter="0"/>
      <w:pgNumType w:start="1"/>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417994D" w16cex:dateUtc="2025-12-15T09: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98114" w14:textId="77777777" w:rsidR="004E6551" w:rsidRDefault="004E6551" w:rsidP="006E6CFB">
      <w:pPr>
        <w:spacing w:after="0" w:line="240" w:lineRule="auto"/>
      </w:pPr>
      <w:r>
        <w:separator/>
      </w:r>
    </w:p>
  </w:endnote>
  <w:endnote w:type="continuationSeparator" w:id="0">
    <w:p w14:paraId="57EFA899" w14:textId="77777777" w:rsidR="004E6551" w:rsidRDefault="004E6551" w:rsidP="006E6CFB">
      <w:pPr>
        <w:spacing w:after="0" w:line="240" w:lineRule="auto"/>
      </w:pPr>
      <w:r>
        <w:continuationSeparator/>
      </w:r>
    </w:p>
  </w:endnote>
  <w:endnote w:type="continuationNotice" w:id="1">
    <w:p w14:paraId="1A999FBC" w14:textId="77777777" w:rsidR="004E6551" w:rsidRDefault="004E65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altName w:val="Calibri"/>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3EF20" w14:textId="733CBCD3" w:rsidR="004E6551" w:rsidRPr="008F32B7" w:rsidRDefault="004E6551" w:rsidP="008F32B7">
    <w:pPr>
      <w:pStyle w:val="Footer"/>
      <w:jc w:val="right"/>
    </w:pPr>
    <w:r w:rsidRPr="008F32B7">
      <w:rPr>
        <w:sz w:val="20"/>
        <w:szCs w:val="20"/>
      </w:rPr>
      <w:fldChar w:fldCharType="begin"/>
    </w:r>
    <w:r w:rsidRPr="008F32B7">
      <w:rPr>
        <w:sz w:val="20"/>
        <w:szCs w:val="20"/>
      </w:rPr>
      <w:instrText>PAGE  \* Arabic</w:instrText>
    </w:r>
    <w:r w:rsidRPr="008F32B7">
      <w:rPr>
        <w:sz w:val="20"/>
        <w:szCs w:val="20"/>
      </w:rPr>
      <w:fldChar w:fldCharType="separate"/>
    </w:r>
    <w:r w:rsidRPr="008F32B7">
      <w:rPr>
        <w:sz w:val="20"/>
        <w:szCs w:val="20"/>
      </w:rPr>
      <w:t>1</w:t>
    </w:r>
    <w:r w:rsidRPr="008F32B7">
      <w:rPr>
        <w:sz w:val="20"/>
        <w:szCs w:val="20"/>
      </w:rPr>
      <w:fldChar w:fldCharType="end"/>
    </w:r>
    <w:r>
      <w:rPr>
        <w:sz w:val="20"/>
        <w:szCs w:val="20"/>
      </w:rPr>
      <w:t xml:space="preserve"> | </w:t>
    </w:r>
    <w:r>
      <w:rPr>
        <w:sz w:val="20"/>
        <w:szCs w:val="20"/>
      </w:rPr>
      <w:fldChar w:fldCharType="begin"/>
    </w:r>
    <w:r>
      <w:rPr>
        <w:sz w:val="20"/>
        <w:szCs w:val="20"/>
      </w:rPr>
      <w:instrText xml:space="preserve"> numpages </w:instrText>
    </w:r>
    <w:r>
      <w:rPr>
        <w:sz w:val="20"/>
        <w:szCs w:val="20"/>
      </w:rPr>
      <w:fldChar w:fldCharType="separate"/>
    </w:r>
    <w:r>
      <w:rPr>
        <w:noProof/>
        <w:sz w:val="20"/>
        <w:szCs w:val="20"/>
      </w:rPr>
      <w:t>6</w:t>
    </w:r>
    <w:r>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F71DB" w14:textId="77777777" w:rsidR="004E6551" w:rsidRDefault="004E6551" w:rsidP="006E6CFB">
      <w:pPr>
        <w:spacing w:after="0" w:line="240" w:lineRule="auto"/>
      </w:pPr>
      <w:r>
        <w:separator/>
      </w:r>
    </w:p>
  </w:footnote>
  <w:footnote w:type="continuationSeparator" w:id="0">
    <w:p w14:paraId="10966D19" w14:textId="77777777" w:rsidR="004E6551" w:rsidRDefault="004E6551" w:rsidP="006E6CFB">
      <w:pPr>
        <w:spacing w:after="0" w:line="240" w:lineRule="auto"/>
      </w:pPr>
      <w:r>
        <w:continuationSeparator/>
      </w:r>
    </w:p>
  </w:footnote>
  <w:footnote w:type="continuationNotice" w:id="1">
    <w:p w14:paraId="470CB099" w14:textId="77777777" w:rsidR="004E6551" w:rsidRDefault="004E65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F24C0" w14:textId="1E06620F" w:rsidR="004E6551" w:rsidRPr="001B3490" w:rsidRDefault="004E6551" w:rsidP="001B3490">
    <w:pPr>
      <w:pStyle w:val="Header"/>
      <w:tabs>
        <w:tab w:val="clear" w:pos="4513"/>
        <w:tab w:val="clear" w:pos="9026"/>
        <w:tab w:val="right" w:pos="9356"/>
      </w:tabs>
      <w:rPr>
        <w:sz w:val="18"/>
        <w:szCs w:val="18"/>
      </w:rPr>
    </w:pPr>
    <w:r w:rsidRPr="001B3490">
      <w:rPr>
        <w:sz w:val="18"/>
        <w:szCs w:val="18"/>
      </w:rPr>
      <w:t>Supporting information template</w:t>
    </w:r>
    <w:r w:rsidRPr="001B3490">
      <w:rPr>
        <w:sz w:val="18"/>
        <w:szCs w:val="18"/>
      </w:rPr>
      <w:tab/>
      <w:t>V2.0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95382"/>
    <w:multiLevelType w:val="hybridMultilevel"/>
    <w:tmpl w:val="D1680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B102BD"/>
    <w:multiLevelType w:val="hybridMultilevel"/>
    <w:tmpl w:val="69DEE962"/>
    <w:lvl w:ilvl="0" w:tplc="17A699C6">
      <w:start w:val="1"/>
      <w:numFmt w:val="decimal"/>
      <w:lvlText w:val="%1."/>
      <w:lvlJc w:val="left"/>
      <w:pPr>
        <w:ind w:left="720" w:hanging="360"/>
      </w:pPr>
    </w:lvl>
    <w:lvl w:ilvl="1" w:tplc="B25E5AC2">
      <w:start w:val="1"/>
      <w:numFmt w:val="decimal"/>
      <w:lvlText w:val="%2."/>
      <w:lvlJc w:val="left"/>
      <w:pPr>
        <w:ind w:left="720" w:hanging="360"/>
      </w:pPr>
    </w:lvl>
    <w:lvl w:ilvl="2" w:tplc="5DBA0166">
      <w:start w:val="1"/>
      <w:numFmt w:val="decimal"/>
      <w:lvlText w:val="%3."/>
      <w:lvlJc w:val="left"/>
      <w:pPr>
        <w:ind w:left="720" w:hanging="360"/>
      </w:pPr>
    </w:lvl>
    <w:lvl w:ilvl="3" w:tplc="1D5E1634">
      <w:start w:val="1"/>
      <w:numFmt w:val="decimal"/>
      <w:lvlText w:val="%4."/>
      <w:lvlJc w:val="left"/>
      <w:pPr>
        <w:ind w:left="720" w:hanging="360"/>
      </w:pPr>
    </w:lvl>
    <w:lvl w:ilvl="4" w:tplc="30605F08">
      <w:start w:val="1"/>
      <w:numFmt w:val="decimal"/>
      <w:lvlText w:val="%5."/>
      <w:lvlJc w:val="left"/>
      <w:pPr>
        <w:ind w:left="720" w:hanging="360"/>
      </w:pPr>
    </w:lvl>
    <w:lvl w:ilvl="5" w:tplc="403E1C12">
      <w:start w:val="1"/>
      <w:numFmt w:val="decimal"/>
      <w:lvlText w:val="%6."/>
      <w:lvlJc w:val="left"/>
      <w:pPr>
        <w:ind w:left="720" w:hanging="360"/>
      </w:pPr>
    </w:lvl>
    <w:lvl w:ilvl="6" w:tplc="3FBC6670">
      <w:start w:val="1"/>
      <w:numFmt w:val="decimal"/>
      <w:lvlText w:val="%7."/>
      <w:lvlJc w:val="left"/>
      <w:pPr>
        <w:ind w:left="720" w:hanging="360"/>
      </w:pPr>
    </w:lvl>
    <w:lvl w:ilvl="7" w:tplc="6A2470E2">
      <w:start w:val="1"/>
      <w:numFmt w:val="decimal"/>
      <w:lvlText w:val="%8."/>
      <w:lvlJc w:val="left"/>
      <w:pPr>
        <w:ind w:left="720" w:hanging="360"/>
      </w:pPr>
    </w:lvl>
    <w:lvl w:ilvl="8" w:tplc="10DE7B9C">
      <w:start w:val="1"/>
      <w:numFmt w:val="decimal"/>
      <w:lvlText w:val="%9."/>
      <w:lvlJc w:val="left"/>
      <w:pPr>
        <w:ind w:left="720" w:hanging="360"/>
      </w:pPr>
    </w:lvl>
  </w:abstractNum>
  <w:abstractNum w:abstractNumId="2" w15:restartNumberingAfterBreak="0">
    <w:nsid w:val="0DD13864"/>
    <w:multiLevelType w:val="hybridMultilevel"/>
    <w:tmpl w:val="0A722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7676EB"/>
    <w:multiLevelType w:val="hybridMultilevel"/>
    <w:tmpl w:val="6E145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E01352"/>
    <w:multiLevelType w:val="hybridMultilevel"/>
    <w:tmpl w:val="C35E7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41008E"/>
    <w:multiLevelType w:val="hybridMultilevel"/>
    <w:tmpl w:val="E5102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CF42B4A"/>
    <w:multiLevelType w:val="multilevel"/>
    <w:tmpl w:val="2CF037E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A21E51"/>
    <w:multiLevelType w:val="hybridMultilevel"/>
    <w:tmpl w:val="528E6258"/>
    <w:lvl w:ilvl="0" w:tplc="779AE994">
      <w:start w:val="1"/>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FBEA1A9"/>
    <w:multiLevelType w:val="hybridMultilevel"/>
    <w:tmpl w:val="0876E5D0"/>
    <w:lvl w:ilvl="0" w:tplc="030C433E">
      <w:start w:val="1"/>
      <w:numFmt w:val="bullet"/>
      <w:lvlText w:val=""/>
      <w:lvlJc w:val="left"/>
      <w:pPr>
        <w:ind w:left="720" w:hanging="360"/>
      </w:pPr>
      <w:rPr>
        <w:rFonts w:ascii="Symbol" w:hAnsi="Symbol" w:hint="default"/>
      </w:rPr>
    </w:lvl>
    <w:lvl w:ilvl="1" w:tplc="FC7CE9B8">
      <w:start w:val="1"/>
      <w:numFmt w:val="bullet"/>
      <w:lvlText w:val="o"/>
      <w:lvlJc w:val="left"/>
      <w:pPr>
        <w:ind w:left="1440" w:hanging="360"/>
      </w:pPr>
      <w:rPr>
        <w:rFonts w:ascii="Courier New" w:hAnsi="Courier New" w:hint="default"/>
      </w:rPr>
    </w:lvl>
    <w:lvl w:ilvl="2" w:tplc="E0386A38">
      <w:start w:val="1"/>
      <w:numFmt w:val="bullet"/>
      <w:lvlText w:val=""/>
      <w:lvlJc w:val="left"/>
      <w:pPr>
        <w:ind w:left="2160" w:hanging="360"/>
      </w:pPr>
      <w:rPr>
        <w:rFonts w:ascii="Wingdings" w:hAnsi="Wingdings" w:hint="default"/>
      </w:rPr>
    </w:lvl>
    <w:lvl w:ilvl="3" w:tplc="4022DACE">
      <w:start w:val="1"/>
      <w:numFmt w:val="bullet"/>
      <w:lvlText w:val=""/>
      <w:lvlJc w:val="left"/>
      <w:pPr>
        <w:ind w:left="2880" w:hanging="360"/>
      </w:pPr>
      <w:rPr>
        <w:rFonts w:ascii="Symbol" w:hAnsi="Symbol" w:hint="default"/>
      </w:rPr>
    </w:lvl>
    <w:lvl w:ilvl="4" w:tplc="9762FC38">
      <w:start w:val="1"/>
      <w:numFmt w:val="bullet"/>
      <w:lvlText w:val="o"/>
      <w:lvlJc w:val="left"/>
      <w:pPr>
        <w:ind w:left="3600" w:hanging="360"/>
      </w:pPr>
      <w:rPr>
        <w:rFonts w:ascii="Courier New" w:hAnsi="Courier New" w:hint="default"/>
      </w:rPr>
    </w:lvl>
    <w:lvl w:ilvl="5" w:tplc="BC129D52">
      <w:start w:val="1"/>
      <w:numFmt w:val="bullet"/>
      <w:lvlText w:val=""/>
      <w:lvlJc w:val="left"/>
      <w:pPr>
        <w:ind w:left="4320" w:hanging="360"/>
      </w:pPr>
      <w:rPr>
        <w:rFonts w:ascii="Wingdings" w:hAnsi="Wingdings" w:hint="default"/>
      </w:rPr>
    </w:lvl>
    <w:lvl w:ilvl="6" w:tplc="F20AF6E4">
      <w:start w:val="1"/>
      <w:numFmt w:val="bullet"/>
      <w:lvlText w:val=""/>
      <w:lvlJc w:val="left"/>
      <w:pPr>
        <w:ind w:left="5040" w:hanging="360"/>
      </w:pPr>
      <w:rPr>
        <w:rFonts w:ascii="Symbol" w:hAnsi="Symbol" w:hint="default"/>
      </w:rPr>
    </w:lvl>
    <w:lvl w:ilvl="7" w:tplc="3A263DFE">
      <w:start w:val="1"/>
      <w:numFmt w:val="bullet"/>
      <w:lvlText w:val="o"/>
      <w:lvlJc w:val="left"/>
      <w:pPr>
        <w:ind w:left="5760" w:hanging="360"/>
      </w:pPr>
      <w:rPr>
        <w:rFonts w:ascii="Courier New" w:hAnsi="Courier New" w:hint="default"/>
      </w:rPr>
    </w:lvl>
    <w:lvl w:ilvl="8" w:tplc="909E8544">
      <w:start w:val="1"/>
      <w:numFmt w:val="bullet"/>
      <w:lvlText w:val=""/>
      <w:lvlJc w:val="left"/>
      <w:pPr>
        <w:ind w:left="6480" w:hanging="360"/>
      </w:pPr>
      <w:rPr>
        <w:rFonts w:ascii="Wingdings" w:hAnsi="Wingdings" w:hint="default"/>
      </w:rPr>
    </w:lvl>
  </w:abstractNum>
  <w:abstractNum w:abstractNumId="9" w15:restartNumberingAfterBreak="0">
    <w:nsid w:val="44C46177"/>
    <w:multiLevelType w:val="hybridMultilevel"/>
    <w:tmpl w:val="B6A2D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C77AFA"/>
    <w:multiLevelType w:val="hybridMultilevel"/>
    <w:tmpl w:val="22E4F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8A92CB6"/>
    <w:multiLevelType w:val="hybridMultilevel"/>
    <w:tmpl w:val="14B02936"/>
    <w:lvl w:ilvl="0" w:tplc="54EEAFDE">
      <w:start w:val="1"/>
      <w:numFmt w:val="bullet"/>
      <w:lvlText w:val=""/>
      <w:lvlJc w:val="left"/>
      <w:pPr>
        <w:ind w:left="720" w:hanging="360"/>
      </w:pPr>
      <w:rPr>
        <w:rFonts w:ascii="Symbol" w:hAnsi="Symbol"/>
      </w:rPr>
    </w:lvl>
    <w:lvl w:ilvl="1" w:tplc="705A94BA">
      <w:start w:val="1"/>
      <w:numFmt w:val="bullet"/>
      <w:lvlText w:val=""/>
      <w:lvlJc w:val="left"/>
      <w:pPr>
        <w:ind w:left="720" w:hanging="360"/>
      </w:pPr>
      <w:rPr>
        <w:rFonts w:ascii="Symbol" w:hAnsi="Symbol"/>
      </w:rPr>
    </w:lvl>
    <w:lvl w:ilvl="2" w:tplc="22C2EFE0">
      <w:start w:val="1"/>
      <w:numFmt w:val="bullet"/>
      <w:lvlText w:val=""/>
      <w:lvlJc w:val="left"/>
      <w:pPr>
        <w:ind w:left="720" w:hanging="360"/>
      </w:pPr>
      <w:rPr>
        <w:rFonts w:ascii="Symbol" w:hAnsi="Symbol"/>
      </w:rPr>
    </w:lvl>
    <w:lvl w:ilvl="3" w:tplc="F59859A4">
      <w:start w:val="1"/>
      <w:numFmt w:val="bullet"/>
      <w:lvlText w:val=""/>
      <w:lvlJc w:val="left"/>
      <w:pPr>
        <w:ind w:left="720" w:hanging="360"/>
      </w:pPr>
      <w:rPr>
        <w:rFonts w:ascii="Symbol" w:hAnsi="Symbol"/>
      </w:rPr>
    </w:lvl>
    <w:lvl w:ilvl="4" w:tplc="6D5846BE">
      <w:start w:val="1"/>
      <w:numFmt w:val="bullet"/>
      <w:lvlText w:val=""/>
      <w:lvlJc w:val="left"/>
      <w:pPr>
        <w:ind w:left="720" w:hanging="360"/>
      </w:pPr>
      <w:rPr>
        <w:rFonts w:ascii="Symbol" w:hAnsi="Symbol"/>
      </w:rPr>
    </w:lvl>
    <w:lvl w:ilvl="5" w:tplc="531CB50A">
      <w:start w:val="1"/>
      <w:numFmt w:val="bullet"/>
      <w:lvlText w:val=""/>
      <w:lvlJc w:val="left"/>
      <w:pPr>
        <w:ind w:left="720" w:hanging="360"/>
      </w:pPr>
      <w:rPr>
        <w:rFonts w:ascii="Symbol" w:hAnsi="Symbol"/>
      </w:rPr>
    </w:lvl>
    <w:lvl w:ilvl="6" w:tplc="F4341488">
      <w:start w:val="1"/>
      <w:numFmt w:val="bullet"/>
      <w:lvlText w:val=""/>
      <w:lvlJc w:val="left"/>
      <w:pPr>
        <w:ind w:left="720" w:hanging="360"/>
      </w:pPr>
      <w:rPr>
        <w:rFonts w:ascii="Symbol" w:hAnsi="Symbol"/>
      </w:rPr>
    </w:lvl>
    <w:lvl w:ilvl="7" w:tplc="1E2AB07C">
      <w:start w:val="1"/>
      <w:numFmt w:val="bullet"/>
      <w:lvlText w:val=""/>
      <w:lvlJc w:val="left"/>
      <w:pPr>
        <w:ind w:left="720" w:hanging="360"/>
      </w:pPr>
      <w:rPr>
        <w:rFonts w:ascii="Symbol" w:hAnsi="Symbol"/>
      </w:rPr>
    </w:lvl>
    <w:lvl w:ilvl="8" w:tplc="F6A83A92">
      <w:start w:val="1"/>
      <w:numFmt w:val="bullet"/>
      <w:lvlText w:val=""/>
      <w:lvlJc w:val="left"/>
      <w:pPr>
        <w:ind w:left="720" w:hanging="360"/>
      </w:pPr>
      <w:rPr>
        <w:rFonts w:ascii="Symbol" w:hAnsi="Symbol"/>
      </w:rPr>
    </w:lvl>
  </w:abstractNum>
  <w:abstractNum w:abstractNumId="12" w15:restartNumberingAfterBreak="0">
    <w:nsid w:val="4C842371"/>
    <w:multiLevelType w:val="hybridMultilevel"/>
    <w:tmpl w:val="B0E6DF1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15:restartNumberingAfterBreak="0">
    <w:nsid w:val="4CEF2E7A"/>
    <w:multiLevelType w:val="hybridMultilevel"/>
    <w:tmpl w:val="68BED60A"/>
    <w:lvl w:ilvl="0" w:tplc="F22893C2">
      <w:start w:val="1"/>
      <w:numFmt w:val="bullet"/>
      <w:lvlText w:val=""/>
      <w:lvlJc w:val="left"/>
      <w:pPr>
        <w:ind w:left="1440" w:hanging="360"/>
      </w:pPr>
      <w:rPr>
        <w:rFonts w:ascii="Symbol" w:hAnsi="Symbol"/>
      </w:rPr>
    </w:lvl>
    <w:lvl w:ilvl="1" w:tplc="F650FC92">
      <w:start w:val="1"/>
      <w:numFmt w:val="bullet"/>
      <w:lvlText w:val=""/>
      <w:lvlJc w:val="left"/>
      <w:pPr>
        <w:ind w:left="1440" w:hanging="360"/>
      </w:pPr>
      <w:rPr>
        <w:rFonts w:ascii="Symbol" w:hAnsi="Symbol"/>
      </w:rPr>
    </w:lvl>
    <w:lvl w:ilvl="2" w:tplc="F28A3EE8">
      <w:start w:val="1"/>
      <w:numFmt w:val="bullet"/>
      <w:lvlText w:val=""/>
      <w:lvlJc w:val="left"/>
      <w:pPr>
        <w:ind w:left="1440" w:hanging="360"/>
      </w:pPr>
      <w:rPr>
        <w:rFonts w:ascii="Symbol" w:hAnsi="Symbol"/>
      </w:rPr>
    </w:lvl>
    <w:lvl w:ilvl="3" w:tplc="967C8766">
      <w:start w:val="1"/>
      <w:numFmt w:val="bullet"/>
      <w:lvlText w:val=""/>
      <w:lvlJc w:val="left"/>
      <w:pPr>
        <w:ind w:left="1440" w:hanging="360"/>
      </w:pPr>
      <w:rPr>
        <w:rFonts w:ascii="Symbol" w:hAnsi="Symbol"/>
      </w:rPr>
    </w:lvl>
    <w:lvl w:ilvl="4" w:tplc="CD060894">
      <w:start w:val="1"/>
      <w:numFmt w:val="bullet"/>
      <w:lvlText w:val=""/>
      <w:lvlJc w:val="left"/>
      <w:pPr>
        <w:ind w:left="1440" w:hanging="360"/>
      </w:pPr>
      <w:rPr>
        <w:rFonts w:ascii="Symbol" w:hAnsi="Symbol"/>
      </w:rPr>
    </w:lvl>
    <w:lvl w:ilvl="5" w:tplc="70529D82">
      <w:start w:val="1"/>
      <w:numFmt w:val="bullet"/>
      <w:lvlText w:val=""/>
      <w:lvlJc w:val="left"/>
      <w:pPr>
        <w:ind w:left="1440" w:hanging="360"/>
      </w:pPr>
      <w:rPr>
        <w:rFonts w:ascii="Symbol" w:hAnsi="Symbol"/>
      </w:rPr>
    </w:lvl>
    <w:lvl w:ilvl="6" w:tplc="EC66BB5A">
      <w:start w:val="1"/>
      <w:numFmt w:val="bullet"/>
      <w:lvlText w:val=""/>
      <w:lvlJc w:val="left"/>
      <w:pPr>
        <w:ind w:left="1440" w:hanging="360"/>
      </w:pPr>
      <w:rPr>
        <w:rFonts w:ascii="Symbol" w:hAnsi="Symbol"/>
      </w:rPr>
    </w:lvl>
    <w:lvl w:ilvl="7" w:tplc="1AA0C1E0">
      <w:start w:val="1"/>
      <w:numFmt w:val="bullet"/>
      <w:lvlText w:val=""/>
      <w:lvlJc w:val="left"/>
      <w:pPr>
        <w:ind w:left="1440" w:hanging="360"/>
      </w:pPr>
      <w:rPr>
        <w:rFonts w:ascii="Symbol" w:hAnsi="Symbol"/>
      </w:rPr>
    </w:lvl>
    <w:lvl w:ilvl="8" w:tplc="3D427B5A">
      <w:start w:val="1"/>
      <w:numFmt w:val="bullet"/>
      <w:lvlText w:val=""/>
      <w:lvlJc w:val="left"/>
      <w:pPr>
        <w:ind w:left="1440" w:hanging="360"/>
      </w:pPr>
      <w:rPr>
        <w:rFonts w:ascii="Symbol" w:hAnsi="Symbol"/>
      </w:rPr>
    </w:lvl>
  </w:abstractNum>
  <w:abstractNum w:abstractNumId="14" w15:restartNumberingAfterBreak="0">
    <w:nsid w:val="600C77FA"/>
    <w:multiLevelType w:val="hybridMultilevel"/>
    <w:tmpl w:val="03868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020537"/>
    <w:multiLevelType w:val="hybridMultilevel"/>
    <w:tmpl w:val="657226EE"/>
    <w:lvl w:ilvl="0" w:tplc="DA381F14">
      <w:start w:val="1"/>
      <w:numFmt w:val="bullet"/>
      <w:lvlText w:val=""/>
      <w:lvlJc w:val="left"/>
      <w:pPr>
        <w:ind w:left="720" w:hanging="360"/>
      </w:pPr>
      <w:rPr>
        <w:rFonts w:ascii="Symbol" w:hAnsi="Symbol"/>
      </w:rPr>
    </w:lvl>
    <w:lvl w:ilvl="1" w:tplc="BCCEA1DE">
      <w:start w:val="1"/>
      <w:numFmt w:val="bullet"/>
      <w:lvlText w:val=""/>
      <w:lvlJc w:val="left"/>
      <w:pPr>
        <w:ind w:left="720" w:hanging="360"/>
      </w:pPr>
      <w:rPr>
        <w:rFonts w:ascii="Symbol" w:hAnsi="Symbol"/>
      </w:rPr>
    </w:lvl>
    <w:lvl w:ilvl="2" w:tplc="3F58663C">
      <w:start w:val="1"/>
      <w:numFmt w:val="bullet"/>
      <w:lvlText w:val=""/>
      <w:lvlJc w:val="left"/>
      <w:pPr>
        <w:ind w:left="720" w:hanging="360"/>
      </w:pPr>
      <w:rPr>
        <w:rFonts w:ascii="Symbol" w:hAnsi="Symbol"/>
      </w:rPr>
    </w:lvl>
    <w:lvl w:ilvl="3" w:tplc="9CDAF11E">
      <w:start w:val="1"/>
      <w:numFmt w:val="bullet"/>
      <w:lvlText w:val=""/>
      <w:lvlJc w:val="left"/>
      <w:pPr>
        <w:ind w:left="720" w:hanging="360"/>
      </w:pPr>
      <w:rPr>
        <w:rFonts w:ascii="Symbol" w:hAnsi="Symbol"/>
      </w:rPr>
    </w:lvl>
    <w:lvl w:ilvl="4" w:tplc="A8041CA8">
      <w:start w:val="1"/>
      <w:numFmt w:val="bullet"/>
      <w:lvlText w:val=""/>
      <w:lvlJc w:val="left"/>
      <w:pPr>
        <w:ind w:left="720" w:hanging="360"/>
      </w:pPr>
      <w:rPr>
        <w:rFonts w:ascii="Symbol" w:hAnsi="Symbol"/>
      </w:rPr>
    </w:lvl>
    <w:lvl w:ilvl="5" w:tplc="C9927208">
      <w:start w:val="1"/>
      <w:numFmt w:val="bullet"/>
      <w:lvlText w:val=""/>
      <w:lvlJc w:val="left"/>
      <w:pPr>
        <w:ind w:left="720" w:hanging="360"/>
      </w:pPr>
      <w:rPr>
        <w:rFonts w:ascii="Symbol" w:hAnsi="Symbol"/>
      </w:rPr>
    </w:lvl>
    <w:lvl w:ilvl="6" w:tplc="28362A62">
      <w:start w:val="1"/>
      <w:numFmt w:val="bullet"/>
      <w:lvlText w:val=""/>
      <w:lvlJc w:val="left"/>
      <w:pPr>
        <w:ind w:left="720" w:hanging="360"/>
      </w:pPr>
      <w:rPr>
        <w:rFonts w:ascii="Symbol" w:hAnsi="Symbol"/>
      </w:rPr>
    </w:lvl>
    <w:lvl w:ilvl="7" w:tplc="57E8C890">
      <w:start w:val="1"/>
      <w:numFmt w:val="bullet"/>
      <w:lvlText w:val=""/>
      <w:lvlJc w:val="left"/>
      <w:pPr>
        <w:ind w:left="720" w:hanging="360"/>
      </w:pPr>
      <w:rPr>
        <w:rFonts w:ascii="Symbol" w:hAnsi="Symbol"/>
      </w:rPr>
    </w:lvl>
    <w:lvl w:ilvl="8" w:tplc="E14A8684">
      <w:start w:val="1"/>
      <w:numFmt w:val="bullet"/>
      <w:lvlText w:val=""/>
      <w:lvlJc w:val="left"/>
      <w:pPr>
        <w:ind w:left="720" w:hanging="360"/>
      </w:pPr>
      <w:rPr>
        <w:rFonts w:ascii="Symbol" w:hAnsi="Symbol"/>
      </w:rPr>
    </w:lvl>
  </w:abstractNum>
  <w:abstractNum w:abstractNumId="16" w15:restartNumberingAfterBreak="0">
    <w:nsid w:val="68FD0C2F"/>
    <w:multiLevelType w:val="hybridMultilevel"/>
    <w:tmpl w:val="24566952"/>
    <w:lvl w:ilvl="0" w:tplc="E62839D0">
      <w:start w:val="1"/>
      <w:numFmt w:val="decimal"/>
      <w:lvlText w:val="%1."/>
      <w:lvlJc w:val="left"/>
      <w:pPr>
        <w:ind w:left="720" w:hanging="360"/>
      </w:pPr>
    </w:lvl>
    <w:lvl w:ilvl="1" w:tplc="60D89BC8">
      <w:start w:val="1"/>
      <w:numFmt w:val="decimal"/>
      <w:lvlText w:val="%2."/>
      <w:lvlJc w:val="left"/>
      <w:pPr>
        <w:ind w:left="720" w:hanging="360"/>
      </w:pPr>
    </w:lvl>
    <w:lvl w:ilvl="2" w:tplc="C332F710">
      <w:start w:val="1"/>
      <w:numFmt w:val="decimal"/>
      <w:lvlText w:val="%3."/>
      <w:lvlJc w:val="left"/>
      <w:pPr>
        <w:ind w:left="720" w:hanging="360"/>
      </w:pPr>
    </w:lvl>
    <w:lvl w:ilvl="3" w:tplc="E0581B72">
      <w:start w:val="1"/>
      <w:numFmt w:val="decimal"/>
      <w:lvlText w:val="%4."/>
      <w:lvlJc w:val="left"/>
      <w:pPr>
        <w:ind w:left="720" w:hanging="360"/>
      </w:pPr>
    </w:lvl>
    <w:lvl w:ilvl="4" w:tplc="50E61AB4">
      <w:start w:val="1"/>
      <w:numFmt w:val="decimal"/>
      <w:lvlText w:val="%5."/>
      <w:lvlJc w:val="left"/>
      <w:pPr>
        <w:ind w:left="720" w:hanging="360"/>
      </w:pPr>
    </w:lvl>
    <w:lvl w:ilvl="5" w:tplc="E3F2485E">
      <w:start w:val="1"/>
      <w:numFmt w:val="decimal"/>
      <w:lvlText w:val="%6."/>
      <w:lvlJc w:val="left"/>
      <w:pPr>
        <w:ind w:left="720" w:hanging="360"/>
      </w:pPr>
    </w:lvl>
    <w:lvl w:ilvl="6" w:tplc="C7386D0E">
      <w:start w:val="1"/>
      <w:numFmt w:val="decimal"/>
      <w:lvlText w:val="%7."/>
      <w:lvlJc w:val="left"/>
      <w:pPr>
        <w:ind w:left="720" w:hanging="360"/>
      </w:pPr>
    </w:lvl>
    <w:lvl w:ilvl="7" w:tplc="34484044">
      <w:start w:val="1"/>
      <w:numFmt w:val="decimal"/>
      <w:lvlText w:val="%8."/>
      <w:lvlJc w:val="left"/>
      <w:pPr>
        <w:ind w:left="720" w:hanging="360"/>
      </w:pPr>
    </w:lvl>
    <w:lvl w:ilvl="8" w:tplc="D4BA85AE">
      <w:start w:val="1"/>
      <w:numFmt w:val="decimal"/>
      <w:lvlText w:val="%9."/>
      <w:lvlJc w:val="left"/>
      <w:pPr>
        <w:ind w:left="720" w:hanging="360"/>
      </w:pPr>
    </w:lvl>
  </w:abstractNum>
  <w:abstractNum w:abstractNumId="17" w15:restartNumberingAfterBreak="0">
    <w:nsid w:val="6CAF3EB5"/>
    <w:multiLevelType w:val="multilevel"/>
    <w:tmpl w:val="B288AA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710F1788"/>
    <w:multiLevelType w:val="hybridMultilevel"/>
    <w:tmpl w:val="C83C1B9A"/>
    <w:lvl w:ilvl="0" w:tplc="50F8A6F8">
      <w:start w:val="1"/>
      <w:numFmt w:val="decimal"/>
      <w:lvlText w:val="%1."/>
      <w:lvlJc w:val="left"/>
      <w:pPr>
        <w:ind w:left="720" w:hanging="360"/>
      </w:pPr>
    </w:lvl>
    <w:lvl w:ilvl="1" w:tplc="F78A2FD2">
      <w:start w:val="1"/>
      <w:numFmt w:val="decimal"/>
      <w:lvlText w:val="%2."/>
      <w:lvlJc w:val="left"/>
      <w:pPr>
        <w:ind w:left="720" w:hanging="360"/>
      </w:pPr>
    </w:lvl>
    <w:lvl w:ilvl="2" w:tplc="F8567E98">
      <w:start w:val="1"/>
      <w:numFmt w:val="decimal"/>
      <w:lvlText w:val="%3."/>
      <w:lvlJc w:val="left"/>
      <w:pPr>
        <w:ind w:left="720" w:hanging="360"/>
      </w:pPr>
    </w:lvl>
    <w:lvl w:ilvl="3" w:tplc="328ED54A">
      <w:start w:val="1"/>
      <w:numFmt w:val="decimal"/>
      <w:lvlText w:val="%4."/>
      <w:lvlJc w:val="left"/>
      <w:pPr>
        <w:ind w:left="720" w:hanging="360"/>
      </w:pPr>
    </w:lvl>
    <w:lvl w:ilvl="4" w:tplc="F064B786">
      <w:start w:val="1"/>
      <w:numFmt w:val="decimal"/>
      <w:lvlText w:val="%5."/>
      <w:lvlJc w:val="left"/>
      <w:pPr>
        <w:ind w:left="720" w:hanging="360"/>
      </w:pPr>
    </w:lvl>
    <w:lvl w:ilvl="5" w:tplc="37F651D8">
      <w:start w:val="1"/>
      <w:numFmt w:val="decimal"/>
      <w:lvlText w:val="%6."/>
      <w:lvlJc w:val="left"/>
      <w:pPr>
        <w:ind w:left="720" w:hanging="360"/>
      </w:pPr>
    </w:lvl>
    <w:lvl w:ilvl="6" w:tplc="5BC28F3A">
      <w:start w:val="1"/>
      <w:numFmt w:val="decimal"/>
      <w:lvlText w:val="%7."/>
      <w:lvlJc w:val="left"/>
      <w:pPr>
        <w:ind w:left="720" w:hanging="360"/>
      </w:pPr>
    </w:lvl>
    <w:lvl w:ilvl="7" w:tplc="117C433E">
      <w:start w:val="1"/>
      <w:numFmt w:val="decimal"/>
      <w:lvlText w:val="%8."/>
      <w:lvlJc w:val="left"/>
      <w:pPr>
        <w:ind w:left="720" w:hanging="360"/>
      </w:pPr>
    </w:lvl>
    <w:lvl w:ilvl="8" w:tplc="1AE2A952">
      <w:start w:val="1"/>
      <w:numFmt w:val="decimal"/>
      <w:lvlText w:val="%9."/>
      <w:lvlJc w:val="left"/>
      <w:pPr>
        <w:ind w:left="720" w:hanging="360"/>
      </w:pPr>
    </w:lvl>
  </w:abstractNum>
  <w:abstractNum w:abstractNumId="19" w15:restartNumberingAfterBreak="0">
    <w:nsid w:val="798F26A8"/>
    <w:multiLevelType w:val="multilevel"/>
    <w:tmpl w:val="DC94ACB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7A03AB96"/>
    <w:multiLevelType w:val="hybridMultilevel"/>
    <w:tmpl w:val="9F8A0938"/>
    <w:lvl w:ilvl="0" w:tplc="1226B804">
      <w:start w:val="1"/>
      <w:numFmt w:val="bullet"/>
      <w:lvlText w:val=""/>
      <w:lvlJc w:val="left"/>
      <w:pPr>
        <w:ind w:left="720" w:hanging="360"/>
      </w:pPr>
      <w:rPr>
        <w:rFonts w:ascii="Symbol" w:hAnsi="Symbol" w:hint="default"/>
      </w:rPr>
    </w:lvl>
    <w:lvl w:ilvl="1" w:tplc="0D48FBCC">
      <w:start w:val="1"/>
      <w:numFmt w:val="bullet"/>
      <w:lvlText w:val="o"/>
      <w:lvlJc w:val="left"/>
      <w:pPr>
        <w:ind w:left="1440" w:hanging="360"/>
      </w:pPr>
      <w:rPr>
        <w:rFonts w:ascii="Courier New" w:hAnsi="Courier New" w:hint="default"/>
      </w:rPr>
    </w:lvl>
    <w:lvl w:ilvl="2" w:tplc="782A5592">
      <w:start w:val="1"/>
      <w:numFmt w:val="bullet"/>
      <w:lvlText w:val=""/>
      <w:lvlJc w:val="left"/>
      <w:pPr>
        <w:ind w:left="2160" w:hanging="360"/>
      </w:pPr>
      <w:rPr>
        <w:rFonts w:ascii="Wingdings" w:hAnsi="Wingdings" w:hint="default"/>
      </w:rPr>
    </w:lvl>
    <w:lvl w:ilvl="3" w:tplc="1CF668CA">
      <w:start w:val="1"/>
      <w:numFmt w:val="bullet"/>
      <w:lvlText w:val=""/>
      <w:lvlJc w:val="left"/>
      <w:pPr>
        <w:ind w:left="2880" w:hanging="360"/>
      </w:pPr>
      <w:rPr>
        <w:rFonts w:ascii="Symbol" w:hAnsi="Symbol" w:hint="default"/>
      </w:rPr>
    </w:lvl>
    <w:lvl w:ilvl="4" w:tplc="7898FF18">
      <w:start w:val="1"/>
      <w:numFmt w:val="bullet"/>
      <w:lvlText w:val="o"/>
      <w:lvlJc w:val="left"/>
      <w:pPr>
        <w:ind w:left="3600" w:hanging="360"/>
      </w:pPr>
      <w:rPr>
        <w:rFonts w:ascii="Courier New" w:hAnsi="Courier New" w:hint="default"/>
      </w:rPr>
    </w:lvl>
    <w:lvl w:ilvl="5" w:tplc="D4F2FB3C">
      <w:start w:val="1"/>
      <w:numFmt w:val="bullet"/>
      <w:lvlText w:val=""/>
      <w:lvlJc w:val="left"/>
      <w:pPr>
        <w:ind w:left="4320" w:hanging="360"/>
      </w:pPr>
      <w:rPr>
        <w:rFonts w:ascii="Wingdings" w:hAnsi="Wingdings" w:hint="default"/>
      </w:rPr>
    </w:lvl>
    <w:lvl w:ilvl="6" w:tplc="D56C4F2A">
      <w:start w:val="1"/>
      <w:numFmt w:val="bullet"/>
      <w:lvlText w:val=""/>
      <w:lvlJc w:val="left"/>
      <w:pPr>
        <w:ind w:left="5040" w:hanging="360"/>
      </w:pPr>
      <w:rPr>
        <w:rFonts w:ascii="Symbol" w:hAnsi="Symbol" w:hint="default"/>
      </w:rPr>
    </w:lvl>
    <w:lvl w:ilvl="7" w:tplc="715AF254">
      <w:start w:val="1"/>
      <w:numFmt w:val="bullet"/>
      <w:lvlText w:val="o"/>
      <w:lvlJc w:val="left"/>
      <w:pPr>
        <w:ind w:left="5760" w:hanging="360"/>
      </w:pPr>
      <w:rPr>
        <w:rFonts w:ascii="Courier New" w:hAnsi="Courier New" w:hint="default"/>
      </w:rPr>
    </w:lvl>
    <w:lvl w:ilvl="8" w:tplc="3D4C16C0">
      <w:start w:val="1"/>
      <w:numFmt w:val="bullet"/>
      <w:lvlText w:val=""/>
      <w:lvlJc w:val="left"/>
      <w:pPr>
        <w:ind w:left="6480" w:hanging="360"/>
      </w:pPr>
      <w:rPr>
        <w:rFonts w:ascii="Wingdings" w:hAnsi="Wingdings" w:hint="default"/>
      </w:rPr>
    </w:lvl>
  </w:abstractNum>
  <w:abstractNum w:abstractNumId="21" w15:restartNumberingAfterBreak="0">
    <w:nsid w:val="7E1538A6"/>
    <w:multiLevelType w:val="hybridMultilevel"/>
    <w:tmpl w:val="FD6E030E"/>
    <w:lvl w:ilvl="0" w:tplc="777C3624">
      <w:start w:val="1"/>
      <w:numFmt w:val="bullet"/>
      <w:lvlText w:val=""/>
      <w:lvlJc w:val="left"/>
      <w:pPr>
        <w:ind w:left="1440" w:hanging="360"/>
      </w:pPr>
      <w:rPr>
        <w:rFonts w:ascii="Symbol" w:hAnsi="Symbol"/>
      </w:rPr>
    </w:lvl>
    <w:lvl w:ilvl="1" w:tplc="93AA86B2">
      <w:start w:val="1"/>
      <w:numFmt w:val="bullet"/>
      <w:lvlText w:val=""/>
      <w:lvlJc w:val="left"/>
      <w:pPr>
        <w:ind w:left="1440" w:hanging="360"/>
      </w:pPr>
      <w:rPr>
        <w:rFonts w:ascii="Symbol" w:hAnsi="Symbol"/>
      </w:rPr>
    </w:lvl>
    <w:lvl w:ilvl="2" w:tplc="F036F7E6">
      <w:start w:val="1"/>
      <w:numFmt w:val="bullet"/>
      <w:lvlText w:val=""/>
      <w:lvlJc w:val="left"/>
      <w:pPr>
        <w:ind w:left="1440" w:hanging="360"/>
      </w:pPr>
      <w:rPr>
        <w:rFonts w:ascii="Symbol" w:hAnsi="Symbol"/>
      </w:rPr>
    </w:lvl>
    <w:lvl w:ilvl="3" w:tplc="EF40FFD4">
      <w:start w:val="1"/>
      <w:numFmt w:val="bullet"/>
      <w:lvlText w:val=""/>
      <w:lvlJc w:val="left"/>
      <w:pPr>
        <w:ind w:left="1440" w:hanging="360"/>
      </w:pPr>
      <w:rPr>
        <w:rFonts w:ascii="Symbol" w:hAnsi="Symbol"/>
      </w:rPr>
    </w:lvl>
    <w:lvl w:ilvl="4" w:tplc="EC3653F2">
      <w:start w:val="1"/>
      <w:numFmt w:val="bullet"/>
      <w:lvlText w:val=""/>
      <w:lvlJc w:val="left"/>
      <w:pPr>
        <w:ind w:left="1440" w:hanging="360"/>
      </w:pPr>
      <w:rPr>
        <w:rFonts w:ascii="Symbol" w:hAnsi="Symbol"/>
      </w:rPr>
    </w:lvl>
    <w:lvl w:ilvl="5" w:tplc="E59A0BF0">
      <w:start w:val="1"/>
      <w:numFmt w:val="bullet"/>
      <w:lvlText w:val=""/>
      <w:lvlJc w:val="left"/>
      <w:pPr>
        <w:ind w:left="1440" w:hanging="360"/>
      </w:pPr>
      <w:rPr>
        <w:rFonts w:ascii="Symbol" w:hAnsi="Symbol"/>
      </w:rPr>
    </w:lvl>
    <w:lvl w:ilvl="6" w:tplc="6CC642C0">
      <w:start w:val="1"/>
      <w:numFmt w:val="bullet"/>
      <w:lvlText w:val=""/>
      <w:lvlJc w:val="left"/>
      <w:pPr>
        <w:ind w:left="1440" w:hanging="360"/>
      </w:pPr>
      <w:rPr>
        <w:rFonts w:ascii="Symbol" w:hAnsi="Symbol"/>
      </w:rPr>
    </w:lvl>
    <w:lvl w:ilvl="7" w:tplc="3C8AFA9E">
      <w:start w:val="1"/>
      <w:numFmt w:val="bullet"/>
      <w:lvlText w:val=""/>
      <w:lvlJc w:val="left"/>
      <w:pPr>
        <w:ind w:left="1440" w:hanging="360"/>
      </w:pPr>
      <w:rPr>
        <w:rFonts w:ascii="Symbol" w:hAnsi="Symbol"/>
      </w:rPr>
    </w:lvl>
    <w:lvl w:ilvl="8" w:tplc="1FAA37C4">
      <w:start w:val="1"/>
      <w:numFmt w:val="bullet"/>
      <w:lvlText w:val=""/>
      <w:lvlJc w:val="left"/>
      <w:pPr>
        <w:ind w:left="1440" w:hanging="360"/>
      </w:pPr>
      <w:rPr>
        <w:rFonts w:ascii="Symbol" w:hAnsi="Symbol"/>
      </w:rPr>
    </w:lvl>
  </w:abstractNum>
  <w:abstractNum w:abstractNumId="22" w15:restartNumberingAfterBreak="0">
    <w:nsid w:val="7F251368"/>
    <w:multiLevelType w:val="hybridMultilevel"/>
    <w:tmpl w:val="3BC20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20"/>
  </w:num>
  <w:num w:numId="3">
    <w:abstractNumId w:val="19"/>
  </w:num>
  <w:num w:numId="4">
    <w:abstractNumId w:val="17"/>
  </w:num>
  <w:num w:numId="5">
    <w:abstractNumId w:val="14"/>
  </w:num>
  <w:num w:numId="6">
    <w:abstractNumId w:val="10"/>
  </w:num>
  <w:num w:numId="7">
    <w:abstractNumId w:val="15"/>
  </w:num>
  <w:num w:numId="8">
    <w:abstractNumId w:val="3"/>
  </w:num>
  <w:num w:numId="9">
    <w:abstractNumId w:val="9"/>
  </w:num>
  <w:num w:numId="10">
    <w:abstractNumId w:val="11"/>
  </w:num>
  <w:num w:numId="11">
    <w:abstractNumId w:val="18"/>
  </w:num>
  <w:num w:numId="12">
    <w:abstractNumId w:val="1"/>
  </w:num>
  <w:num w:numId="13">
    <w:abstractNumId w:val="16"/>
  </w:num>
  <w:num w:numId="14">
    <w:abstractNumId w:val="2"/>
  </w:num>
  <w:num w:numId="15">
    <w:abstractNumId w:val="4"/>
  </w:num>
  <w:num w:numId="16">
    <w:abstractNumId w:val="12"/>
  </w:num>
  <w:num w:numId="17">
    <w:abstractNumId w:val="5"/>
  </w:num>
  <w:num w:numId="18">
    <w:abstractNumId w:val="22"/>
  </w:num>
  <w:num w:numId="19">
    <w:abstractNumId w:val="0"/>
  </w:num>
  <w:num w:numId="20">
    <w:abstractNumId w:val="21"/>
  </w:num>
  <w:num w:numId="21">
    <w:abstractNumId w:val="7"/>
  </w:num>
  <w:num w:numId="22">
    <w:abstractNumId w:val="13"/>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1026B98"/>
    <w:rsid w:val="00015EED"/>
    <w:rsid w:val="000164AE"/>
    <w:rsid w:val="00031B53"/>
    <w:rsid w:val="00031BAC"/>
    <w:rsid w:val="00063A87"/>
    <w:rsid w:val="000722FB"/>
    <w:rsid w:val="00096153"/>
    <w:rsid w:val="00097760"/>
    <w:rsid w:val="000A0954"/>
    <w:rsid w:val="000D0C73"/>
    <w:rsid w:val="000E0F95"/>
    <w:rsid w:val="000E3CFE"/>
    <w:rsid w:val="000E569C"/>
    <w:rsid w:val="000E6CB7"/>
    <w:rsid w:val="000F4D72"/>
    <w:rsid w:val="00111381"/>
    <w:rsid w:val="00114EC9"/>
    <w:rsid w:val="00115A90"/>
    <w:rsid w:val="00117B7F"/>
    <w:rsid w:val="001256B4"/>
    <w:rsid w:val="00125C34"/>
    <w:rsid w:val="00127A90"/>
    <w:rsid w:val="001417EC"/>
    <w:rsid w:val="00147EB7"/>
    <w:rsid w:val="00153244"/>
    <w:rsid w:val="0015525E"/>
    <w:rsid w:val="00155F92"/>
    <w:rsid w:val="001647DF"/>
    <w:rsid w:val="00165825"/>
    <w:rsid w:val="00172FA6"/>
    <w:rsid w:val="00180558"/>
    <w:rsid w:val="00184DEE"/>
    <w:rsid w:val="00187AFE"/>
    <w:rsid w:val="00190C7F"/>
    <w:rsid w:val="00190CA3"/>
    <w:rsid w:val="0019656A"/>
    <w:rsid w:val="00196F8C"/>
    <w:rsid w:val="001A55DA"/>
    <w:rsid w:val="001A7774"/>
    <w:rsid w:val="001B3490"/>
    <w:rsid w:val="001B4EB7"/>
    <w:rsid w:val="001B6308"/>
    <w:rsid w:val="001B68CC"/>
    <w:rsid w:val="001B76EB"/>
    <w:rsid w:val="001B7C0A"/>
    <w:rsid w:val="001E1202"/>
    <w:rsid w:val="001E2862"/>
    <w:rsid w:val="001E41C1"/>
    <w:rsid w:val="00203BAD"/>
    <w:rsid w:val="002068B8"/>
    <w:rsid w:val="0020794C"/>
    <w:rsid w:val="002116C9"/>
    <w:rsid w:val="00213E5D"/>
    <w:rsid w:val="00233F5E"/>
    <w:rsid w:val="00235B7E"/>
    <w:rsid w:val="002373EB"/>
    <w:rsid w:val="00237848"/>
    <w:rsid w:val="00242603"/>
    <w:rsid w:val="00253BDE"/>
    <w:rsid w:val="002662D7"/>
    <w:rsid w:val="00271A7D"/>
    <w:rsid w:val="0027333F"/>
    <w:rsid w:val="00275BD8"/>
    <w:rsid w:val="00276BE1"/>
    <w:rsid w:val="002811FD"/>
    <w:rsid w:val="00285A6E"/>
    <w:rsid w:val="00286645"/>
    <w:rsid w:val="0029592C"/>
    <w:rsid w:val="002964AC"/>
    <w:rsid w:val="002A48E4"/>
    <w:rsid w:val="002B0554"/>
    <w:rsid w:val="002B0E83"/>
    <w:rsid w:val="002B77DE"/>
    <w:rsid w:val="002E1184"/>
    <w:rsid w:val="002E342C"/>
    <w:rsid w:val="002F17A1"/>
    <w:rsid w:val="002F3AFF"/>
    <w:rsid w:val="00300076"/>
    <w:rsid w:val="00300D69"/>
    <w:rsid w:val="003140C3"/>
    <w:rsid w:val="00316923"/>
    <w:rsid w:val="003241BC"/>
    <w:rsid w:val="0032447F"/>
    <w:rsid w:val="00325C49"/>
    <w:rsid w:val="0033193D"/>
    <w:rsid w:val="00334471"/>
    <w:rsid w:val="003437C2"/>
    <w:rsid w:val="00344226"/>
    <w:rsid w:val="00350279"/>
    <w:rsid w:val="00362EAB"/>
    <w:rsid w:val="0037067D"/>
    <w:rsid w:val="00375BC5"/>
    <w:rsid w:val="003909E0"/>
    <w:rsid w:val="003A6CDE"/>
    <w:rsid w:val="003A7C59"/>
    <w:rsid w:val="003B06EB"/>
    <w:rsid w:val="003B247F"/>
    <w:rsid w:val="003B3910"/>
    <w:rsid w:val="003B6F1B"/>
    <w:rsid w:val="003C2C15"/>
    <w:rsid w:val="003D03F2"/>
    <w:rsid w:val="003D3CAA"/>
    <w:rsid w:val="003E06A5"/>
    <w:rsid w:val="003E63C6"/>
    <w:rsid w:val="003F70EE"/>
    <w:rsid w:val="003F7ED1"/>
    <w:rsid w:val="00402C80"/>
    <w:rsid w:val="00402E05"/>
    <w:rsid w:val="00412472"/>
    <w:rsid w:val="00416756"/>
    <w:rsid w:val="00430148"/>
    <w:rsid w:val="0043550F"/>
    <w:rsid w:val="00444C9A"/>
    <w:rsid w:val="00446A58"/>
    <w:rsid w:val="00463145"/>
    <w:rsid w:val="004648C7"/>
    <w:rsid w:val="004766BA"/>
    <w:rsid w:val="004856AF"/>
    <w:rsid w:val="00485DDD"/>
    <w:rsid w:val="00491590"/>
    <w:rsid w:val="00492791"/>
    <w:rsid w:val="004956FD"/>
    <w:rsid w:val="004A16C5"/>
    <w:rsid w:val="004B0D1B"/>
    <w:rsid w:val="004B6FA1"/>
    <w:rsid w:val="004C2AF9"/>
    <w:rsid w:val="004C35F2"/>
    <w:rsid w:val="004C6D98"/>
    <w:rsid w:val="004D6F86"/>
    <w:rsid w:val="004E6551"/>
    <w:rsid w:val="004F1F34"/>
    <w:rsid w:val="00503383"/>
    <w:rsid w:val="0050667B"/>
    <w:rsid w:val="00506B68"/>
    <w:rsid w:val="00512C6B"/>
    <w:rsid w:val="0051734A"/>
    <w:rsid w:val="00520DEA"/>
    <w:rsid w:val="00524648"/>
    <w:rsid w:val="005269AD"/>
    <w:rsid w:val="00537CD5"/>
    <w:rsid w:val="00541CB5"/>
    <w:rsid w:val="005450E2"/>
    <w:rsid w:val="0055686B"/>
    <w:rsid w:val="00563A72"/>
    <w:rsid w:val="00565AEB"/>
    <w:rsid w:val="00566855"/>
    <w:rsid w:val="00566B7E"/>
    <w:rsid w:val="005725D2"/>
    <w:rsid w:val="00574AC8"/>
    <w:rsid w:val="0057562F"/>
    <w:rsid w:val="005835A5"/>
    <w:rsid w:val="0059054F"/>
    <w:rsid w:val="00590618"/>
    <w:rsid w:val="00595F52"/>
    <w:rsid w:val="005A0217"/>
    <w:rsid w:val="005B161E"/>
    <w:rsid w:val="005C4F92"/>
    <w:rsid w:val="005D4A48"/>
    <w:rsid w:val="005D5DE9"/>
    <w:rsid w:val="005E1D22"/>
    <w:rsid w:val="005E3B57"/>
    <w:rsid w:val="005E4793"/>
    <w:rsid w:val="005E4D18"/>
    <w:rsid w:val="005E7F63"/>
    <w:rsid w:val="00603118"/>
    <w:rsid w:val="0062571B"/>
    <w:rsid w:val="00630012"/>
    <w:rsid w:val="00640A97"/>
    <w:rsid w:val="00641B06"/>
    <w:rsid w:val="00646FD4"/>
    <w:rsid w:val="00651AD5"/>
    <w:rsid w:val="00661864"/>
    <w:rsid w:val="00665666"/>
    <w:rsid w:val="0066665B"/>
    <w:rsid w:val="00671471"/>
    <w:rsid w:val="0067448C"/>
    <w:rsid w:val="00674DC6"/>
    <w:rsid w:val="00680DAB"/>
    <w:rsid w:val="00682C00"/>
    <w:rsid w:val="0068381C"/>
    <w:rsid w:val="006845D2"/>
    <w:rsid w:val="0069706D"/>
    <w:rsid w:val="006A36EE"/>
    <w:rsid w:val="006A5308"/>
    <w:rsid w:val="006B35AA"/>
    <w:rsid w:val="006C14C2"/>
    <w:rsid w:val="006C2EF1"/>
    <w:rsid w:val="006C3023"/>
    <w:rsid w:val="006D10C2"/>
    <w:rsid w:val="006D1B63"/>
    <w:rsid w:val="006D49F9"/>
    <w:rsid w:val="006E18D1"/>
    <w:rsid w:val="006E6CFB"/>
    <w:rsid w:val="006F7666"/>
    <w:rsid w:val="00701D25"/>
    <w:rsid w:val="00702A39"/>
    <w:rsid w:val="00705EC8"/>
    <w:rsid w:val="007117C2"/>
    <w:rsid w:val="00714357"/>
    <w:rsid w:val="007223EC"/>
    <w:rsid w:val="00723EAA"/>
    <w:rsid w:val="007249A9"/>
    <w:rsid w:val="00743B84"/>
    <w:rsid w:val="00745301"/>
    <w:rsid w:val="007479B0"/>
    <w:rsid w:val="007548F0"/>
    <w:rsid w:val="0076086C"/>
    <w:rsid w:val="00764165"/>
    <w:rsid w:val="00770475"/>
    <w:rsid w:val="00770DFF"/>
    <w:rsid w:val="00775085"/>
    <w:rsid w:val="00782B83"/>
    <w:rsid w:val="00783004"/>
    <w:rsid w:val="007934EC"/>
    <w:rsid w:val="00794E10"/>
    <w:rsid w:val="00796667"/>
    <w:rsid w:val="007A10E5"/>
    <w:rsid w:val="007B1188"/>
    <w:rsid w:val="007B2334"/>
    <w:rsid w:val="007C7933"/>
    <w:rsid w:val="007D3757"/>
    <w:rsid w:val="007D55F9"/>
    <w:rsid w:val="007D7504"/>
    <w:rsid w:val="007E5ACB"/>
    <w:rsid w:val="007F3E49"/>
    <w:rsid w:val="007F7E0A"/>
    <w:rsid w:val="00806E88"/>
    <w:rsid w:val="00881F53"/>
    <w:rsid w:val="0088257B"/>
    <w:rsid w:val="00894F47"/>
    <w:rsid w:val="00895D91"/>
    <w:rsid w:val="008A042A"/>
    <w:rsid w:val="008A0746"/>
    <w:rsid w:val="008B25E3"/>
    <w:rsid w:val="008B43B2"/>
    <w:rsid w:val="008B59E9"/>
    <w:rsid w:val="008C0347"/>
    <w:rsid w:val="008C6874"/>
    <w:rsid w:val="008C6A35"/>
    <w:rsid w:val="008D19CC"/>
    <w:rsid w:val="008D4A0B"/>
    <w:rsid w:val="008D5B8E"/>
    <w:rsid w:val="008E36BD"/>
    <w:rsid w:val="008E60CB"/>
    <w:rsid w:val="008E79A3"/>
    <w:rsid w:val="008F1E77"/>
    <w:rsid w:val="008F202C"/>
    <w:rsid w:val="008F32B7"/>
    <w:rsid w:val="008F7768"/>
    <w:rsid w:val="00904815"/>
    <w:rsid w:val="00904E40"/>
    <w:rsid w:val="00913898"/>
    <w:rsid w:val="00914B02"/>
    <w:rsid w:val="00914C88"/>
    <w:rsid w:val="00915D75"/>
    <w:rsid w:val="00926CDA"/>
    <w:rsid w:val="00927D2A"/>
    <w:rsid w:val="00927ED3"/>
    <w:rsid w:val="00933A9D"/>
    <w:rsid w:val="00934AB4"/>
    <w:rsid w:val="0093648D"/>
    <w:rsid w:val="00942330"/>
    <w:rsid w:val="0094254F"/>
    <w:rsid w:val="00952E97"/>
    <w:rsid w:val="009531D0"/>
    <w:rsid w:val="00957B80"/>
    <w:rsid w:val="00961388"/>
    <w:rsid w:val="00966D02"/>
    <w:rsid w:val="0097130F"/>
    <w:rsid w:val="00973198"/>
    <w:rsid w:val="00980EE4"/>
    <w:rsid w:val="00984932"/>
    <w:rsid w:val="00990B43"/>
    <w:rsid w:val="009A3EDE"/>
    <w:rsid w:val="009A450B"/>
    <w:rsid w:val="009A4FB8"/>
    <w:rsid w:val="009B381F"/>
    <w:rsid w:val="009B3EE6"/>
    <w:rsid w:val="009B4289"/>
    <w:rsid w:val="009B5C8E"/>
    <w:rsid w:val="009B5DCC"/>
    <w:rsid w:val="009C2F96"/>
    <w:rsid w:val="009C6425"/>
    <w:rsid w:val="009D4947"/>
    <w:rsid w:val="009D5A7C"/>
    <w:rsid w:val="009E0524"/>
    <w:rsid w:val="009E77C9"/>
    <w:rsid w:val="00A0182D"/>
    <w:rsid w:val="00A1180E"/>
    <w:rsid w:val="00A11CAE"/>
    <w:rsid w:val="00A204A3"/>
    <w:rsid w:val="00A2423D"/>
    <w:rsid w:val="00A377D1"/>
    <w:rsid w:val="00A40FB9"/>
    <w:rsid w:val="00A44324"/>
    <w:rsid w:val="00A51EFA"/>
    <w:rsid w:val="00A532C3"/>
    <w:rsid w:val="00A545BF"/>
    <w:rsid w:val="00A63F05"/>
    <w:rsid w:val="00A67493"/>
    <w:rsid w:val="00A72986"/>
    <w:rsid w:val="00A8020E"/>
    <w:rsid w:val="00A94335"/>
    <w:rsid w:val="00A96054"/>
    <w:rsid w:val="00AB0268"/>
    <w:rsid w:val="00AB50C1"/>
    <w:rsid w:val="00AB5824"/>
    <w:rsid w:val="00AB770F"/>
    <w:rsid w:val="00AD3F1B"/>
    <w:rsid w:val="00AD7115"/>
    <w:rsid w:val="00AE4646"/>
    <w:rsid w:val="00AF1DE5"/>
    <w:rsid w:val="00AF3017"/>
    <w:rsid w:val="00AF5862"/>
    <w:rsid w:val="00AF60C0"/>
    <w:rsid w:val="00AF641C"/>
    <w:rsid w:val="00B01B81"/>
    <w:rsid w:val="00B06347"/>
    <w:rsid w:val="00B06C28"/>
    <w:rsid w:val="00B07ED8"/>
    <w:rsid w:val="00B22874"/>
    <w:rsid w:val="00B235DD"/>
    <w:rsid w:val="00B342DE"/>
    <w:rsid w:val="00B43047"/>
    <w:rsid w:val="00B460F1"/>
    <w:rsid w:val="00B479B4"/>
    <w:rsid w:val="00B52BA1"/>
    <w:rsid w:val="00B54BDD"/>
    <w:rsid w:val="00B5783D"/>
    <w:rsid w:val="00B57EC0"/>
    <w:rsid w:val="00B60835"/>
    <w:rsid w:val="00B76484"/>
    <w:rsid w:val="00B777B6"/>
    <w:rsid w:val="00B8087F"/>
    <w:rsid w:val="00B8152C"/>
    <w:rsid w:val="00B82E21"/>
    <w:rsid w:val="00B83B93"/>
    <w:rsid w:val="00B8728C"/>
    <w:rsid w:val="00B95371"/>
    <w:rsid w:val="00B96906"/>
    <w:rsid w:val="00BA14EC"/>
    <w:rsid w:val="00BA6981"/>
    <w:rsid w:val="00BB0FA8"/>
    <w:rsid w:val="00BB76E2"/>
    <w:rsid w:val="00BC1DD6"/>
    <w:rsid w:val="00BC5D46"/>
    <w:rsid w:val="00BC7C14"/>
    <w:rsid w:val="00BD1524"/>
    <w:rsid w:val="00BD425D"/>
    <w:rsid w:val="00BE1E66"/>
    <w:rsid w:val="00BE4A98"/>
    <w:rsid w:val="00C1474A"/>
    <w:rsid w:val="00C21E96"/>
    <w:rsid w:val="00C2691F"/>
    <w:rsid w:val="00C37065"/>
    <w:rsid w:val="00C45430"/>
    <w:rsid w:val="00C57092"/>
    <w:rsid w:val="00C6494C"/>
    <w:rsid w:val="00C75B2F"/>
    <w:rsid w:val="00C77084"/>
    <w:rsid w:val="00C95F3D"/>
    <w:rsid w:val="00C96BFA"/>
    <w:rsid w:val="00C973C3"/>
    <w:rsid w:val="00CA338B"/>
    <w:rsid w:val="00CA6156"/>
    <w:rsid w:val="00CA7F67"/>
    <w:rsid w:val="00CC04A0"/>
    <w:rsid w:val="00CD49C9"/>
    <w:rsid w:val="00CE2A18"/>
    <w:rsid w:val="00CE6E3D"/>
    <w:rsid w:val="00CF0E05"/>
    <w:rsid w:val="00CF2C5A"/>
    <w:rsid w:val="00D04772"/>
    <w:rsid w:val="00D055E8"/>
    <w:rsid w:val="00D12169"/>
    <w:rsid w:val="00D158E3"/>
    <w:rsid w:val="00D21262"/>
    <w:rsid w:val="00D23493"/>
    <w:rsid w:val="00D239A2"/>
    <w:rsid w:val="00D26F05"/>
    <w:rsid w:val="00D31D4D"/>
    <w:rsid w:val="00D35B9B"/>
    <w:rsid w:val="00D377FE"/>
    <w:rsid w:val="00D41E7C"/>
    <w:rsid w:val="00D52967"/>
    <w:rsid w:val="00D53660"/>
    <w:rsid w:val="00D57CA7"/>
    <w:rsid w:val="00D63700"/>
    <w:rsid w:val="00D65119"/>
    <w:rsid w:val="00D71F8B"/>
    <w:rsid w:val="00D74A4D"/>
    <w:rsid w:val="00D80537"/>
    <w:rsid w:val="00D840D3"/>
    <w:rsid w:val="00D86589"/>
    <w:rsid w:val="00D870D4"/>
    <w:rsid w:val="00D94D27"/>
    <w:rsid w:val="00DA0A95"/>
    <w:rsid w:val="00DA3732"/>
    <w:rsid w:val="00DA5BB0"/>
    <w:rsid w:val="00DC1359"/>
    <w:rsid w:val="00DC1BAB"/>
    <w:rsid w:val="00DE0474"/>
    <w:rsid w:val="00DE7376"/>
    <w:rsid w:val="00DF4DBB"/>
    <w:rsid w:val="00DF7D5F"/>
    <w:rsid w:val="00E01648"/>
    <w:rsid w:val="00E11973"/>
    <w:rsid w:val="00E12FCF"/>
    <w:rsid w:val="00E1569D"/>
    <w:rsid w:val="00E24DB1"/>
    <w:rsid w:val="00E31519"/>
    <w:rsid w:val="00E328C0"/>
    <w:rsid w:val="00E3455A"/>
    <w:rsid w:val="00E47170"/>
    <w:rsid w:val="00E5033F"/>
    <w:rsid w:val="00E5134A"/>
    <w:rsid w:val="00E6597B"/>
    <w:rsid w:val="00E66BE6"/>
    <w:rsid w:val="00E97A64"/>
    <w:rsid w:val="00EA25C2"/>
    <w:rsid w:val="00EB0324"/>
    <w:rsid w:val="00EB1C11"/>
    <w:rsid w:val="00EB3EF5"/>
    <w:rsid w:val="00EC4827"/>
    <w:rsid w:val="00EC67F3"/>
    <w:rsid w:val="00ED0FED"/>
    <w:rsid w:val="00ED2756"/>
    <w:rsid w:val="00EF50C4"/>
    <w:rsid w:val="00F03EB9"/>
    <w:rsid w:val="00F12982"/>
    <w:rsid w:val="00F1388A"/>
    <w:rsid w:val="00F17AD2"/>
    <w:rsid w:val="00F17CDC"/>
    <w:rsid w:val="00F55B4F"/>
    <w:rsid w:val="00F55FB8"/>
    <w:rsid w:val="00F638BD"/>
    <w:rsid w:val="00F811A9"/>
    <w:rsid w:val="00F8125A"/>
    <w:rsid w:val="00F8126A"/>
    <w:rsid w:val="00F8126D"/>
    <w:rsid w:val="00F96DA2"/>
    <w:rsid w:val="00F97EB7"/>
    <w:rsid w:val="00FA301A"/>
    <w:rsid w:val="00FB0915"/>
    <w:rsid w:val="00FB1D18"/>
    <w:rsid w:val="00FC4EC6"/>
    <w:rsid w:val="00FC571C"/>
    <w:rsid w:val="00FC72BB"/>
    <w:rsid w:val="00FD2FC9"/>
    <w:rsid w:val="00FE2CEE"/>
    <w:rsid w:val="00FE3D9A"/>
    <w:rsid w:val="00FE6268"/>
    <w:rsid w:val="00FF6CFF"/>
    <w:rsid w:val="01026B98"/>
    <w:rsid w:val="04631234"/>
    <w:rsid w:val="048C12B4"/>
    <w:rsid w:val="059A241A"/>
    <w:rsid w:val="05E5AFF8"/>
    <w:rsid w:val="067212EE"/>
    <w:rsid w:val="086D55C6"/>
    <w:rsid w:val="09D651B1"/>
    <w:rsid w:val="0ACEEF79"/>
    <w:rsid w:val="0B7983A6"/>
    <w:rsid w:val="0BE7A52C"/>
    <w:rsid w:val="0C177D97"/>
    <w:rsid w:val="0D1ABACE"/>
    <w:rsid w:val="0D69D3EF"/>
    <w:rsid w:val="0D814B97"/>
    <w:rsid w:val="0E4FEA4F"/>
    <w:rsid w:val="0F5D7603"/>
    <w:rsid w:val="10016249"/>
    <w:rsid w:val="10525B90"/>
    <w:rsid w:val="1138B2D1"/>
    <w:rsid w:val="12035744"/>
    <w:rsid w:val="1373C852"/>
    <w:rsid w:val="16065B96"/>
    <w:rsid w:val="168E376B"/>
    <w:rsid w:val="171FA2EA"/>
    <w:rsid w:val="18473975"/>
    <w:rsid w:val="193DFC58"/>
    <w:rsid w:val="19A04989"/>
    <w:rsid w:val="1A21583E"/>
    <w:rsid w:val="1A95E9D3"/>
    <w:rsid w:val="1AD9CCB9"/>
    <w:rsid w:val="1C759D1A"/>
    <w:rsid w:val="1C8BC587"/>
    <w:rsid w:val="1D617287"/>
    <w:rsid w:val="1DEE9B80"/>
    <w:rsid w:val="1FD016B6"/>
    <w:rsid w:val="2110F678"/>
    <w:rsid w:val="21435111"/>
    <w:rsid w:val="21C78333"/>
    <w:rsid w:val="2241E741"/>
    <w:rsid w:val="22E1DEAE"/>
    <w:rsid w:val="23B4F160"/>
    <w:rsid w:val="256DD9BA"/>
    <w:rsid w:val="257219D5"/>
    <w:rsid w:val="26C97A64"/>
    <w:rsid w:val="26F041D9"/>
    <w:rsid w:val="28017495"/>
    <w:rsid w:val="28A57A7C"/>
    <w:rsid w:val="29292926"/>
    <w:rsid w:val="299D44F6"/>
    <w:rsid w:val="29F22593"/>
    <w:rsid w:val="2A2432E4"/>
    <w:rsid w:val="2BD90D94"/>
    <w:rsid w:val="2D665B7A"/>
    <w:rsid w:val="2DF01DF6"/>
    <w:rsid w:val="2FB55B99"/>
    <w:rsid w:val="32BB3E3A"/>
    <w:rsid w:val="32DBE5BE"/>
    <w:rsid w:val="32F1AE35"/>
    <w:rsid w:val="38A90E21"/>
    <w:rsid w:val="394820A2"/>
    <w:rsid w:val="3A02FD84"/>
    <w:rsid w:val="3B678C02"/>
    <w:rsid w:val="3BE0AEE3"/>
    <w:rsid w:val="3CCDD99E"/>
    <w:rsid w:val="3D04877A"/>
    <w:rsid w:val="3D869082"/>
    <w:rsid w:val="3DD97754"/>
    <w:rsid w:val="3E0BD3C7"/>
    <w:rsid w:val="3F9ED8EC"/>
    <w:rsid w:val="40165325"/>
    <w:rsid w:val="402A97CA"/>
    <w:rsid w:val="40BC0D8C"/>
    <w:rsid w:val="41C807F1"/>
    <w:rsid w:val="4498BBCC"/>
    <w:rsid w:val="449A076E"/>
    <w:rsid w:val="44C41B1F"/>
    <w:rsid w:val="4578B853"/>
    <w:rsid w:val="46995C00"/>
    <w:rsid w:val="471D6D3D"/>
    <w:rsid w:val="48B93D9E"/>
    <w:rsid w:val="4A5FEFE2"/>
    <w:rsid w:val="4B2F04AA"/>
    <w:rsid w:val="4B816FA6"/>
    <w:rsid w:val="4BF0DE60"/>
    <w:rsid w:val="4CB28839"/>
    <w:rsid w:val="4CB604A7"/>
    <w:rsid w:val="4CE9F7E5"/>
    <w:rsid w:val="4D8CAEC1"/>
    <w:rsid w:val="4E6AA356"/>
    <w:rsid w:val="4F42A972"/>
    <w:rsid w:val="50090E05"/>
    <w:rsid w:val="5020C8BA"/>
    <w:rsid w:val="50C8D4BE"/>
    <w:rsid w:val="50F0406B"/>
    <w:rsid w:val="531F548F"/>
    <w:rsid w:val="533E1479"/>
    <w:rsid w:val="54A650D0"/>
    <w:rsid w:val="5508730C"/>
    <w:rsid w:val="55BB4521"/>
    <w:rsid w:val="563BA577"/>
    <w:rsid w:val="57254A8D"/>
    <w:rsid w:val="57FA554E"/>
    <w:rsid w:val="58141FEA"/>
    <w:rsid w:val="58C03F7C"/>
    <w:rsid w:val="5B2FFE01"/>
    <w:rsid w:val="604E8C43"/>
    <w:rsid w:val="6092EF2D"/>
    <w:rsid w:val="60D5301F"/>
    <w:rsid w:val="6179A0E3"/>
    <w:rsid w:val="6275E4F3"/>
    <w:rsid w:val="62A24933"/>
    <w:rsid w:val="6350DE44"/>
    <w:rsid w:val="635827DF"/>
    <w:rsid w:val="63BF1DD2"/>
    <w:rsid w:val="6676A044"/>
    <w:rsid w:val="66BE0730"/>
    <w:rsid w:val="6777906D"/>
    <w:rsid w:val="6832313A"/>
    <w:rsid w:val="696F1542"/>
    <w:rsid w:val="69B4D93E"/>
    <w:rsid w:val="6BCAF2EB"/>
    <w:rsid w:val="6C08A9FC"/>
    <w:rsid w:val="6C288723"/>
    <w:rsid w:val="6DD5B51F"/>
    <w:rsid w:val="6DEE4855"/>
    <w:rsid w:val="71107667"/>
    <w:rsid w:val="71B8EA5F"/>
    <w:rsid w:val="736EEF94"/>
    <w:rsid w:val="75415F40"/>
    <w:rsid w:val="754D54CF"/>
    <w:rsid w:val="754ED067"/>
    <w:rsid w:val="756CE2F4"/>
    <w:rsid w:val="75FBA1AB"/>
    <w:rsid w:val="76F9408D"/>
    <w:rsid w:val="7A4AE522"/>
    <w:rsid w:val="7AA33B70"/>
    <w:rsid w:val="7C3F27C0"/>
    <w:rsid w:val="7C935410"/>
    <w:rsid w:val="7DF1AC75"/>
    <w:rsid w:val="7F186DAC"/>
    <w:rsid w:val="7F2696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26B98"/>
  <w15:chartTrackingRefBased/>
  <w15:docId w15:val="{6C3E22E6-F298-4D89-AB19-2E57142D4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E3D9A"/>
    <w:pPr>
      <w:keepLines/>
      <w:spacing w:after="240" w:line="312" w:lineRule="auto"/>
    </w:pPr>
    <w:rPr>
      <w:lang w:val="en-GB"/>
    </w:rPr>
  </w:style>
  <w:style w:type="paragraph" w:styleId="Heading1">
    <w:name w:val="heading 1"/>
    <w:basedOn w:val="Normal"/>
    <w:next w:val="Normal"/>
    <w:link w:val="Heading1Char"/>
    <w:uiPriority w:val="9"/>
    <w:qFormat/>
    <w:rsid w:val="00165825"/>
    <w:pPr>
      <w:keepNext/>
      <w:spacing w:before="480" w:after="0" w:line="264" w:lineRule="auto"/>
      <w:outlineLvl w:val="0"/>
    </w:pPr>
    <w:rPr>
      <w:rFonts w:asciiTheme="majorHAnsi" w:eastAsiaTheme="majorEastAsia" w:hAnsiTheme="majorHAnsi" w:cstheme="majorBidi"/>
      <w:color w:val="2F5496" w:themeColor="accent1" w:themeShade="BF"/>
      <w:sz w:val="36"/>
      <w:szCs w:val="36"/>
    </w:rPr>
  </w:style>
  <w:style w:type="paragraph" w:styleId="Heading2">
    <w:name w:val="heading 2"/>
    <w:basedOn w:val="Heading1"/>
    <w:next w:val="Normal"/>
    <w:link w:val="Heading2Char"/>
    <w:uiPriority w:val="9"/>
    <w:unhideWhenUsed/>
    <w:qFormat/>
    <w:rsid w:val="00A72986"/>
    <w:pPr>
      <w:spacing w:before="360"/>
      <w:outlineLvl w:val="1"/>
    </w:pPr>
    <w:rPr>
      <w:sz w:val="28"/>
      <w:szCs w:val="28"/>
    </w:rPr>
  </w:style>
  <w:style w:type="paragraph" w:styleId="Heading3">
    <w:name w:val="heading 3"/>
    <w:basedOn w:val="Normal"/>
    <w:next w:val="Normal"/>
    <w:link w:val="Heading3Char"/>
    <w:uiPriority w:val="9"/>
    <w:semiHidden/>
    <w:unhideWhenUsed/>
    <w:qFormat/>
    <w:rsid w:val="00E5033F"/>
    <w:pPr>
      <w:keepNext/>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5033F"/>
    <w:pPr>
      <w:keepNext/>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5033F"/>
    <w:pPr>
      <w:keepNext/>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5033F"/>
    <w:pPr>
      <w:keepNext/>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5033F"/>
    <w:pPr>
      <w:keepNext/>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5033F"/>
    <w:pPr>
      <w:keepNext/>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5033F"/>
    <w:pPr>
      <w:keepNext/>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color w:val="2F5496" w:themeColor="accent1" w:themeShade="BF"/>
      <w:sz w:val="36"/>
      <w:szCs w:val="36"/>
    </w:rPr>
  </w:style>
  <w:style w:type="character" w:customStyle="1" w:styleId="Heading2Char">
    <w:name w:val="Heading 2 Char"/>
    <w:basedOn w:val="DefaultParagraphFont"/>
    <w:link w:val="Heading2"/>
    <w:uiPriority w:val="9"/>
    <w:rsid w:val="00A72986"/>
    <w:rPr>
      <w:rFonts w:asciiTheme="majorHAnsi" w:eastAsiaTheme="majorEastAsia" w:hAnsiTheme="majorHAnsi" w:cstheme="majorBidi"/>
      <w:color w:val="2F5496" w:themeColor="accent1" w:themeShade="BF"/>
      <w:sz w:val="28"/>
      <w:szCs w:val="28"/>
    </w:rPr>
  </w:style>
  <w:style w:type="character" w:customStyle="1" w:styleId="Heading3Char">
    <w:name w:val="Heading 3 Char"/>
    <w:basedOn w:val="DefaultParagraphFont"/>
    <w:link w:val="Heading3"/>
    <w:uiPriority w:val="9"/>
    <w:semiHidden/>
    <w:rsid w:val="00E5033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5033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E5033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5033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5033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5033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5033F"/>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E5033F"/>
    <w:pPr>
      <w:outlineLvl w:val="9"/>
    </w:pPr>
    <w:rPr>
      <w:lang w:eastAsia="en-GB"/>
    </w:rPr>
  </w:style>
  <w:style w:type="paragraph" w:styleId="TOC1">
    <w:name w:val="toc 1"/>
    <w:basedOn w:val="Normal"/>
    <w:next w:val="Normal"/>
    <w:autoRedefine/>
    <w:uiPriority w:val="39"/>
    <w:unhideWhenUsed/>
    <w:rsid w:val="008F32B7"/>
    <w:pPr>
      <w:tabs>
        <w:tab w:val="left" w:pos="440"/>
        <w:tab w:val="right" w:leader="dot" w:pos="9350"/>
      </w:tabs>
      <w:spacing w:before="240" w:after="40" w:line="264" w:lineRule="auto"/>
    </w:pPr>
  </w:style>
  <w:style w:type="paragraph" w:styleId="TOC2">
    <w:name w:val="toc 2"/>
    <w:basedOn w:val="Normal"/>
    <w:next w:val="Normal"/>
    <w:autoRedefine/>
    <w:uiPriority w:val="39"/>
    <w:unhideWhenUsed/>
    <w:rsid w:val="008F32B7"/>
    <w:pPr>
      <w:spacing w:before="60" w:after="60" w:line="264" w:lineRule="auto"/>
      <w:ind w:left="221"/>
    </w:pPr>
  </w:style>
  <w:style w:type="character" w:styleId="Hyperlink">
    <w:name w:val="Hyperlink"/>
    <w:basedOn w:val="DefaultParagraphFont"/>
    <w:uiPriority w:val="99"/>
    <w:unhideWhenUsed/>
    <w:rsid w:val="00E5033F"/>
    <w:rPr>
      <w:color w:val="0563C1" w:themeColor="hyperlink"/>
      <w:u w:val="single"/>
    </w:rPr>
  </w:style>
  <w:style w:type="paragraph" w:styleId="Header">
    <w:name w:val="header"/>
    <w:basedOn w:val="Normal"/>
    <w:link w:val="HeaderChar"/>
    <w:uiPriority w:val="99"/>
    <w:unhideWhenUsed/>
    <w:rsid w:val="006E6C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6CFB"/>
  </w:style>
  <w:style w:type="paragraph" w:styleId="Footer">
    <w:name w:val="footer"/>
    <w:basedOn w:val="Normal"/>
    <w:link w:val="FooterChar"/>
    <w:uiPriority w:val="99"/>
    <w:unhideWhenUsed/>
    <w:rsid w:val="006E6C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6CFB"/>
  </w:style>
  <w:style w:type="table" w:styleId="GridTable4-Accent3">
    <w:name w:val="Grid Table 4 Accent 3"/>
    <w:basedOn w:val="TableNormal"/>
    <w:uiPriority w:val="49"/>
    <w:rsid w:val="00A377D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A377D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1Light">
    <w:name w:val="Grid Table 1 Light"/>
    <w:basedOn w:val="TableNormal"/>
    <w:uiPriority w:val="46"/>
    <w:rsid w:val="00FE2CE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FE2CEE"/>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FE2C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Caption">
    <w:name w:val="caption"/>
    <w:basedOn w:val="Normal"/>
    <w:next w:val="Normal"/>
    <w:uiPriority w:val="35"/>
    <w:unhideWhenUsed/>
    <w:qFormat/>
    <w:rsid w:val="008F32B7"/>
    <w:pPr>
      <w:spacing w:line="240" w:lineRule="auto"/>
    </w:pPr>
    <w:rPr>
      <w:i/>
      <w:iCs/>
      <w:color w:val="44546A" w:themeColor="text2"/>
      <w:sz w:val="18"/>
      <w:szCs w:val="18"/>
    </w:rPr>
  </w:style>
  <w:style w:type="character" w:styleId="UnresolvedMention">
    <w:name w:val="Unresolved Mention"/>
    <w:basedOn w:val="DefaultParagraphFont"/>
    <w:uiPriority w:val="99"/>
    <w:semiHidden/>
    <w:unhideWhenUsed/>
    <w:rsid w:val="00031B53"/>
    <w:rPr>
      <w:color w:val="605E5C"/>
      <w:shd w:val="clear" w:color="auto" w:fill="E1DFDD"/>
    </w:rPr>
  </w:style>
  <w:style w:type="character" w:styleId="CommentReference">
    <w:name w:val="annotation reference"/>
    <w:basedOn w:val="DefaultParagraphFont"/>
    <w:uiPriority w:val="99"/>
    <w:semiHidden/>
    <w:unhideWhenUsed/>
    <w:rsid w:val="00CE2A18"/>
    <w:rPr>
      <w:sz w:val="16"/>
      <w:szCs w:val="16"/>
    </w:rPr>
  </w:style>
  <w:style w:type="paragraph" w:styleId="CommentText">
    <w:name w:val="annotation text"/>
    <w:basedOn w:val="Normal"/>
    <w:link w:val="CommentTextChar"/>
    <w:uiPriority w:val="99"/>
    <w:unhideWhenUsed/>
    <w:rsid w:val="00CE2A18"/>
    <w:pPr>
      <w:spacing w:line="240" w:lineRule="auto"/>
    </w:pPr>
    <w:rPr>
      <w:sz w:val="20"/>
      <w:szCs w:val="20"/>
    </w:rPr>
  </w:style>
  <w:style w:type="character" w:customStyle="1" w:styleId="CommentTextChar">
    <w:name w:val="Comment Text Char"/>
    <w:basedOn w:val="DefaultParagraphFont"/>
    <w:link w:val="CommentText"/>
    <w:uiPriority w:val="99"/>
    <w:rsid w:val="00CE2A18"/>
    <w:rPr>
      <w:sz w:val="20"/>
      <w:szCs w:val="20"/>
    </w:rPr>
  </w:style>
  <w:style w:type="paragraph" w:styleId="CommentSubject">
    <w:name w:val="annotation subject"/>
    <w:basedOn w:val="CommentText"/>
    <w:next w:val="CommentText"/>
    <w:link w:val="CommentSubjectChar"/>
    <w:uiPriority w:val="99"/>
    <w:semiHidden/>
    <w:unhideWhenUsed/>
    <w:rsid w:val="00CE2A18"/>
    <w:rPr>
      <w:b/>
      <w:bCs/>
    </w:rPr>
  </w:style>
  <w:style w:type="character" w:customStyle="1" w:styleId="CommentSubjectChar">
    <w:name w:val="Comment Subject Char"/>
    <w:basedOn w:val="CommentTextChar"/>
    <w:link w:val="CommentSubject"/>
    <w:uiPriority w:val="99"/>
    <w:semiHidden/>
    <w:rsid w:val="00CE2A18"/>
    <w:rPr>
      <w:b/>
      <w:bCs/>
      <w:sz w:val="20"/>
      <w:szCs w:val="20"/>
    </w:rPr>
  </w:style>
  <w:style w:type="paragraph" w:customStyle="1" w:styleId="Captionabove">
    <w:name w:val="Caption_above"/>
    <w:basedOn w:val="Caption"/>
    <w:qFormat/>
    <w:rsid w:val="008F32B7"/>
    <w:pPr>
      <w:keepNext/>
      <w:spacing w:before="360" w:after="60"/>
    </w:pPr>
    <w:rPr>
      <w:i w:val="0"/>
      <w:iCs w:val="0"/>
      <w:color w:val="000000" w:themeColor="text1"/>
      <w:sz w:val="20"/>
      <w:szCs w:val="20"/>
    </w:rPr>
  </w:style>
  <w:style w:type="paragraph" w:styleId="Title">
    <w:name w:val="Title"/>
    <w:basedOn w:val="Normal"/>
    <w:next w:val="Normal"/>
    <w:link w:val="TitleChar"/>
    <w:uiPriority w:val="10"/>
    <w:qFormat/>
    <w:rsid w:val="00563A72"/>
    <w:pPr>
      <w:spacing w:after="360" w:line="264"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3A72"/>
    <w:rPr>
      <w:rFonts w:asciiTheme="majorHAnsi" w:eastAsiaTheme="majorEastAsia" w:hAnsiTheme="majorHAnsi" w:cstheme="majorBidi"/>
      <w:spacing w:val="-10"/>
      <w:kern w:val="28"/>
      <w:sz w:val="56"/>
      <w:szCs w:val="56"/>
    </w:rPr>
  </w:style>
  <w:style w:type="paragraph" w:styleId="Revision">
    <w:name w:val="Revision"/>
    <w:hidden/>
    <w:uiPriority w:val="99"/>
    <w:semiHidden/>
    <w:rsid w:val="00190CA3"/>
    <w:pPr>
      <w:spacing w:after="0" w:line="240" w:lineRule="auto"/>
    </w:pPr>
  </w:style>
  <w:style w:type="character" w:customStyle="1" w:styleId="cf01">
    <w:name w:val="cf01"/>
    <w:basedOn w:val="DefaultParagraphFont"/>
    <w:rsid w:val="00D94D27"/>
    <w:rPr>
      <w:rFonts w:ascii="Segoe UI" w:hAnsi="Segoe UI" w:cs="Segoe UI" w:hint="default"/>
      <w:sz w:val="18"/>
      <w:szCs w:val="18"/>
    </w:rPr>
  </w:style>
  <w:style w:type="paragraph" w:customStyle="1" w:styleId="pf0">
    <w:name w:val="pf0"/>
    <w:basedOn w:val="Normal"/>
    <w:rsid w:val="006A36EE"/>
    <w:pPr>
      <w:keepLines w:val="0"/>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9731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3198"/>
    <w:rPr>
      <w:rFonts w:ascii="Segoe UI" w:hAnsi="Segoe UI" w:cs="Segoe UI"/>
      <w:sz w:val="18"/>
      <w:szCs w:val="18"/>
      <w:lang w:val="en-GB"/>
    </w:rPr>
  </w:style>
  <w:style w:type="character" w:styleId="PlaceholderText">
    <w:name w:val="Placeholder Text"/>
    <w:basedOn w:val="DefaultParagraphFont"/>
    <w:uiPriority w:val="99"/>
    <w:semiHidden/>
    <w:rsid w:val="00671471"/>
    <w:rPr>
      <w:color w:val="808080"/>
    </w:rPr>
  </w:style>
  <w:style w:type="character" w:styleId="FollowedHyperlink">
    <w:name w:val="FollowedHyperlink"/>
    <w:basedOn w:val="DefaultParagraphFont"/>
    <w:uiPriority w:val="99"/>
    <w:semiHidden/>
    <w:unhideWhenUsed/>
    <w:rsid w:val="00187AF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82168">
      <w:bodyDiv w:val="1"/>
      <w:marLeft w:val="0"/>
      <w:marRight w:val="0"/>
      <w:marTop w:val="0"/>
      <w:marBottom w:val="0"/>
      <w:divBdr>
        <w:top w:val="none" w:sz="0" w:space="0" w:color="auto"/>
        <w:left w:val="none" w:sz="0" w:space="0" w:color="auto"/>
        <w:bottom w:val="none" w:sz="0" w:space="0" w:color="auto"/>
        <w:right w:val="none" w:sz="0" w:space="0" w:color="auto"/>
      </w:divBdr>
    </w:div>
    <w:div w:id="90317395">
      <w:bodyDiv w:val="1"/>
      <w:marLeft w:val="0"/>
      <w:marRight w:val="0"/>
      <w:marTop w:val="0"/>
      <w:marBottom w:val="0"/>
      <w:divBdr>
        <w:top w:val="none" w:sz="0" w:space="0" w:color="auto"/>
        <w:left w:val="none" w:sz="0" w:space="0" w:color="auto"/>
        <w:bottom w:val="none" w:sz="0" w:space="0" w:color="auto"/>
        <w:right w:val="none" w:sz="0" w:space="0" w:color="auto"/>
      </w:divBdr>
    </w:div>
    <w:div w:id="231356377">
      <w:bodyDiv w:val="1"/>
      <w:marLeft w:val="0"/>
      <w:marRight w:val="0"/>
      <w:marTop w:val="0"/>
      <w:marBottom w:val="0"/>
      <w:divBdr>
        <w:top w:val="none" w:sz="0" w:space="0" w:color="auto"/>
        <w:left w:val="none" w:sz="0" w:space="0" w:color="auto"/>
        <w:bottom w:val="none" w:sz="0" w:space="0" w:color="auto"/>
        <w:right w:val="none" w:sz="0" w:space="0" w:color="auto"/>
      </w:divBdr>
    </w:div>
    <w:div w:id="266818767">
      <w:bodyDiv w:val="1"/>
      <w:marLeft w:val="0"/>
      <w:marRight w:val="0"/>
      <w:marTop w:val="0"/>
      <w:marBottom w:val="0"/>
      <w:divBdr>
        <w:top w:val="none" w:sz="0" w:space="0" w:color="auto"/>
        <w:left w:val="none" w:sz="0" w:space="0" w:color="auto"/>
        <w:bottom w:val="none" w:sz="0" w:space="0" w:color="auto"/>
        <w:right w:val="none" w:sz="0" w:space="0" w:color="auto"/>
      </w:divBdr>
    </w:div>
    <w:div w:id="365182615">
      <w:bodyDiv w:val="1"/>
      <w:marLeft w:val="0"/>
      <w:marRight w:val="0"/>
      <w:marTop w:val="0"/>
      <w:marBottom w:val="0"/>
      <w:divBdr>
        <w:top w:val="none" w:sz="0" w:space="0" w:color="auto"/>
        <w:left w:val="none" w:sz="0" w:space="0" w:color="auto"/>
        <w:bottom w:val="none" w:sz="0" w:space="0" w:color="auto"/>
        <w:right w:val="none" w:sz="0" w:space="0" w:color="auto"/>
      </w:divBdr>
    </w:div>
    <w:div w:id="392315757">
      <w:bodyDiv w:val="1"/>
      <w:marLeft w:val="0"/>
      <w:marRight w:val="0"/>
      <w:marTop w:val="0"/>
      <w:marBottom w:val="0"/>
      <w:divBdr>
        <w:top w:val="none" w:sz="0" w:space="0" w:color="auto"/>
        <w:left w:val="none" w:sz="0" w:space="0" w:color="auto"/>
        <w:bottom w:val="none" w:sz="0" w:space="0" w:color="auto"/>
        <w:right w:val="none" w:sz="0" w:space="0" w:color="auto"/>
      </w:divBdr>
      <w:divsChild>
        <w:div w:id="630550369">
          <w:marLeft w:val="0"/>
          <w:marRight w:val="0"/>
          <w:marTop w:val="0"/>
          <w:marBottom w:val="0"/>
          <w:divBdr>
            <w:top w:val="none" w:sz="0" w:space="0" w:color="auto"/>
            <w:left w:val="none" w:sz="0" w:space="0" w:color="auto"/>
            <w:bottom w:val="none" w:sz="0" w:space="0" w:color="auto"/>
            <w:right w:val="none" w:sz="0" w:space="0" w:color="auto"/>
          </w:divBdr>
        </w:div>
        <w:div w:id="1962413899">
          <w:marLeft w:val="0"/>
          <w:marRight w:val="0"/>
          <w:marTop w:val="0"/>
          <w:marBottom w:val="0"/>
          <w:divBdr>
            <w:top w:val="none" w:sz="0" w:space="0" w:color="auto"/>
            <w:left w:val="none" w:sz="0" w:space="0" w:color="auto"/>
            <w:bottom w:val="none" w:sz="0" w:space="0" w:color="auto"/>
            <w:right w:val="none" w:sz="0" w:space="0" w:color="auto"/>
          </w:divBdr>
        </w:div>
        <w:div w:id="869420567">
          <w:marLeft w:val="0"/>
          <w:marRight w:val="0"/>
          <w:marTop w:val="0"/>
          <w:marBottom w:val="0"/>
          <w:divBdr>
            <w:top w:val="none" w:sz="0" w:space="0" w:color="auto"/>
            <w:left w:val="none" w:sz="0" w:space="0" w:color="auto"/>
            <w:bottom w:val="none" w:sz="0" w:space="0" w:color="auto"/>
            <w:right w:val="none" w:sz="0" w:space="0" w:color="auto"/>
          </w:divBdr>
        </w:div>
        <w:div w:id="1517421871">
          <w:marLeft w:val="0"/>
          <w:marRight w:val="0"/>
          <w:marTop w:val="0"/>
          <w:marBottom w:val="0"/>
          <w:divBdr>
            <w:top w:val="none" w:sz="0" w:space="0" w:color="auto"/>
            <w:left w:val="none" w:sz="0" w:space="0" w:color="auto"/>
            <w:bottom w:val="none" w:sz="0" w:space="0" w:color="auto"/>
            <w:right w:val="none" w:sz="0" w:space="0" w:color="auto"/>
          </w:divBdr>
        </w:div>
        <w:div w:id="1666516935">
          <w:marLeft w:val="0"/>
          <w:marRight w:val="0"/>
          <w:marTop w:val="0"/>
          <w:marBottom w:val="0"/>
          <w:divBdr>
            <w:top w:val="none" w:sz="0" w:space="0" w:color="auto"/>
            <w:left w:val="none" w:sz="0" w:space="0" w:color="auto"/>
            <w:bottom w:val="none" w:sz="0" w:space="0" w:color="auto"/>
            <w:right w:val="none" w:sz="0" w:space="0" w:color="auto"/>
          </w:divBdr>
        </w:div>
        <w:div w:id="1647977078">
          <w:marLeft w:val="0"/>
          <w:marRight w:val="0"/>
          <w:marTop w:val="0"/>
          <w:marBottom w:val="0"/>
          <w:divBdr>
            <w:top w:val="none" w:sz="0" w:space="0" w:color="auto"/>
            <w:left w:val="none" w:sz="0" w:space="0" w:color="auto"/>
            <w:bottom w:val="none" w:sz="0" w:space="0" w:color="auto"/>
            <w:right w:val="none" w:sz="0" w:space="0" w:color="auto"/>
          </w:divBdr>
        </w:div>
        <w:div w:id="592082195">
          <w:marLeft w:val="0"/>
          <w:marRight w:val="0"/>
          <w:marTop w:val="0"/>
          <w:marBottom w:val="0"/>
          <w:divBdr>
            <w:top w:val="none" w:sz="0" w:space="0" w:color="auto"/>
            <w:left w:val="none" w:sz="0" w:space="0" w:color="auto"/>
            <w:bottom w:val="none" w:sz="0" w:space="0" w:color="auto"/>
            <w:right w:val="none" w:sz="0" w:space="0" w:color="auto"/>
          </w:divBdr>
        </w:div>
        <w:div w:id="2092003413">
          <w:marLeft w:val="0"/>
          <w:marRight w:val="0"/>
          <w:marTop w:val="0"/>
          <w:marBottom w:val="0"/>
          <w:divBdr>
            <w:top w:val="none" w:sz="0" w:space="0" w:color="auto"/>
            <w:left w:val="none" w:sz="0" w:space="0" w:color="auto"/>
            <w:bottom w:val="none" w:sz="0" w:space="0" w:color="auto"/>
            <w:right w:val="none" w:sz="0" w:space="0" w:color="auto"/>
          </w:divBdr>
        </w:div>
      </w:divsChild>
    </w:div>
    <w:div w:id="400180231">
      <w:bodyDiv w:val="1"/>
      <w:marLeft w:val="0"/>
      <w:marRight w:val="0"/>
      <w:marTop w:val="0"/>
      <w:marBottom w:val="0"/>
      <w:divBdr>
        <w:top w:val="none" w:sz="0" w:space="0" w:color="auto"/>
        <w:left w:val="none" w:sz="0" w:space="0" w:color="auto"/>
        <w:bottom w:val="none" w:sz="0" w:space="0" w:color="auto"/>
        <w:right w:val="none" w:sz="0" w:space="0" w:color="auto"/>
      </w:divBdr>
      <w:divsChild>
        <w:div w:id="1514295542">
          <w:marLeft w:val="0"/>
          <w:marRight w:val="0"/>
          <w:marTop w:val="0"/>
          <w:marBottom w:val="0"/>
          <w:divBdr>
            <w:top w:val="none" w:sz="0" w:space="0" w:color="auto"/>
            <w:left w:val="none" w:sz="0" w:space="0" w:color="auto"/>
            <w:bottom w:val="none" w:sz="0" w:space="0" w:color="auto"/>
            <w:right w:val="none" w:sz="0" w:space="0" w:color="auto"/>
          </w:divBdr>
          <w:divsChild>
            <w:div w:id="164372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464233">
      <w:bodyDiv w:val="1"/>
      <w:marLeft w:val="0"/>
      <w:marRight w:val="0"/>
      <w:marTop w:val="0"/>
      <w:marBottom w:val="0"/>
      <w:divBdr>
        <w:top w:val="none" w:sz="0" w:space="0" w:color="auto"/>
        <w:left w:val="none" w:sz="0" w:space="0" w:color="auto"/>
        <w:bottom w:val="none" w:sz="0" w:space="0" w:color="auto"/>
        <w:right w:val="none" w:sz="0" w:space="0" w:color="auto"/>
      </w:divBdr>
    </w:div>
    <w:div w:id="541021324">
      <w:bodyDiv w:val="1"/>
      <w:marLeft w:val="0"/>
      <w:marRight w:val="0"/>
      <w:marTop w:val="0"/>
      <w:marBottom w:val="0"/>
      <w:divBdr>
        <w:top w:val="none" w:sz="0" w:space="0" w:color="auto"/>
        <w:left w:val="none" w:sz="0" w:space="0" w:color="auto"/>
        <w:bottom w:val="none" w:sz="0" w:space="0" w:color="auto"/>
        <w:right w:val="none" w:sz="0" w:space="0" w:color="auto"/>
      </w:divBdr>
    </w:div>
    <w:div w:id="662854707">
      <w:bodyDiv w:val="1"/>
      <w:marLeft w:val="0"/>
      <w:marRight w:val="0"/>
      <w:marTop w:val="0"/>
      <w:marBottom w:val="0"/>
      <w:divBdr>
        <w:top w:val="none" w:sz="0" w:space="0" w:color="auto"/>
        <w:left w:val="none" w:sz="0" w:space="0" w:color="auto"/>
        <w:bottom w:val="none" w:sz="0" w:space="0" w:color="auto"/>
        <w:right w:val="none" w:sz="0" w:space="0" w:color="auto"/>
      </w:divBdr>
    </w:div>
    <w:div w:id="686056269">
      <w:bodyDiv w:val="1"/>
      <w:marLeft w:val="0"/>
      <w:marRight w:val="0"/>
      <w:marTop w:val="0"/>
      <w:marBottom w:val="0"/>
      <w:divBdr>
        <w:top w:val="none" w:sz="0" w:space="0" w:color="auto"/>
        <w:left w:val="none" w:sz="0" w:space="0" w:color="auto"/>
        <w:bottom w:val="none" w:sz="0" w:space="0" w:color="auto"/>
        <w:right w:val="none" w:sz="0" w:space="0" w:color="auto"/>
      </w:divBdr>
      <w:divsChild>
        <w:div w:id="1542403759">
          <w:marLeft w:val="0"/>
          <w:marRight w:val="0"/>
          <w:marTop w:val="0"/>
          <w:marBottom w:val="0"/>
          <w:divBdr>
            <w:top w:val="none" w:sz="0" w:space="0" w:color="auto"/>
            <w:left w:val="none" w:sz="0" w:space="0" w:color="auto"/>
            <w:bottom w:val="none" w:sz="0" w:space="0" w:color="auto"/>
            <w:right w:val="none" w:sz="0" w:space="0" w:color="auto"/>
          </w:divBdr>
          <w:divsChild>
            <w:div w:id="1305694140">
              <w:marLeft w:val="0"/>
              <w:marRight w:val="0"/>
              <w:marTop w:val="0"/>
              <w:marBottom w:val="0"/>
              <w:divBdr>
                <w:top w:val="none" w:sz="0" w:space="0" w:color="auto"/>
                <w:left w:val="none" w:sz="0" w:space="0" w:color="auto"/>
                <w:bottom w:val="none" w:sz="0" w:space="0" w:color="auto"/>
                <w:right w:val="none" w:sz="0" w:space="0" w:color="auto"/>
              </w:divBdr>
            </w:div>
            <w:div w:id="1824811792">
              <w:marLeft w:val="0"/>
              <w:marRight w:val="0"/>
              <w:marTop w:val="0"/>
              <w:marBottom w:val="0"/>
              <w:divBdr>
                <w:top w:val="none" w:sz="0" w:space="0" w:color="auto"/>
                <w:left w:val="none" w:sz="0" w:space="0" w:color="auto"/>
                <w:bottom w:val="none" w:sz="0" w:space="0" w:color="auto"/>
                <w:right w:val="none" w:sz="0" w:space="0" w:color="auto"/>
              </w:divBdr>
            </w:div>
          </w:divsChild>
        </w:div>
        <w:div w:id="2099062397">
          <w:marLeft w:val="0"/>
          <w:marRight w:val="0"/>
          <w:marTop w:val="0"/>
          <w:marBottom w:val="0"/>
          <w:divBdr>
            <w:top w:val="none" w:sz="0" w:space="0" w:color="auto"/>
            <w:left w:val="none" w:sz="0" w:space="0" w:color="auto"/>
            <w:bottom w:val="none" w:sz="0" w:space="0" w:color="auto"/>
            <w:right w:val="none" w:sz="0" w:space="0" w:color="auto"/>
          </w:divBdr>
        </w:div>
      </w:divsChild>
    </w:div>
    <w:div w:id="891573306">
      <w:bodyDiv w:val="1"/>
      <w:marLeft w:val="0"/>
      <w:marRight w:val="0"/>
      <w:marTop w:val="0"/>
      <w:marBottom w:val="0"/>
      <w:divBdr>
        <w:top w:val="none" w:sz="0" w:space="0" w:color="auto"/>
        <w:left w:val="none" w:sz="0" w:space="0" w:color="auto"/>
        <w:bottom w:val="none" w:sz="0" w:space="0" w:color="auto"/>
        <w:right w:val="none" w:sz="0" w:space="0" w:color="auto"/>
      </w:divBdr>
    </w:div>
    <w:div w:id="1158380003">
      <w:bodyDiv w:val="1"/>
      <w:marLeft w:val="0"/>
      <w:marRight w:val="0"/>
      <w:marTop w:val="0"/>
      <w:marBottom w:val="0"/>
      <w:divBdr>
        <w:top w:val="none" w:sz="0" w:space="0" w:color="auto"/>
        <w:left w:val="none" w:sz="0" w:space="0" w:color="auto"/>
        <w:bottom w:val="none" w:sz="0" w:space="0" w:color="auto"/>
        <w:right w:val="none" w:sz="0" w:space="0" w:color="auto"/>
      </w:divBdr>
    </w:div>
    <w:div w:id="1412702231">
      <w:bodyDiv w:val="1"/>
      <w:marLeft w:val="0"/>
      <w:marRight w:val="0"/>
      <w:marTop w:val="0"/>
      <w:marBottom w:val="0"/>
      <w:divBdr>
        <w:top w:val="none" w:sz="0" w:space="0" w:color="auto"/>
        <w:left w:val="none" w:sz="0" w:space="0" w:color="auto"/>
        <w:bottom w:val="none" w:sz="0" w:space="0" w:color="auto"/>
        <w:right w:val="none" w:sz="0" w:space="0" w:color="auto"/>
      </w:divBdr>
    </w:div>
    <w:div w:id="1455977843">
      <w:bodyDiv w:val="1"/>
      <w:marLeft w:val="0"/>
      <w:marRight w:val="0"/>
      <w:marTop w:val="0"/>
      <w:marBottom w:val="0"/>
      <w:divBdr>
        <w:top w:val="none" w:sz="0" w:space="0" w:color="auto"/>
        <w:left w:val="none" w:sz="0" w:space="0" w:color="auto"/>
        <w:bottom w:val="none" w:sz="0" w:space="0" w:color="auto"/>
        <w:right w:val="none" w:sz="0" w:space="0" w:color="auto"/>
      </w:divBdr>
      <w:divsChild>
        <w:div w:id="1067533122">
          <w:marLeft w:val="0"/>
          <w:marRight w:val="0"/>
          <w:marTop w:val="0"/>
          <w:marBottom w:val="0"/>
          <w:divBdr>
            <w:top w:val="none" w:sz="0" w:space="0" w:color="auto"/>
            <w:left w:val="none" w:sz="0" w:space="0" w:color="auto"/>
            <w:bottom w:val="none" w:sz="0" w:space="0" w:color="auto"/>
            <w:right w:val="none" w:sz="0" w:space="0" w:color="auto"/>
          </w:divBdr>
        </w:div>
        <w:div w:id="1774091265">
          <w:marLeft w:val="0"/>
          <w:marRight w:val="0"/>
          <w:marTop w:val="0"/>
          <w:marBottom w:val="0"/>
          <w:divBdr>
            <w:top w:val="none" w:sz="0" w:space="0" w:color="auto"/>
            <w:left w:val="none" w:sz="0" w:space="0" w:color="auto"/>
            <w:bottom w:val="none" w:sz="0" w:space="0" w:color="auto"/>
            <w:right w:val="none" w:sz="0" w:space="0" w:color="auto"/>
          </w:divBdr>
        </w:div>
        <w:div w:id="1300846197">
          <w:marLeft w:val="0"/>
          <w:marRight w:val="0"/>
          <w:marTop w:val="0"/>
          <w:marBottom w:val="0"/>
          <w:divBdr>
            <w:top w:val="none" w:sz="0" w:space="0" w:color="auto"/>
            <w:left w:val="none" w:sz="0" w:space="0" w:color="auto"/>
            <w:bottom w:val="none" w:sz="0" w:space="0" w:color="auto"/>
            <w:right w:val="none" w:sz="0" w:space="0" w:color="auto"/>
          </w:divBdr>
        </w:div>
      </w:divsChild>
    </w:div>
    <w:div w:id="1509368365">
      <w:bodyDiv w:val="1"/>
      <w:marLeft w:val="0"/>
      <w:marRight w:val="0"/>
      <w:marTop w:val="0"/>
      <w:marBottom w:val="0"/>
      <w:divBdr>
        <w:top w:val="none" w:sz="0" w:space="0" w:color="auto"/>
        <w:left w:val="none" w:sz="0" w:space="0" w:color="auto"/>
        <w:bottom w:val="none" w:sz="0" w:space="0" w:color="auto"/>
        <w:right w:val="none" w:sz="0" w:space="0" w:color="auto"/>
      </w:divBdr>
    </w:div>
    <w:div w:id="1563758677">
      <w:bodyDiv w:val="1"/>
      <w:marLeft w:val="0"/>
      <w:marRight w:val="0"/>
      <w:marTop w:val="0"/>
      <w:marBottom w:val="0"/>
      <w:divBdr>
        <w:top w:val="none" w:sz="0" w:space="0" w:color="auto"/>
        <w:left w:val="none" w:sz="0" w:space="0" w:color="auto"/>
        <w:bottom w:val="none" w:sz="0" w:space="0" w:color="auto"/>
        <w:right w:val="none" w:sz="0" w:space="0" w:color="auto"/>
      </w:divBdr>
      <w:divsChild>
        <w:div w:id="1848712983">
          <w:marLeft w:val="0"/>
          <w:marRight w:val="0"/>
          <w:marTop w:val="0"/>
          <w:marBottom w:val="0"/>
          <w:divBdr>
            <w:top w:val="none" w:sz="0" w:space="0" w:color="auto"/>
            <w:left w:val="none" w:sz="0" w:space="0" w:color="auto"/>
            <w:bottom w:val="none" w:sz="0" w:space="0" w:color="auto"/>
            <w:right w:val="none" w:sz="0" w:space="0" w:color="auto"/>
          </w:divBdr>
          <w:divsChild>
            <w:div w:id="717316856">
              <w:marLeft w:val="0"/>
              <w:marRight w:val="0"/>
              <w:marTop w:val="0"/>
              <w:marBottom w:val="0"/>
              <w:divBdr>
                <w:top w:val="none" w:sz="0" w:space="0" w:color="auto"/>
                <w:left w:val="none" w:sz="0" w:space="0" w:color="auto"/>
                <w:bottom w:val="none" w:sz="0" w:space="0" w:color="auto"/>
                <w:right w:val="none" w:sz="0" w:space="0" w:color="auto"/>
              </w:divBdr>
            </w:div>
            <w:div w:id="2037728220">
              <w:marLeft w:val="0"/>
              <w:marRight w:val="0"/>
              <w:marTop w:val="0"/>
              <w:marBottom w:val="0"/>
              <w:divBdr>
                <w:top w:val="none" w:sz="0" w:space="0" w:color="auto"/>
                <w:left w:val="none" w:sz="0" w:space="0" w:color="auto"/>
                <w:bottom w:val="none" w:sz="0" w:space="0" w:color="auto"/>
                <w:right w:val="none" w:sz="0" w:space="0" w:color="auto"/>
              </w:divBdr>
            </w:div>
          </w:divsChild>
        </w:div>
        <w:div w:id="1090081126">
          <w:marLeft w:val="0"/>
          <w:marRight w:val="0"/>
          <w:marTop w:val="0"/>
          <w:marBottom w:val="0"/>
          <w:divBdr>
            <w:top w:val="none" w:sz="0" w:space="0" w:color="auto"/>
            <w:left w:val="none" w:sz="0" w:space="0" w:color="auto"/>
            <w:bottom w:val="none" w:sz="0" w:space="0" w:color="auto"/>
            <w:right w:val="none" w:sz="0" w:space="0" w:color="auto"/>
          </w:divBdr>
        </w:div>
      </w:divsChild>
    </w:div>
    <w:div w:id="1596935506">
      <w:bodyDiv w:val="1"/>
      <w:marLeft w:val="0"/>
      <w:marRight w:val="0"/>
      <w:marTop w:val="0"/>
      <w:marBottom w:val="0"/>
      <w:divBdr>
        <w:top w:val="none" w:sz="0" w:space="0" w:color="auto"/>
        <w:left w:val="none" w:sz="0" w:space="0" w:color="auto"/>
        <w:bottom w:val="none" w:sz="0" w:space="0" w:color="auto"/>
        <w:right w:val="none" w:sz="0" w:space="0" w:color="auto"/>
      </w:divBdr>
    </w:div>
    <w:div w:id="1681350532">
      <w:bodyDiv w:val="1"/>
      <w:marLeft w:val="0"/>
      <w:marRight w:val="0"/>
      <w:marTop w:val="0"/>
      <w:marBottom w:val="0"/>
      <w:divBdr>
        <w:top w:val="none" w:sz="0" w:space="0" w:color="auto"/>
        <w:left w:val="none" w:sz="0" w:space="0" w:color="auto"/>
        <w:bottom w:val="none" w:sz="0" w:space="0" w:color="auto"/>
        <w:right w:val="none" w:sz="0" w:space="0" w:color="auto"/>
      </w:divBdr>
      <w:divsChild>
        <w:div w:id="1525249613">
          <w:marLeft w:val="0"/>
          <w:marRight w:val="0"/>
          <w:marTop w:val="0"/>
          <w:marBottom w:val="0"/>
          <w:divBdr>
            <w:top w:val="none" w:sz="0" w:space="0" w:color="auto"/>
            <w:left w:val="none" w:sz="0" w:space="0" w:color="auto"/>
            <w:bottom w:val="none" w:sz="0" w:space="0" w:color="auto"/>
            <w:right w:val="none" w:sz="0" w:space="0" w:color="auto"/>
          </w:divBdr>
          <w:divsChild>
            <w:div w:id="348264402">
              <w:marLeft w:val="0"/>
              <w:marRight w:val="0"/>
              <w:marTop w:val="0"/>
              <w:marBottom w:val="0"/>
              <w:divBdr>
                <w:top w:val="none" w:sz="0" w:space="0" w:color="auto"/>
                <w:left w:val="none" w:sz="0" w:space="0" w:color="auto"/>
                <w:bottom w:val="none" w:sz="0" w:space="0" w:color="auto"/>
                <w:right w:val="none" w:sz="0" w:space="0" w:color="auto"/>
              </w:divBdr>
            </w:div>
            <w:div w:id="1341658810">
              <w:marLeft w:val="0"/>
              <w:marRight w:val="0"/>
              <w:marTop w:val="0"/>
              <w:marBottom w:val="0"/>
              <w:divBdr>
                <w:top w:val="none" w:sz="0" w:space="0" w:color="auto"/>
                <w:left w:val="none" w:sz="0" w:space="0" w:color="auto"/>
                <w:bottom w:val="none" w:sz="0" w:space="0" w:color="auto"/>
                <w:right w:val="none" w:sz="0" w:space="0" w:color="auto"/>
              </w:divBdr>
            </w:div>
          </w:divsChild>
        </w:div>
        <w:div w:id="592281068">
          <w:marLeft w:val="0"/>
          <w:marRight w:val="0"/>
          <w:marTop w:val="0"/>
          <w:marBottom w:val="0"/>
          <w:divBdr>
            <w:top w:val="none" w:sz="0" w:space="0" w:color="auto"/>
            <w:left w:val="none" w:sz="0" w:space="0" w:color="auto"/>
            <w:bottom w:val="none" w:sz="0" w:space="0" w:color="auto"/>
            <w:right w:val="none" w:sz="0" w:space="0" w:color="auto"/>
          </w:divBdr>
        </w:div>
      </w:divsChild>
    </w:div>
    <w:div w:id="1762726056">
      <w:bodyDiv w:val="1"/>
      <w:marLeft w:val="0"/>
      <w:marRight w:val="0"/>
      <w:marTop w:val="0"/>
      <w:marBottom w:val="0"/>
      <w:divBdr>
        <w:top w:val="none" w:sz="0" w:space="0" w:color="auto"/>
        <w:left w:val="none" w:sz="0" w:space="0" w:color="auto"/>
        <w:bottom w:val="none" w:sz="0" w:space="0" w:color="auto"/>
        <w:right w:val="none" w:sz="0" w:space="0" w:color="auto"/>
      </w:divBdr>
    </w:div>
    <w:div w:id="1823545679">
      <w:bodyDiv w:val="1"/>
      <w:marLeft w:val="0"/>
      <w:marRight w:val="0"/>
      <w:marTop w:val="0"/>
      <w:marBottom w:val="0"/>
      <w:divBdr>
        <w:top w:val="none" w:sz="0" w:space="0" w:color="auto"/>
        <w:left w:val="none" w:sz="0" w:space="0" w:color="auto"/>
        <w:bottom w:val="none" w:sz="0" w:space="0" w:color="auto"/>
        <w:right w:val="none" w:sz="0" w:space="0" w:color="auto"/>
      </w:divBdr>
    </w:div>
    <w:div w:id="1922907604">
      <w:bodyDiv w:val="1"/>
      <w:marLeft w:val="0"/>
      <w:marRight w:val="0"/>
      <w:marTop w:val="0"/>
      <w:marBottom w:val="0"/>
      <w:divBdr>
        <w:top w:val="none" w:sz="0" w:space="0" w:color="auto"/>
        <w:left w:val="none" w:sz="0" w:space="0" w:color="auto"/>
        <w:bottom w:val="none" w:sz="0" w:space="0" w:color="auto"/>
        <w:right w:val="none" w:sz="0" w:space="0" w:color="auto"/>
      </w:divBdr>
    </w:div>
    <w:div w:id="1970935657">
      <w:bodyDiv w:val="1"/>
      <w:marLeft w:val="0"/>
      <w:marRight w:val="0"/>
      <w:marTop w:val="0"/>
      <w:marBottom w:val="0"/>
      <w:divBdr>
        <w:top w:val="none" w:sz="0" w:space="0" w:color="auto"/>
        <w:left w:val="none" w:sz="0" w:space="0" w:color="auto"/>
        <w:bottom w:val="none" w:sz="0" w:space="0" w:color="auto"/>
        <w:right w:val="none" w:sz="0" w:space="0" w:color="auto"/>
      </w:divBdr>
    </w:div>
    <w:div w:id="206340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i.org/10.1029/2024GC011795" TargetMode="External"/><Relationship Id="rId18" Type="http://schemas.openxmlformats.org/officeDocument/2006/relationships/hyperlink" Target="https://doi.org/10.1029/2024GC011795"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doi.org/10.1029/2021WR029844" TargetMode="External"/><Relationship Id="rId7" Type="http://schemas.openxmlformats.org/officeDocument/2006/relationships/settings" Target="settings.xml"/><Relationship Id="rId12" Type="http://schemas.openxmlformats.org/officeDocument/2006/relationships/hyperlink" Target="https://doi.org/10.1016/j.chemgeo.2024.122464" TargetMode="External"/><Relationship Id="rId17" Type="http://schemas.openxmlformats.org/officeDocument/2006/relationships/hyperlink" Target="https://doi.org/10.1039/C9JA00288J"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doi.org/10.1016/j.epsl.2021.117131" TargetMode="External"/><Relationship Id="rId20" Type="http://schemas.openxmlformats.org/officeDocument/2006/relationships/hyperlink" Target="https://doi.org/10.1016/j.epsl.2014.06.02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i.org/10.1016/j.epsl.2024.119046"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doi.org/10.1016/j.epsl.2021.117131" TargetMode="External"/><Relationship Id="rId23" Type="http://schemas.openxmlformats.org/officeDocument/2006/relationships/hyperlink" Target="https://doi.org/10.7185/geochemlet.2402" TargetMode="Externa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yperlink" Target="https://doi.org/10.1016/j.chemgeo.2024.12246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i.org/10.7185/geochemlet.2402" TargetMode="External"/><Relationship Id="rId22" Type="http://schemas.openxmlformats.org/officeDocument/2006/relationships/hyperlink" Target="https://doi.org/10.1016/j.epsl.2024.119046"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6102c22-c0da-4892-b513-c2c4767ad9d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97DD9021428414E8BA6E8A6534F85B1" ma:contentTypeVersion="19" ma:contentTypeDescription="Create a new document." ma:contentTypeScope="" ma:versionID="4297133e4d33f4b6a7ba100fcd9d42e8">
  <xsd:schema xmlns:xsd="http://www.w3.org/2001/XMLSchema" xmlns:xs="http://www.w3.org/2001/XMLSchema" xmlns:p="http://schemas.microsoft.com/office/2006/metadata/properties" xmlns:ns3="86102c22-c0da-4892-b513-c2c4767ad9d8" xmlns:ns4="4bce82e0-fa50-4c19-bfbf-cf990174e721" targetNamespace="http://schemas.microsoft.com/office/2006/metadata/properties" ma:root="true" ma:fieldsID="ba83647ee006819fdf41b1b2019b3ed8" ns3:_="" ns4:_="">
    <xsd:import namespace="86102c22-c0da-4892-b513-c2c4767ad9d8"/>
    <xsd:import namespace="4bce82e0-fa50-4c19-bfbf-cf990174e72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102c22-c0da-4892-b513-c2c4767ad9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ce82e0-fa50-4c19-bfbf-cf990174e72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024EA-2271-42C7-B034-151ED7E4D49C}">
  <ds:schemaRefs>
    <ds:schemaRef ds:uri="http://purl.org/dc/elements/1.1/"/>
    <ds:schemaRef ds:uri="http://www.w3.org/XML/1998/namespace"/>
    <ds:schemaRef ds:uri="86102c22-c0da-4892-b513-c2c4767ad9d8"/>
    <ds:schemaRef ds:uri="http://purl.org/dc/dcmitype/"/>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4bce82e0-fa50-4c19-bfbf-cf990174e721"/>
    <ds:schemaRef ds:uri="http://schemas.microsoft.com/office/2006/metadata/properties"/>
  </ds:schemaRefs>
</ds:datastoreItem>
</file>

<file path=customXml/itemProps2.xml><?xml version="1.0" encoding="utf-8"?>
<ds:datastoreItem xmlns:ds="http://schemas.openxmlformats.org/officeDocument/2006/customXml" ds:itemID="{14FDE37B-9ACC-4864-8ED1-705F7DB3FD8D}">
  <ds:schemaRefs>
    <ds:schemaRef ds:uri="http://schemas.microsoft.com/sharepoint/v3/contenttype/forms"/>
  </ds:schemaRefs>
</ds:datastoreItem>
</file>

<file path=customXml/itemProps3.xml><?xml version="1.0" encoding="utf-8"?>
<ds:datastoreItem xmlns:ds="http://schemas.openxmlformats.org/officeDocument/2006/customXml" ds:itemID="{3847853A-0BD8-4646-8C50-87CE6258F3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102c22-c0da-4892-b513-c2c4767ad9d8"/>
    <ds:schemaRef ds:uri="4bce82e0-fa50-4c19-bfbf-cf990174e7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DD806C-CB09-4741-95F7-AAC985475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5755</Words>
  <Characters>32808</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Roebuck</dc:creator>
  <cp:keywords/>
  <dc:description/>
  <cp:lastModifiedBy>Robert Hilton</cp:lastModifiedBy>
  <cp:revision>3</cp:revision>
  <dcterms:created xsi:type="dcterms:W3CDTF">2025-12-17T15:39:00Z</dcterms:created>
  <dcterms:modified xsi:type="dcterms:W3CDTF">2025-12-17T15:40:00Z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0x010100A97DD9021428414E8BA6E8A6534F85B1</vt:lpwstr>
  </property>
  <property fmtid="{D5CDD505-2E9C-101B-9397-08002B2CF9AE}" pid="3" name="MediaServiceImageTags">
    <vt:lpwstr/>
  </property>
</Properties>
</file>