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1C0B7" w14:textId="77777777" w:rsidR="006E6610" w:rsidRPr="00EB4C95" w:rsidRDefault="006E6610" w:rsidP="006E6610">
      <w:pPr>
        <w:pStyle w:val="Default"/>
        <w:jc w:val="both"/>
        <w:rPr>
          <w:rFonts w:eastAsia="Times New Roman" w:hAnsi="Times New Roman" w:cs="Times New Roman"/>
          <w:b/>
          <w:sz w:val="28"/>
          <w:szCs w:val="28"/>
        </w:rPr>
      </w:pPr>
      <w:r w:rsidRPr="00EB4C95">
        <w:rPr>
          <w:rFonts w:eastAsia="Times New Roman" w:hAnsi="Times New Roman" w:cs="Times New Roman"/>
          <w:b/>
          <w:sz w:val="28"/>
          <w:szCs w:val="28"/>
        </w:rPr>
        <w:t xml:space="preserve">EIDC Supporting information </w:t>
      </w:r>
    </w:p>
    <w:p w14:paraId="7A4A98EF" w14:textId="0F35217D" w:rsidR="005C3982" w:rsidRPr="00ED5A13" w:rsidRDefault="006E6610">
      <w:pPr>
        <w:rPr>
          <w:b/>
          <w:bCs/>
        </w:rPr>
      </w:pPr>
      <w:r w:rsidRPr="006E6610">
        <w:rPr>
          <w:b/>
          <w:bCs/>
        </w:rPr>
        <w:t>1-minute NH</w:t>
      </w:r>
      <w:r w:rsidRPr="009D1C94">
        <w:rPr>
          <w:b/>
          <w:bCs/>
          <w:vertAlign w:val="subscript"/>
        </w:rPr>
        <w:t>3</w:t>
      </w:r>
      <w:r w:rsidRPr="006E6610">
        <w:rPr>
          <w:b/>
          <w:bCs/>
        </w:rPr>
        <w:t xml:space="preserve"> </w:t>
      </w:r>
      <w:r w:rsidRPr="00ED5A13">
        <w:rPr>
          <w:b/>
          <w:bCs/>
        </w:rPr>
        <w:t>measurements and meteorological parameters from six miniaturized sensors and a Picarro NH3 analyzer at Whim Bog (July to August 2024)</w:t>
      </w:r>
    </w:p>
    <w:p w14:paraId="699A0E48" w14:textId="31C4E44B" w:rsidR="006E6610" w:rsidRPr="00ED5A13" w:rsidRDefault="006E6610" w:rsidP="00ED5A13">
      <w:pPr>
        <w:pStyle w:val="ListParagraph"/>
        <w:numPr>
          <w:ilvl w:val="0"/>
          <w:numId w:val="1"/>
        </w:numPr>
        <w:jc w:val="both"/>
        <w:rPr>
          <w:b/>
          <w:bCs/>
        </w:rPr>
      </w:pPr>
      <w:r w:rsidRPr="00ED5A13">
        <w:rPr>
          <w:b/>
          <w:bCs/>
        </w:rPr>
        <w:t xml:space="preserve">File 1: </w:t>
      </w:r>
      <w:r w:rsidRPr="00ED5A13">
        <w:t>1-minute NH</w:t>
      </w:r>
      <w:r w:rsidRPr="00ED5A13">
        <w:rPr>
          <w:vertAlign w:val="subscript"/>
        </w:rPr>
        <w:t>3</w:t>
      </w:r>
      <w:r w:rsidRPr="00ED5A13">
        <w:t xml:space="preserve"> measurements and meteorological parameters from six miniaturized sensors and a Picarro NH</w:t>
      </w:r>
      <w:r w:rsidRPr="00ED5A13">
        <w:rPr>
          <w:vertAlign w:val="subscript"/>
        </w:rPr>
        <w:t>3</w:t>
      </w:r>
      <w:r w:rsidRPr="00ED5A13">
        <w:t xml:space="preserve"> analyzer at Whim Bog (July to August 2024)</w:t>
      </w:r>
    </w:p>
    <w:p w14:paraId="2490E990" w14:textId="24D18F68" w:rsidR="006E6610" w:rsidRPr="00ED5A13" w:rsidRDefault="006E6610" w:rsidP="00ED5A13">
      <w:pPr>
        <w:jc w:val="both"/>
      </w:pPr>
      <w:r w:rsidRPr="00ED5A13">
        <w:t>This file contains 1-min resolution</w:t>
      </w:r>
      <w:r w:rsidRPr="00ED5A13">
        <w:rPr>
          <w:b/>
          <w:bCs/>
        </w:rPr>
        <w:t xml:space="preserve"> </w:t>
      </w:r>
      <w:r w:rsidRPr="00ED5A13">
        <w:t>data for Whim Bog NH</w:t>
      </w:r>
      <w:r w:rsidRPr="00ED5A13">
        <w:rPr>
          <w:vertAlign w:val="subscript"/>
        </w:rPr>
        <w:t>3</w:t>
      </w:r>
      <w:r w:rsidRPr="00ED5A13">
        <w:t xml:space="preserve"> release system activation, wind speed and direction as well as NH</w:t>
      </w:r>
      <w:r w:rsidRPr="00ED5A13">
        <w:rPr>
          <w:vertAlign w:val="subscript"/>
        </w:rPr>
        <w:t>3</w:t>
      </w:r>
      <w:r w:rsidRPr="00ED5A13">
        <w:t xml:space="preserve"> concentrations, temperature and RH (not all sensors have them) from six miniaturized NH</w:t>
      </w:r>
      <w:r w:rsidRPr="00ED5A13">
        <w:rPr>
          <w:vertAlign w:val="subscript"/>
        </w:rPr>
        <w:t>3</w:t>
      </w:r>
      <w:r w:rsidRPr="00ED5A13">
        <w:t xml:space="preserve"> sensors and a Picarro G2103 NH</w:t>
      </w:r>
      <w:r w:rsidRPr="00ED5A13">
        <w:rPr>
          <w:vertAlign w:val="subscript"/>
        </w:rPr>
        <w:t>3</w:t>
      </w:r>
      <w:r w:rsidRPr="00ED5A13">
        <w:t xml:space="preserve"> analyzer, measured between July 2024 and August 2024.</w:t>
      </w:r>
    </w:p>
    <w:p w14:paraId="6938BD96" w14:textId="77777777" w:rsidR="006E6610" w:rsidRPr="00ED5A13" w:rsidRDefault="006E6610" w:rsidP="006E6610">
      <w:pPr>
        <w:jc w:val="both"/>
      </w:pPr>
    </w:p>
    <w:p w14:paraId="0139C2C3" w14:textId="77777777" w:rsidR="006E6610" w:rsidRPr="00ED5A13" w:rsidRDefault="006E6610" w:rsidP="006E6610">
      <w:pPr>
        <w:pStyle w:val="Heading1"/>
        <w:rPr>
          <w:color w:val="auto"/>
        </w:rPr>
      </w:pPr>
      <w:bookmarkStart w:id="0" w:name="_Toc96456157"/>
      <w:r w:rsidRPr="00ED5A13">
        <w:rPr>
          <w:color w:val="auto"/>
        </w:rPr>
        <w:t>Experimental design/sampling regime</w:t>
      </w:r>
      <w:bookmarkEnd w:id="0"/>
    </w:p>
    <w:p w14:paraId="56E80F56" w14:textId="77777777" w:rsidR="002F501F" w:rsidRDefault="002F501F" w:rsidP="002F501F">
      <w:pPr>
        <w:jc w:val="both"/>
      </w:pPr>
    </w:p>
    <w:p w14:paraId="77433675" w14:textId="05346D83" w:rsidR="002F501F" w:rsidRPr="00ED5A13" w:rsidRDefault="002F501F" w:rsidP="002F501F">
      <w:pPr>
        <w:jc w:val="both"/>
      </w:pPr>
      <w:r w:rsidRPr="00ED5A13">
        <w:t>This dataset comes from the  first outdoor intercomparison of NH</w:t>
      </w:r>
      <w:r w:rsidRPr="00ED5A13">
        <w:rPr>
          <w:vertAlign w:val="subscript"/>
        </w:rPr>
        <w:t>3</w:t>
      </w:r>
      <w:r w:rsidRPr="00ED5A13">
        <w:t xml:space="preserve"> sensors in the world, using the Picarro G2103 NH</w:t>
      </w:r>
      <w:r w:rsidRPr="00ED5A13">
        <w:rPr>
          <w:vertAlign w:val="subscript"/>
        </w:rPr>
        <w:t>3</w:t>
      </w:r>
      <w:r w:rsidRPr="00ED5A13">
        <w:t xml:space="preserve"> analyzer as a reference instrument to compare against the miniaturized NH</w:t>
      </w:r>
      <w:r w:rsidRPr="00ED5A13">
        <w:rPr>
          <w:vertAlign w:val="subscript"/>
        </w:rPr>
        <w:t>3</w:t>
      </w:r>
      <w:r w:rsidRPr="00ED5A13">
        <w:t xml:space="preserve"> sensors.</w:t>
      </w:r>
    </w:p>
    <w:p w14:paraId="1402719A" w14:textId="0E611275" w:rsidR="009D1C94" w:rsidRPr="009D1C94" w:rsidRDefault="009D1C94" w:rsidP="009D1C94">
      <w:pPr>
        <w:spacing w:after="170" w:line="276" w:lineRule="auto"/>
        <w:jc w:val="both"/>
        <w:rPr>
          <w:rFonts w:eastAsia="PMingLiU" w:cs="Times New Roman"/>
          <w:kern w:val="0"/>
          <w:lang w:eastAsia="zh-TW"/>
          <w14:ligatures w14:val="none"/>
        </w:rPr>
      </w:pPr>
      <w:r w:rsidRPr="009D1C94">
        <w:rPr>
          <w:rFonts w:eastAsia="PMingLiU" w:cs="Times New Roman"/>
          <w:kern w:val="0"/>
          <w:lang w:eastAsia="zh-TW"/>
          <w14:ligatures w14:val="none"/>
        </w:rPr>
        <w:t>The Picarro G2013 NH</w:t>
      </w:r>
      <w:r w:rsidRPr="009D1C94">
        <w:rPr>
          <w:rFonts w:eastAsia="PMingLiU" w:cs="Times New Roman"/>
          <w:kern w:val="0"/>
          <w:vertAlign w:val="subscript"/>
          <w:lang w:eastAsia="zh-TW"/>
          <w14:ligatures w14:val="none"/>
        </w:rPr>
        <w:t>3</w:t>
      </w:r>
      <w:r w:rsidRPr="009D1C94">
        <w:rPr>
          <w:rFonts w:eastAsia="PMingLiU" w:cs="Times New Roman"/>
          <w:kern w:val="0"/>
          <w:lang w:eastAsia="zh-TW"/>
          <w14:ligatures w14:val="none"/>
        </w:rPr>
        <w:t xml:space="preserve"> analyser and sensors were installed 8 m away from the NH</w:t>
      </w:r>
      <w:r w:rsidRPr="009D1C94">
        <w:rPr>
          <w:rFonts w:eastAsia="PMingLiU" w:cs="Times New Roman"/>
          <w:kern w:val="0"/>
          <w:vertAlign w:val="subscript"/>
          <w:lang w:eastAsia="zh-TW"/>
          <w14:ligatures w14:val="none"/>
        </w:rPr>
        <w:t>3</w:t>
      </w:r>
      <w:r w:rsidRPr="009D1C94">
        <w:rPr>
          <w:rFonts w:eastAsia="PMingLiU" w:cs="Times New Roman"/>
          <w:kern w:val="0"/>
          <w:lang w:eastAsia="zh-TW"/>
          <w14:ligatures w14:val="none"/>
        </w:rPr>
        <w:t xml:space="preserve"> release system at Whim Bog in close proximity to the release point to ensure high concentrations. The experiment was carried out from 24/07/2024 to 28/08/2024. Both the Picarro analyser and the sensors were placed 0.5 m above the boardwalk.</w:t>
      </w:r>
    </w:p>
    <w:p w14:paraId="3CCCDFA9" w14:textId="11895C0C" w:rsidR="009D1C94" w:rsidRDefault="009D1C94" w:rsidP="009D1C94">
      <w:pPr>
        <w:spacing w:after="170" w:line="276" w:lineRule="auto"/>
        <w:jc w:val="both"/>
        <w:rPr>
          <w:rFonts w:eastAsia="PMingLiU" w:cs="Times New Roman"/>
          <w:kern w:val="0"/>
          <w:szCs w:val="20"/>
          <w:lang w:eastAsia="zh-TW"/>
          <w14:ligatures w14:val="none"/>
        </w:rPr>
      </w:pPr>
      <w:r w:rsidRPr="009D1C94">
        <w:rPr>
          <w:rFonts w:eastAsia="PMingLiU" w:cs="Times New Roman"/>
          <w:kern w:val="0"/>
          <w:szCs w:val="20"/>
          <w:lang w:eastAsia="zh-TW"/>
          <w14:ligatures w14:val="none"/>
        </w:rPr>
        <w:t>The Picarro analyser was placed inside a weatherproof air-conditioned box with temperature control. The sensor housing (SH) was installed next to the Picarro box. The SH was built for this experiment and consisted of a polycarbonate weatherproof box (24.5 x 20.5 x 9.5 cm) coated with PTFE to minimize surface absorption of water and NH</w:t>
      </w:r>
      <w:r w:rsidRPr="009D1C94">
        <w:rPr>
          <w:rFonts w:eastAsia="PMingLiU" w:cs="Times New Roman"/>
          <w:kern w:val="0"/>
          <w:szCs w:val="20"/>
          <w:vertAlign w:val="subscript"/>
          <w:lang w:eastAsia="zh-TW"/>
          <w14:ligatures w14:val="none"/>
        </w:rPr>
        <w:t>3</w:t>
      </w:r>
      <w:r w:rsidRPr="009D1C94">
        <w:rPr>
          <w:rFonts w:eastAsia="PMingLiU" w:cs="Times New Roman"/>
          <w:kern w:val="0"/>
          <w:szCs w:val="20"/>
          <w:lang w:eastAsia="zh-TW"/>
          <w14:ligatures w14:val="none"/>
        </w:rPr>
        <w:t>. The SH contained the PS1, TB600B and MELBA sensors. An external pump drew air through at 5.5 l min</w:t>
      </w:r>
      <w:r w:rsidRPr="009D1C94">
        <w:rPr>
          <w:rFonts w:eastAsia="PMingLiU" w:cs="Times New Roman"/>
          <w:kern w:val="0"/>
          <w:szCs w:val="20"/>
          <w:vertAlign w:val="superscript"/>
          <w:lang w:eastAsia="zh-TW"/>
          <w14:ligatures w14:val="none"/>
        </w:rPr>
        <w:t>-1</w:t>
      </w:r>
      <w:r w:rsidRPr="009D1C94">
        <w:rPr>
          <w:rFonts w:eastAsia="PMingLiU" w:cs="Times New Roman"/>
          <w:kern w:val="0"/>
          <w:lang w:eastAsia="zh-TW"/>
          <w14:ligatures w14:val="none"/>
        </w:rPr>
        <w:t xml:space="preserve"> with a 30 cm PVC inlet allowing co-location of the air sampling (residence time ~52 s). From 19/8/24, 10 l min</w:t>
      </w:r>
      <w:r w:rsidRPr="009D1C94">
        <w:rPr>
          <w:rFonts w:eastAsia="PMingLiU" w:cs="Times New Roman"/>
          <w:kern w:val="0"/>
          <w:vertAlign w:val="superscript"/>
          <w:lang w:eastAsia="zh-TW"/>
          <w14:ligatures w14:val="none"/>
        </w:rPr>
        <w:t>-1</w:t>
      </w:r>
      <w:r w:rsidRPr="009D1C94">
        <w:rPr>
          <w:rFonts w:eastAsia="PMingLiU" w:cs="Times New Roman"/>
          <w:kern w:val="0"/>
          <w:lang w:eastAsia="zh-TW"/>
          <w14:ligatures w14:val="none"/>
        </w:rPr>
        <w:t xml:space="preserve"> flow was used to assess the influence of higher airflow (residence time ~ 29 s).</w:t>
      </w:r>
      <w:r w:rsidRPr="009D1C94">
        <w:rPr>
          <w:rFonts w:eastAsia="PMingLiU" w:cs="Times New Roman"/>
          <w:kern w:val="0"/>
          <w:szCs w:val="20"/>
          <w:lang w:eastAsia="zh-TW"/>
          <w14:ligatures w14:val="none"/>
        </w:rPr>
        <w:t xml:space="preserve"> </w:t>
      </w:r>
      <w:r w:rsidRPr="009D1C94">
        <w:rPr>
          <w:rFonts w:eastAsia="PMingLiU" w:cs="Times New Roman"/>
          <w:kern w:val="0"/>
          <w:lang w:eastAsia="zh-TW"/>
          <w14:ligatures w14:val="none"/>
        </w:rPr>
        <w:t>The EC</w:t>
      </w:r>
      <w:r w:rsidRPr="009D1C94">
        <w:rPr>
          <w:rFonts w:eastAsia="PMingLiU" w:cs="Times New Roman"/>
          <w:kern w:val="0"/>
          <w:vertAlign w:val="subscript"/>
          <w:lang w:eastAsia="zh-TW"/>
          <w14:ligatures w14:val="none"/>
        </w:rPr>
        <w:t>tox</w:t>
      </w:r>
      <w:r w:rsidRPr="009D1C94">
        <w:rPr>
          <w:rFonts w:eastAsia="PMingLiU" w:cs="Times New Roman"/>
          <w:kern w:val="0"/>
          <w:lang w:eastAsia="zh-TW"/>
          <w14:ligatures w14:val="none"/>
        </w:rPr>
        <w:t xml:space="preserve"> and Scentroid DR2000 unit were placed next to the SH, directly sampling from ambient air. The </w:t>
      </w:r>
      <w:r w:rsidRPr="009D1C94">
        <w:rPr>
          <w:rFonts w:eastAsia="PMingLiU" w:cs="Times New Roman"/>
          <w:kern w:val="0"/>
          <w:szCs w:val="20"/>
          <w:lang w:eastAsia="zh-TW"/>
          <w14:ligatures w14:val="none"/>
        </w:rPr>
        <w:t>EC</w:t>
      </w:r>
      <w:r w:rsidRPr="009D1C94">
        <w:rPr>
          <w:rFonts w:eastAsia="PMingLiU" w:cs="Times New Roman"/>
          <w:kern w:val="0"/>
          <w:szCs w:val="20"/>
          <w:vertAlign w:val="subscript"/>
          <w:lang w:eastAsia="zh-TW"/>
          <w14:ligatures w14:val="none"/>
        </w:rPr>
        <w:t>tox</w:t>
      </w:r>
      <w:r w:rsidRPr="009D1C94">
        <w:rPr>
          <w:rFonts w:eastAsia="PMingLiU" w:cs="Times New Roman"/>
          <w:kern w:val="0"/>
          <w:szCs w:val="20"/>
          <w:lang w:eastAsia="zh-TW"/>
          <w14:ligatures w14:val="none"/>
        </w:rPr>
        <w:t xml:space="preserve"> was installed so its inlet probe initially oriented parallel to the ground, however on the 19/08/2024 it was rotated 45° towards the release system to enhance the exposure to the air stream released from the high NH</w:t>
      </w:r>
      <w:r w:rsidRPr="009D1C94">
        <w:rPr>
          <w:rFonts w:eastAsia="PMingLiU" w:cs="Times New Roman"/>
          <w:kern w:val="0"/>
          <w:szCs w:val="20"/>
          <w:vertAlign w:val="subscript"/>
          <w:lang w:eastAsia="zh-TW"/>
          <w14:ligatures w14:val="none"/>
        </w:rPr>
        <w:t>3</w:t>
      </w:r>
      <w:r w:rsidRPr="009D1C94">
        <w:rPr>
          <w:rFonts w:eastAsia="PMingLiU" w:cs="Times New Roman"/>
          <w:kern w:val="0"/>
          <w:szCs w:val="20"/>
          <w:lang w:eastAsia="zh-TW"/>
          <w14:ligatures w14:val="none"/>
        </w:rPr>
        <w:t xml:space="preserve"> emission system. The DR2000 unit was placed under a weatherproof box with a PFA inlet </w:t>
      </w:r>
      <w:r w:rsidRPr="009D1C94">
        <w:rPr>
          <w:rFonts w:eastAsia="PMingLiU" w:cs="Times New Roman"/>
          <w:kern w:val="0"/>
          <w:lang w:eastAsia="zh-TW"/>
          <w14:ligatures w14:val="none"/>
        </w:rPr>
        <w:t xml:space="preserve">&lt;10 </w:t>
      </w:r>
      <w:r w:rsidRPr="009D1C94">
        <w:rPr>
          <w:rFonts w:eastAsia="PMingLiU" w:cs="Times New Roman"/>
          <w:kern w:val="0"/>
          <w:szCs w:val="20"/>
          <w:lang w:eastAsia="zh-TW"/>
          <w14:ligatures w14:val="none"/>
        </w:rPr>
        <w:t>cm and a 0.8 l min</w:t>
      </w:r>
      <w:r w:rsidRPr="009D1C94">
        <w:rPr>
          <w:rFonts w:eastAsia="PMingLiU" w:cs="Times New Roman"/>
          <w:kern w:val="0"/>
          <w:szCs w:val="20"/>
          <w:vertAlign w:val="superscript"/>
          <w:lang w:eastAsia="zh-TW"/>
          <w14:ligatures w14:val="none"/>
        </w:rPr>
        <w:t>-1</w:t>
      </w:r>
      <w:r w:rsidRPr="009D1C94">
        <w:rPr>
          <w:rFonts w:eastAsia="PMingLiU" w:cs="Times New Roman"/>
          <w:kern w:val="0"/>
          <w:szCs w:val="20"/>
          <w:lang w:eastAsia="zh-TW"/>
          <w14:ligatures w14:val="none"/>
        </w:rPr>
        <w:t xml:space="preserve"> flow (residence time ~0.2 s).</w:t>
      </w:r>
    </w:p>
    <w:p w14:paraId="60E38A47" w14:textId="77777777" w:rsidR="002F501F" w:rsidRPr="00ED5A13" w:rsidRDefault="002F501F" w:rsidP="009D1C94">
      <w:pPr>
        <w:spacing w:after="170" w:line="276" w:lineRule="auto"/>
        <w:jc w:val="both"/>
        <w:rPr>
          <w:rFonts w:eastAsia="PMingLiU" w:cs="Times New Roman"/>
          <w:kern w:val="0"/>
          <w:szCs w:val="20"/>
          <w:lang w:eastAsia="zh-TW"/>
          <w14:ligatures w14:val="none"/>
        </w:rPr>
      </w:pPr>
    </w:p>
    <w:p w14:paraId="66867421" w14:textId="61A28EA4" w:rsidR="009D1C94" w:rsidRPr="00ED5A13" w:rsidRDefault="009D1C94" w:rsidP="009D1C94">
      <w:pPr>
        <w:spacing w:after="170" w:line="276" w:lineRule="auto"/>
        <w:jc w:val="both"/>
        <w:rPr>
          <w:rFonts w:eastAsia="PMingLiU" w:cs="Times New Roman"/>
          <w:kern w:val="0"/>
          <w:szCs w:val="20"/>
          <w:lang w:eastAsia="zh-TW"/>
          <w14:ligatures w14:val="none"/>
        </w:rPr>
      </w:pPr>
      <w:r w:rsidRPr="00ED5A13">
        <w:rPr>
          <w:rFonts w:eastAsia="PMingLiU" w:cs="Times New Roman"/>
          <w:kern w:val="0"/>
          <w:szCs w:val="20"/>
          <w:lang w:eastAsia="zh-TW"/>
          <w14:ligatures w14:val="none"/>
        </w:rPr>
        <w:t>Detailed information on the setup can be found in Espina-Martin et al. (2025).</w:t>
      </w:r>
    </w:p>
    <w:p w14:paraId="53FB2528" w14:textId="77777777" w:rsidR="00ED5A13" w:rsidRPr="009D1C94" w:rsidRDefault="00ED5A13" w:rsidP="009D1C94">
      <w:pPr>
        <w:spacing w:after="170" w:line="276" w:lineRule="auto"/>
        <w:jc w:val="both"/>
        <w:rPr>
          <w:rFonts w:eastAsia="PMingLiU" w:cs="Times New Roman"/>
          <w:kern w:val="0"/>
          <w:szCs w:val="20"/>
          <w:lang w:eastAsia="zh-TW"/>
          <w14:ligatures w14:val="none"/>
        </w:rPr>
      </w:pPr>
    </w:p>
    <w:p w14:paraId="48D87777" w14:textId="64CD586E" w:rsidR="009D1C94" w:rsidRPr="00ED5A13" w:rsidRDefault="006E6610" w:rsidP="00ED5A13">
      <w:pPr>
        <w:pStyle w:val="Heading1"/>
        <w:rPr>
          <w:color w:val="auto"/>
        </w:rPr>
      </w:pPr>
      <w:r w:rsidRPr="00ED5A13">
        <w:rPr>
          <w:color w:val="auto"/>
        </w:rPr>
        <w:lastRenderedPageBreak/>
        <w:t>Collection/Generation/Transformation Methods</w:t>
      </w:r>
    </w:p>
    <w:p w14:paraId="37126760" w14:textId="0BFEB250" w:rsidR="006E6610" w:rsidRPr="00ED5A13" w:rsidRDefault="006E6610" w:rsidP="006E6610">
      <w:pPr>
        <w:pStyle w:val="Heading1"/>
        <w:rPr>
          <w:b/>
          <w:bCs/>
          <w:color w:val="auto"/>
          <w:sz w:val="32"/>
          <w:szCs w:val="32"/>
        </w:rPr>
      </w:pPr>
      <w:r w:rsidRPr="00ED5A13">
        <w:rPr>
          <w:b/>
          <w:bCs/>
          <w:color w:val="auto"/>
          <w:sz w:val="32"/>
          <w:szCs w:val="32"/>
        </w:rPr>
        <w:t>Nature and Units of recorded values</w:t>
      </w:r>
    </w:p>
    <w:p w14:paraId="27BADA17" w14:textId="47F348FE" w:rsidR="009D1C94" w:rsidRPr="00ED5A13" w:rsidRDefault="009D1C94" w:rsidP="009D1C94">
      <w:pPr>
        <w:pStyle w:val="Heading3"/>
        <w:rPr>
          <w:color w:val="auto"/>
          <w:u w:val="single"/>
        </w:rPr>
      </w:pPr>
      <w:r w:rsidRPr="00ED5A13">
        <w:rPr>
          <w:color w:val="auto"/>
          <w:u w:val="single"/>
        </w:rPr>
        <w:t>Monitoring site</w:t>
      </w:r>
    </w:p>
    <w:p w14:paraId="313359BF" w14:textId="0F9DABDC" w:rsidR="009D1C94" w:rsidRPr="00ED5A13" w:rsidRDefault="009D1C94" w:rsidP="009D1C94">
      <w:pPr>
        <w:spacing w:line="276" w:lineRule="auto"/>
        <w:jc w:val="both"/>
        <w:rPr>
          <w:rFonts w:cs="Times New Roman"/>
        </w:rPr>
      </w:pPr>
      <w:r w:rsidRPr="00ED5A13">
        <w:rPr>
          <w:rFonts w:cs="Times New Roman"/>
        </w:rPr>
        <w:t>The data was collected at Whim Bog, an ombrotrophic blanket bog located 11 km south of Edinburgh (NT 204532) 3</w:t>
      </w:r>
      <w:r w:rsidRPr="00ED5A13">
        <w:rPr>
          <w:rFonts w:cs="Times New Roman"/>
          <w:vertAlign w:val="superscript"/>
        </w:rPr>
        <w:t>◦</w:t>
      </w:r>
      <w:r w:rsidRPr="00ED5A13">
        <w:rPr>
          <w:rFonts w:cs="Times New Roman"/>
        </w:rPr>
        <w:t>16’ W and 55</w:t>
      </w:r>
      <w:r w:rsidRPr="00ED5A13">
        <w:rPr>
          <w:rFonts w:cs="Times New Roman"/>
          <w:vertAlign w:val="superscript"/>
        </w:rPr>
        <w:t>◦</w:t>
      </w:r>
      <w:r w:rsidRPr="00ED5A13">
        <w:rPr>
          <w:rFonts w:cs="Times New Roman"/>
        </w:rPr>
        <w:t xml:space="preserve"> 46’ N. Whim Bog has been operated as an experimental nitrogen enhancement site since 2002, where ecosystem and species responses to N pollution (wet and dry deposited) are investigated. The site includes a dry NH</w:t>
      </w:r>
      <w:r w:rsidRPr="00ED5A13">
        <w:rPr>
          <w:rFonts w:cs="Times New Roman"/>
          <w:vertAlign w:val="subscript"/>
        </w:rPr>
        <w:t>3</w:t>
      </w:r>
      <w:r w:rsidRPr="00ED5A13">
        <w:rPr>
          <w:rFonts w:cs="Times New Roman"/>
        </w:rPr>
        <w:t xml:space="preserve"> gas enhancement transect</w:t>
      </w:r>
      <w:r w:rsidR="00ED5A13">
        <w:rPr>
          <w:rFonts w:cs="Times New Roman"/>
          <w:vertAlign w:val="superscript"/>
        </w:rPr>
        <w:t xml:space="preserve"> </w:t>
      </w:r>
      <w:r w:rsidRPr="00ED5A13">
        <w:rPr>
          <w:rFonts w:cs="Times New Roman"/>
        </w:rPr>
        <w:t>with an ammonia plume dispersing over a distance of ~100m</w:t>
      </w:r>
      <w:r w:rsidR="002F501F">
        <w:rPr>
          <w:rFonts w:cs="Times New Roman"/>
        </w:rPr>
        <w:t xml:space="preserve"> (Leith et al., 2004; Sheppard et al., 2004 &amp; 2011).</w:t>
      </w:r>
    </w:p>
    <w:p w14:paraId="1E9C7F45" w14:textId="0167FE2A" w:rsidR="009D1C94" w:rsidRPr="00ED5A13" w:rsidRDefault="009D1C94" w:rsidP="009D1C94">
      <w:pPr>
        <w:pStyle w:val="Heading3"/>
        <w:rPr>
          <w:color w:val="auto"/>
          <w:u w:val="single"/>
        </w:rPr>
      </w:pPr>
      <w:r w:rsidRPr="00ED5A13">
        <w:rPr>
          <w:color w:val="auto"/>
          <w:u w:val="single"/>
        </w:rPr>
        <w:t>NH</w:t>
      </w:r>
      <w:r w:rsidRPr="00ED5A13">
        <w:rPr>
          <w:color w:val="auto"/>
          <w:u w:val="single"/>
          <w:vertAlign w:val="subscript"/>
        </w:rPr>
        <w:t>3</w:t>
      </w:r>
      <w:r w:rsidRPr="00ED5A13">
        <w:rPr>
          <w:color w:val="auto"/>
          <w:u w:val="single"/>
        </w:rPr>
        <w:t xml:space="preserve"> sensors</w:t>
      </w:r>
    </w:p>
    <w:p w14:paraId="3BFE6A73" w14:textId="3F19FE41" w:rsidR="009D1C94" w:rsidRPr="00ED5A13" w:rsidRDefault="009D1C94" w:rsidP="009D1C94">
      <w:r w:rsidRPr="00ED5A13">
        <w:t>One high resolution NH</w:t>
      </w:r>
      <w:r w:rsidRPr="00ED5A13">
        <w:rPr>
          <w:vertAlign w:val="subscript"/>
        </w:rPr>
        <w:t>3</w:t>
      </w:r>
      <w:r w:rsidRPr="00ED5A13">
        <w:t xml:space="preserve"> analyzer and six NH</w:t>
      </w:r>
      <w:r w:rsidRPr="00E03FA8">
        <w:rPr>
          <w:vertAlign w:val="subscript"/>
        </w:rPr>
        <w:t>3</w:t>
      </w:r>
      <w:r w:rsidRPr="00ED5A13">
        <w:t xml:space="preserve"> miniaturized sensors were compared.</w:t>
      </w:r>
    </w:p>
    <w:p w14:paraId="3BABDDBE" w14:textId="1997CCDD" w:rsidR="009D1C94" w:rsidRDefault="009D1C94" w:rsidP="009D1C94">
      <w:pPr>
        <w:pStyle w:val="ListParagraph"/>
        <w:numPr>
          <w:ilvl w:val="0"/>
          <w:numId w:val="1"/>
        </w:numPr>
        <w:spacing w:line="276" w:lineRule="auto"/>
        <w:jc w:val="both"/>
        <w:rPr>
          <w:rFonts w:cs="Times New Roman"/>
        </w:rPr>
      </w:pPr>
      <w:bookmarkStart w:id="1" w:name="_Hlk214355108"/>
      <w:r w:rsidRPr="00ED5A13">
        <w:rPr>
          <w:rFonts w:cs="Times New Roman"/>
        </w:rPr>
        <w:t>The Picarro G2013 NH</w:t>
      </w:r>
      <w:r w:rsidRPr="00ED5A13">
        <w:rPr>
          <w:rFonts w:cs="Times New Roman"/>
          <w:vertAlign w:val="subscript"/>
        </w:rPr>
        <w:t>3</w:t>
      </w:r>
      <w:r w:rsidRPr="00ED5A13">
        <w:rPr>
          <w:rFonts w:cs="Times New Roman"/>
        </w:rPr>
        <w:t xml:space="preserve"> Cavity ring down spectroscopy (CRDS) analyser uses infrared absorption</w:t>
      </w:r>
      <w:bookmarkEnd w:id="1"/>
      <w:r w:rsidRPr="00ED5A13">
        <w:rPr>
          <w:rFonts w:cs="Times New Roman"/>
        </w:rPr>
        <w:t>. A 20 cm PFA inlet with a PTFE guard filter (0.001 µm porosity) sampled air at 1.5 l min</w:t>
      </w:r>
      <w:r w:rsidRPr="00ED5A13">
        <w:rPr>
          <w:rFonts w:cs="Times New Roman"/>
          <w:vertAlign w:val="superscript"/>
        </w:rPr>
        <w:t>-1</w:t>
      </w:r>
      <w:r w:rsidRPr="00ED5A13">
        <w:rPr>
          <w:rFonts w:cs="Times New Roman"/>
        </w:rPr>
        <w:t xml:space="preserve"> (residence time ~ 0.22 s). The instrument NH</w:t>
      </w:r>
      <w:r w:rsidRPr="00ED5A13">
        <w:rPr>
          <w:rFonts w:cs="Times New Roman"/>
          <w:vertAlign w:val="subscript"/>
        </w:rPr>
        <w:t>3</w:t>
      </w:r>
      <w:r w:rsidRPr="00ED5A13">
        <w:rPr>
          <w:rFonts w:cs="Times New Roman"/>
        </w:rPr>
        <w:t xml:space="preserve"> response (linearity and intercept) was checked in the laboratory before and after the deployment. A 100 ppm NH</w:t>
      </w:r>
      <w:r w:rsidRPr="00ED5A13">
        <w:rPr>
          <w:rFonts w:cs="Times New Roman"/>
          <w:vertAlign w:val="subscript"/>
        </w:rPr>
        <w:t>3</w:t>
      </w:r>
      <w:r w:rsidRPr="00ED5A13">
        <w:rPr>
          <w:rFonts w:cs="Times New Roman"/>
        </w:rPr>
        <w:t xml:space="preserve"> cylinder (N</w:t>
      </w:r>
      <w:r w:rsidRPr="00ED5A13">
        <w:rPr>
          <w:rFonts w:cs="Times New Roman"/>
          <w:vertAlign w:val="subscript"/>
        </w:rPr>
        <w:t>2</w:t>
      </w:r>
      <w:r w:rsidRPr="00ED5A13">
        <w:rPr>
          <w:rFonts w:cs="Times New Roman"/>
        </w:rPr>
        <w:t xml:space="preserve"> 99,99 %, NH</w:t>
      </w:r>
      <w:r w:rsidRPr="00ED5A13">
        <w:rPr>
          <w:rFonts w:cs="Times New Roman"/>
          <w:vertAlign w:val="subscript"/>
        </w:rPr>
        <w:t>3</w:t>
      </w:r>
      <w:r w:rsidRPr="00ED5A13">
        <w:rPr>
          <w:rFonts w:cs="Times New Roman"/>
        </w:rPr>
        <w:t xml:space="preserve"> 0.01%; BOC) was diluted with N</w:t>
      </w:r>
      <w:r w:rsidRPr="00ED5A13">
        <w:rPr>
          <w:rFonts w:cs="Times New Roman"/>
          <w:vertAlign w:val="subscript"/>
        </w:rPr>
        <w:t>2</w:t>
      </w:r>
      <w:r w:rsidRPr="00ED5A13">
        <w:rPr>
          <w:rFonts w:cs="Times New Roman"/>
        </w:rPr>
        <w:t xml:space="preserve"> (99.998% purity, BOC) through mass flow controllers (MFCs) (</w:t>
      </w:r>
      <w:r w:rsidRPr="009D1C94">
        <w:rPr>
          <w:rFonts w:cs="Times New Roman"/>
        </w:rPr>
        <w:t>Bronkhorst Ltd, Netherlands). The Picarro prior and after deployment demonstrated excellent linearity (R</w:t>
      </w:r>
      <w:r w:rsidRPr="009D1C94">
        <w:rPr>
          <w:rFonts w:cs="Times New Roman"/>
          <w:vertAlign w:val="superscript"/>
        </w:rPr>
        <w:t>2</w:t>
      </w:r>
      <w:r w:rsidRPr="009D1C94">
        <w:rPr>
          <w:rFonts w:cs="Times New Roman"/>
        </w:rPr>
        <w:t>=0.999) across the whole concentration range. The slope of the theoretical to measured concentrations was 0.90 (pre-deployment) and 0.87 (post-deployment). Prior to the deployment on Whim Bog, new guard PTFE filters (0.015 µm pore size, Entegris) were placed to protect the Picarro analytical cavity. They were kept through the pre-campaign (no use) to the post-campaign (three months of use) linear check to assess if the exposure to high concentrations of NH</w:t>
      </w:r>
      <w:r w:rsidRPr="009D1C94">
        <w:rPr>
          <w:rFonts w:cs="Times New Roman"/>
          <w:vertAlign w:val="subscript"/>
        </w:rPr>
        <w:t>3</w:t>
      </w:r>
      <w:r w:rsidRPr="009D1C94">
        <w:rPr>
          <w:rFonts w:cs="Times New Roman"/>
        </w:rPr>
        <w:t xml:space="preserve"> during the intercomparison impacted the Picarro’s response. Picarro NH</w:t>
      </w:r>
      <w:r w:rsidRPr="009D1C94">
        <w:rPr>
          <w:rFonts w:cs="Times New Roman"/>
          <w:vertAlign w:val="subscript"/>
        </w:rPr>
        <w:t>3</w:t>
      </w:r>
      <w:r w:rsidRPr="009D1C94">
        <w:rPr>
          <w:rFonts w:cs="Times New Roman"/>
        </w:rPr>
        <w:t xml:space="preserve"> concentrations were not corrected to the theoretical due to potential losses of NH</w:t>
      </w:r>
      <w:r w:rsidRPr="009D1C94">
        <w:rPr>
          <w:rFonts w:cs="Times New Roman"/>
          <w:vertAlign w:val="subscript"/>
        </w:rPr>
        <w:t>3</w:t>
      </w:r>
      <w:r w:rsidRPr="009D1C94">
        <w:rPr>
          <w:rFonts w:cs="Times New Roman"/>
        </w:rPr>
        <w:t xml:space="preserve"> in the set-up used to check the linearity of the instrument. </w:t>
      </w:r>
    </w:p>
    <w:p w14:paraId="5A392811" w14:textId="77777777" w:rsidR="009D1C94" w:rsidRPr="009D1C94" w:rsidRDefault="009D1C94" w:rsidP="009D1C94">
      <w:pPr>
        <w:pStyle w:val="ListParagraph"/>
        <w:spacing w:line="276" w:lineRule="auto"/>
        <w:jc w:val="both"/>
        <w:rPr>
          <w:rFonts w:cs="Times New Roman"/>
        </w:rPr>
      </w:pPr>
    </w:p>
    <w:p w14:paraId="48E37AF1" w14:textId="6C855850" w:rsidR="00ED5A13" w:rsidRPr="00ED5A13" w:rsidRDefault="00ED5A13" w:rsidP="009D1C94">
      <w:pPr>
        <w:pStyle w:val="ListParagraph"/>
        <w:numPr>
          <w:ilvl w:val="0"/>
          <w:numId w:val="1"/>
        </w:numPr>
        <w:spacing w:line="276" w:lineRule="auto"/>
        <w:jc w:val="both"/>
        <w:rPr>
          <w:rFonts w:cs="Times New Roman"/>
          <w:color w:val="000000" w:themeColor="text1"/>
        </w:rPr>
      </w:pPr>
      <w:r>
        <w:rPr>
          <w:rFonts w:cs="Times New Roman"/>
        </w:rPr>
        <w:t>Six miniaturized sensors were tested in this experiment</w:t>
      </w:r>
      <w:r w:rsidRPr="00ED5A13">
        <w:rPr>
          <w:rFonts w:cs="Times New Roman"/>
        </w:rPr>
        <w:t>: TB600B-NH</w:t>
      </w:r>
      <w:r w:rsidRPr="00ED5A13">
        <w:rPr>
          <w:rFonts w:cs="Times New Roman"/>
          <w:vertAlign w:val="subscript"/>
        </w:rPr>
        <w:t>3</w:t>
      </w:r>
      <w:r w:rsidRPr="00ED5A13">
        <w:rPr>
          <w:rFonts w:cs="Times New Roman"/>
        </w:rPr>
        <w:t>-10, PS1-10-NH</w:t>
      </w:r>
      <w:r w:rsidRPr="00ED5A13">
        <w:rPr>
          <w:rFonts w:cs="Times New Roman"/>
          <w:vertAlign w:val="subscript"/>
        </w:rPr>
        <w:t xml:space="preserve">3 </w:t>
      </w:r>
      <w:r w:rsidRPr="00ED5A13">
        <w:rPr>
          <w:rFonts w:cs="Times New Roman"/>
        </w:rPr>
        <w:t>EC</w:t>
      </w:r>
      <w:r w:rsidRPr="00ED5A13">
        <w:rPr>
          <w:rFonts w:cs="Times New Roman"/>
          <w:vertAlign w:val="subscript"/>
        </w:rPr>
        <w:t>tox</w:t>
      </w:r>
      <w:r w:rsidRPr="00ED5A13">
        <w:rPr>
          <w:rFonts w:cs="Times New Roman"/>
        </w:rPr>
        <w:t>-50, AM1 LC, AM2 HC, and MELBA.</w:t>
      </w:r>
    </w:p>
    <w:p w14:paraId="59F05946" w14:textId="77777777" w:rsidR="00ED5A13" w:rsidRPr="00ED5A13" w:rsidRDefault="00ED5A13" w:rsidP="00ED5A13">
      <w:pPr>
        <w:pStyle w:val="ListParagraph"/>
        <w:rPr>
          <w:rFonts w:cs="Times New Roman"/>
        </w:rPr>
      </w:pPr>
    </w:p>
    <w:p w14:paraId="18220B75" w14:textId="0125A114" w:rsidR="009D1C94" w:rsidRPr="009D1C94" w:rsidRDefault="009D1C94" w:rsidP="00ED5A13">
      <w:pPr>
        <w:pStyle w:val="ListParagraph"/>
        <w:spacing w:line="276" w:lineRule="auto"/>
        <w:jc w:val="both"/>
        <w:rPr>
          <w:rFonts w:cs="Times New Roman"/>
          <w:color w:val="000000" w:themeColor="text1"/>
        </w:rPr>
      </w:pPr>
      <w:r w:rsidRPr="009D1C94">
        <w:rPr>
          <w:rFonts w:cs="Times New Roman"/>
        </w:rPr>
        <w:t>The PS1 and TB600B are 3-way electrode EC sensors attached to electronic boards that enable USB connectivity with a laptop running the supplier software for data recording and extraction</w:t>
      </w:r>
      <w:r w:rsidRPr="009D1C94">
        <w:rPr>
          <w:rFonts w:cs="Times New Roman"/>
          <w:color w:val="000000" w:themeColor="text1"/>
        </w:rPr>
        <w:t>. An external pump is required to pass air over</w:t>
      </w:r>
      <w:r w:rsidRPr="009D1C94">
        <w:rPr>
          <w:rFonts w:cs="Times New Roman"/>
        </w:rPr>
        <w:t xml:space="preserve"> the sensitive surface. The TB600B is a “ready to be used as soon as is connected” sensor. The PS1 is sold as such, but it requires a </w:t>
      </w:r>
      <w:r w:rsidRPr="009D1C94">
        <w:rPr>
          <w:rFonts w:cs="Times New Roman"/>
          <w:color w:val="000000" w:themeColor="text1"/>
        </w:rPr>
        <w:t xml:space="preserve">two-point </w:t>
      </w:r>
      <w:r w:rsidRPr="009D1C94">
        <w:rPr>
          <w:rFonts w:cs="Times New Roman"/>
        </w:rPr>
        <w:t>calibration before use (</w:t>
      </w:r>
      <w:r w:rsidRPr="009D1C94">
        <w:rPr>
          <w:rFonts w:cs="Times New Roman"/>
          <w:color w:val="000000" w:themeColor="text1"/>
        </w:rPr>
        <w:t>zero and span) to be carried out by the user. This was done in a laboratory chamber (0.28 l, polycarbonate) with N</w:t>
      </w:r>
      <w:r w:rsidRPr="009D1C94">
        <w:rPr>
          <w:rFonts w:cs="Times New Roman"/>
          <w:color w:val="000000" w:themeColor="text1"/>
          <w:vertAlign w:val="subscript"/>
        </w:rPr>
        <w:t>2</w:t>
      </w:r>
      <w:r w:rsidRPr="009D1C94">
        <w:rPr>
          <w:rFonts w:cs="Times New Roman"/>
          <w:color w:val="000000" w:themeColor="text1"/>
        </w:rPr>
        <w:t xml:space="preserve"> (</w:t>
      </w:r>
      <w:r w:rsidRPr="009D1C94">
        <w:rPr>
          <w:rFonts w:cs="Times New Roman"/>
        </w:rPr>
        <w:t>99.998% purity, BOC</w:t>
      </w:r>
      <w:r w:rsidRPr="009D1C94">
        <w:rPr>
          <w:rFonts w:cs="Times New Roman"/>
          <w:color w:val="000000" w:themeColor="text1"/>
        </w:rPr>
        <w:t>) for the zero and a 100 ppm NH</w:t>
      </w:r>
      <w:r w:rsidRPr="009D1C94">
        <w:rPr>
          <w:rFonts w:cs="Times New Roman"/>
          <w:color w:val="000000" w:themeColor="text1"/>
          <w:vertAlign w:val="subscript"/>
        </w:rPr>
        <w:t xml:space="preserve">3 </w:t>
      </w:r>
      <w:r w:rsidRPr="009D1C94">
        <w:rPr>
          <w:rFonts w:cs="Times New Roman"/>
          <w:color w:val="000000" w:themeColor="text1"/>
        </w:rPr>
        <w:t>(N</w:t>
      </w:r>
      <w:r w:rsidRPr="009D1C94">
        <w:rPr>
          <w:rFonts w:cs="Times New Roman"/>
          <w:color w:val="000000" w:themeColor="text1"/>
          <w:vertAlign w:val="subscript"/>
        </w:rPr>
        <w:t>2</w:t>
      </w:r>
      <w:r w:rsidRPr="009D1C94">
        <w:rPr>
          <w:rFonts w:cs="Times New Roman"/>
          <w:color w:val="000000" w:themeColor="text1"/>
        </w:rPr>
        <w:t xml:space="preserve"> 99,99 %, NH</w:t>
      </w:r>
      <w:r w:rsidRPr="009D1C94">
        <w:rPr>
          <w:rFonts w:cs="Times New Roman"/>
          <w:color w:val="000000" w:themeColor="text1"/>
          <w:vertAlign w:val="subscript"/>
        </w:rPr>
        <w:t>3</w:t>
      </w:r>
      <w:r w:rsidRPr="009D1C94">
        <w:rPr>
          <w:rFonts w:cs="Times New Roman"/>
          <w:color w:val="000000" w:themeColor="text1"/>
        </w:rPr>
        <w:t xml:space="preserve"> 0.01%; BOC) diluted with N</w:t>
      </w:r>
      <w:r w:rsidRPr="009D1C94">
        <w:rPr>
          <w:rFonts w:cs="Times New Roman"/>
          <w:color w:val="000000" w:themeColor="text1"/>
          <w:vertAlign w:val="subscript"/>
        </w:rPr>
        <w:t>2</w:t>
      </w:r>
      <w:r w:rsidRPr="009D1C94">
        <w:rPr>
          <w:rFonts w:cs="Times New Roman"/>
          <w:color w:val="000000" w:themeColor="text1"/>
        </w:rPr>
        <w:t xml:space="preserve"> used for the zero to achieve a span of 1 ppm. The supplier does calibrate the sensor in humid conditions; however, this was not possible to achieve due to laboratory set-up </w:t>
      </w:r>
      <w:r w:rsidRPr="009D1C94">
        <w:rPr>
          <w:rFonts w:cs="Times New Roman"/>
          <w:color w:val="000000" w:themeColor="text1"/>
        </w:rPr>
        <w:lastRenderedPageBreak/>
        <w:t>limitations. The PS1 and TB600B sensors have an adjustable reporting time from one second up to one minute. The sampling period for the campaign was set to 1 minute.</w:t>
      </w:r>
    </w:p>
    <w:p w14:paraId="6D1E3D3A" w14:textId="5DC30132" w:rsidR="009D1C94" w:rsidRDefault="009D1C94" w:rsidP="009D1C94">
      <w:pPr>
        <w:pStyle w:val="ListParagraph"/>
        <w:spacing w:line="276" w:lineRule="auto"/>
        <w:jc w:val="both"/>
        <w:rPr>
          <w:rFonts w:cs="Times New Roman"/>
        </w:rPr>
      </w:pPr>
      <w:r w:rsidRPr="009D1C94">
        <w:rPr>
          <w:rFonts w:cs="Times New Roman"/>
        </w:rPr>
        <w:t>The EC</w:t>
      </w:r>
      <w:r w:rsidRPr="009D1C94">
        <w:rPr>
          <w:rFonts w:cs="Times New Roman"/>
          <w:vertAlign w:val="subscript"/>
        </w:rPr>
        <w:t xml:space="preserve">tox </w:t>
      </w:r>
      <w:r w:rsidRPr="009D1C94">
        <w:rPr>
          <w:rFonts w:cs="Times New Roman"/>
        </w:rPr>
        <w:t>sensor consists of a 16 cm-stainless steel probe with one end covered by a PTFE membrane that protects the sensing chamber. It samples air at 2 ml min</w:t>
      </w:r>
      <w:r w:rsidRPr="009D1C94">
        <w:rPr>
          <w:rFonts w:cs="Times New Roman"/>
          <w:vertAlign w:val="superscript"/>
        </w:rPr>
        <w:t>-1</w:t>
      </w:r>
      <w:r w:rsidRPr="009D1C94">
        <w:rPr>
          <w:rFonts w:cs="Times New Roman"/>
        </w:rPr>
        <w:t xml:space="preserve"> and analyses for one minute. The EC</w:t>
      </w:r>
      <w:r w:rsidRPr="009D1C94">
        <w:rPr>
          <w:rFonts w:cs="Times New Roman"/>
          <w:vertAlign w:val="subscript"/>
        </w:rPr>
        <w:t xml:space="preserve">tox </w:t>
      </w:r>
      <w:r w:rsidRPr="009D1C94">
        <w:rPr>
          <w:rFonts w:cs="Times New Roman"/>
        </w:rPr>
        <w:t>sensor used the calibration version of the TB600B software to adjust the sampling time and record data.</w:t>
      </w:r>
    </w:p>
    <w:p w14:paraId="7007E5CB" w14:textId="77777777" w:rsidR="009D1C94" w:rsidRPr="009D1C94" w:rsidRDefault="009D1C94" w:rsidP="009D1C94">
      <w:pPr>
        <w:pStyle w:val="ListParagraph"/>
        <w:spacing w:line="276" w:lineRule="auto"/>
        <w:jc w:val="both"/>
        <w:rPr>
          <w:rFonts w:cs="Times New Roman"/>
        </w:rPr>
      </w:pPr>
    </w:p>
    <w:p w14:paraId="3C1FBCFA" w14:textId="77777777" w:rsidR="009D1C94" w:rsidRPr="009D1C94" w:rsidRDefault="009D1C94" w:rsidP="009D1C94">
      <w:pPr>
        <w:pStyle w:val="ListParagraph"/>
        <w:jc w:val="both"/>
        <w:rPr>
          <w:rFonts w:cs="Times New Roman"/>
        </w:rPr>
      </w:pPr>
      <w:r w:rsidRPr="009D1C94">
        <w:rPr>
          <w:rFonts w:cs="Times New Roman"/>
        </w:rPr>
        <w:t>The AM1 and AM2 sensors come as part of the Scentroid DR2000R air lab product, a “black box” device equipped with T, RH, and seven atmospheric pollutant sensors designed to be installed into unmanned aerial vehicles for urban aerial air quality surveys. It samples</w:t>
      </w:r>
      <w:r w:rsidRPr="009D1C94" w:rsidDel="006B598D">
        <w:rPr>
          <w:rFonts w:cs="Times New Roman"/>
        </w:rPr>
        <w:t xml:space="preserve"> </w:t>
      </w:r>
      <w:r w:rsidRPr="009D1C94">
        <w:rPr>
          <w:rFonts w:cs="Times New Roman"/>
        </w:rPr>
        <w:t>air at 0.8 l min</w:t>
      </w:r>
      <w:r w:rsidRPr="009D1C94">
        <w:rPr>
          <w:rFonts w:cs="Times New Roman"/>
          <w:vertAlign w:val="superscript"/>
        </w:rPr>
        <w:t>-1</w:t>
      </w:r>
      <w:r w:rsidRPr="009D1C94">
        <w:rPr>
          <w:rFonts w:cs="Times New Roman"/>
        </w:rPr>
        <w:t xml:space="preserve"> from the inlet located in front of the unit. Data collected by the DR2000R box is transmitted to a tablet-based ground station through wireless connection using long range protocol in real-time. The ground station is equipped with visualization and processing software to visualize and export the data, however if the DR2000R connection is lost, data recording stops and needs to be restarted manually. The system battery and the ground station have a two-hour battery, requiring a continuous power supply to enable extended monitoring.</w:t>
      </w:r>
    </w:p>
    <w:p w14:paraId="5B4CED2A" w14:textId="77777777" w:rsidR="009D1C94" w:rsidRPr="009D1C94" w:rsidRDefault="009D1C94" w:rsidP="009D1C94"/>
    <w:p w14:paraId="6E74DE68" w14:textId="77777777" w:rsidR="006E6610" w:rsidRPr="002F501F" w:rsidRDefault="006E6610" w:rsidP="006E6610">
      <w:pPr>
        <w:pStyle w:val="Heading1"/>
        <w:rPr>
          <w:color w:val="auto"/>
        </w:rPr>
      </w:pPr>
      <w:bookmarkStart w:id="2" w:name="_Toc96456163"/>
      <w:r w:rsidRPr="002F501F">
        <w:rPr>
          <w:color w:val="auto"/>
        </w:rPr>
        <w:t>Quality control</w:t>
      </w:r>
      <w:bookmarkEnd w:id="2"/>
    </w:p>
    <w:p w14:paraId="5F069D86" w14:textId="77777777" w:rsidR="002F501F" w:rsidRDefault="002F501F" w:rsidP="00ED5A13">
      <w:pPr>
        <w:jc w:val="both"/>
        <w:rPr>
          <w:rFonts w:cs="Times New Roman"/>
        </w:rPr>
      </w:pPr>
    </w:p>
    <w:p w14:paraId="264A2B54" w14:textId="77777777" w:rsidR="002F501F" w:rsidRPr="00ED5A13" w:rsidRDefault="002F501F" w:rsidP="002F501F">
      <w:pPr>
        <w:jc w:val="both"/>
      </w:pPr>
      <w:r w:rsidRPr="00ED5A13">
        <w:t>UKCEH staff members were visiting the site on a weekly basis to ensure the operation of the sensors and maximize data capture.</w:t>
      </w:r>
    </w:p>
    <w:p w14:paraId="2883E273" w14:textId="1BD6102C" w:rsidR="006E6610" w:rsidRPr="002F501F" w:rsidRDefault="00ED5A13" w:rsidP="00ED5A13">
      <w:pPr>
        <w:jc w:val="both"/>
        <w:rPr>
          <w:rFonts w:cs="Times New Roman"/>
        </w:rPr>
      </w:pPr>
      <w:r w:rsidRPr="002F501F">
        <w:rPr>
          <w:rFonts w:cs="Times New Roman"/>
        </w:rPr>
        <w:t>T</w:t>
      </w:r>
      <w:r w:rsidR="009D1C94" w:rsidRPr="002F501F">
        <w:rPr>
          <w:rFonts w:cs="Times New Roman"/>
        </w:rPr>
        <w:t>he Picarro is used as the “reference” with the assumption of a minimum of ±15% uncertainty, however previous tests</w:t>
      </w:r>
      <w:r w:rsidR="009D1C94" w:rsidRPr="002F501F">
        <w:rPr>
          <w:rFonts w:cs="Times New Roman"/>
          <w:vertAlign w:val="superscript"/>
        </w:rPr>
        <w:t>18</w:t>
      </w:r>
      <w:r w:rsidR="009D1C94" w:rsidRPr="002F501F">
        <w:rPr>
          <w:rFonts w:cs="Times New Roman"/>
        </w:rPr>
        <w:t xml:space="preserve"> show that the uncertainty lies within 5-7%. The Picarro data QA/QC involved checking the daily data streams and removing any data that would be out of the normal operational ranges of temperature and pressure within the internal cavity</w:t>
      </w:r>
      <w:r w:rsidR="00CA4B1D" w:rsidRPr="002F501F">
        <w:rPr>
          <w:rFonts w:cs="Times New Roman"/>
        </w:rPr>
        <w:t>.</w:t>
      </w:r>
    </w:p>
    <w:tbl>
      <w:tblPr>
        <w:tblStyle w:val="TableGrid"/>
        <w:tblW w:w="9206" w:type="dxa"/>
        <w:tblLook w:val="04A0" w:firstRow="1" w:lastRow="0" w:firstColumn="1" w:lastColumn="0" w:noHBand="0" w:noVBand="1"/>
      </w:tblPr>
      <w:tblGrid>
        <w:gridCol w:w="4603"/>
        <w:gridCol w:w="4603"/>
      </w:tblGrid>
      <w:tr w:rsidR="00CA4B1D" w:rsidRPr="002F501F" w14:paraId="06A7780A" w14:textId="77777777" w:rsidTr="00CA4B1D">
        <w:trPr>
          <w:trHeight w:val="333"/>
        </w:trPr>
        <w:tc>
          <w:tcPr>
            <w:tcW w:w="4603" w:type="dxa"/>
          </w:tcPr>
          <w:p w14:paraId="19C2A43F" w14:textId="6FF728A4" w:rsidR="00CA4B1D" w:rsidRPr="002F501F" w:rsidRDefault="00CA4B1D" w:rsidP="00CA4B1D">
            <w:pPr>
              <w:jc w:val="center"/>
              <w:rPr>
                <w:rFonts w:cs="Times New Roman"/>
              </w:rPr>
            </w:pPr>
            <w:r w:rsidRPr="002F501F">
              <w:rPr>
                <w:rFonts w:cs="Times New Roman"/>
              </w:rPr>
              <w:t>Parameter</w:t>
            </w:r>
          </w:p>
        </w:tc>
        <w:tc>
          <w:tcPr>
            <w:tcW w:w="4603" w:type="dxa"/>
          </w:tcPr>
          <w:p w14:paraId="5B23BE6E" w14:textId="57D07051" w:rsidR="00CA4B1D" w:rsidRPr="002F501F" w:rsidRDefault="00CA4B1D" w:rsidP="00CA4B1D">
            <w:pPr>
              <w:jc w:val="center"/>
              <w:rPr>
                <w:rFonts w:cs="Times New Roman"/>
              </w:rPr>
            </w:pPr>
            <w:r w:rsidRPr="002F501F">
              <w:rPr>
                <w:rFonts w:cs="Times New Roman"/>
              </w:rPr>
              <w:t>Valid Range</w:t>
            </w:r>
          </w:p>
        </w:tc>
      </w:tr>
      <w:tr w:rsidR="00CA4B1D" w:rsidRPr="002F501F" w14:paraId="62EF04A1" w14:textId="77777777" w:rsidTr="00CA4B1D">
        <w:trPr>
          <w:trHeight w:val="333"/>
        </w:trPr>
        <w:tc>
          <w:tcPr>
            <w:tcW w:w="4603" w:type="dxa"/>
          </w:tcPr>
          <w:p w14:paraId="2D3B96AE" w14:textId="4E8A632E" w:rsidR="00CA4B1D" w:rsidRPr="002F501F" w:rsidRDefault="00CA4B1D" w:rsidP="00CA4B1D">
            <w:pPr>
              <w:jc w:val="center"/>
              <w:rPr>
                <w:rFonts w:cs="Times New Roman"/>
              </w:rPr>
            </w:pPr>
            <w:r w:rsidRPr="002F501F">
              <w:rPr>
                <w:rFonts w:cs="Times New Roman"/>
              </w:rPr>
              <w:t>Internal cavity temperature</w:t>
            </w:r>
          </w:p>
        </w:tc>
        <w:tc>
          <w:tcPr>
            <w:tcW w:w="4603" w:type="dxa"/>
          </w:tcPr>
          <w:p w14:paraId="62104E93" w14:textId="32F000B6" w:rsidR="00CA4B1D" w:rsidRPr="002F501F" w:rsidRDefault="00CA4B1D" w:rsidP="00CA4B1D">
            <w:pPr>
              <w:jc w:val="center"/>
              <w:rPr>
                <w:rFonts w:cs="Times New Roman"/>
              </w:rPr>
            </w:pPr>
            <w:r w:rsidRPr="002F501F">
              <w:rPr>
                <w:rFonts w:cs="Times New Roman"/>
              </w:rPr>
              <w:t>130-150 Torr</w:t>
            </w:r>
          </w:p>
        </w:tc>
      </w:tr>
      <w:tr w:rsidR="00CA4B1D" w:rsidRPr="002F501F" w14:paraId="285BF61B" w14:textId="77777777" w:rsidTr="00CA4B1D">
        <w:trPr>
          <w:trHeight w:val="333"/>
        </w:trPr>
        <w:tc>
          <w:tcPr>
            <w:tcW w:w="4603" w:type="dxa"/>
          </w:tcPr>
          <w:p w14:paraId="0D0AD63C" w14:textId="0599FDA4" w:rsidR="00CA4B1D" w:rsidRPr="002F501F" w:rsidRDefault="00CA4B1D" w:rsidP="00CA4B1D">
            <w:pPr>
              <w:jc w:val="center"/>
              <w:rPr>
                <w:rFonts w:cs="Times New Roman"/>
              </w:rPr>
            </w:pPr>
            <w:r w:rsidRPr="002F501F">
              <w:rPr>
                <w:rFonts w:cs="Times New Roman"/>
              </w:rPr>
              <w:t>Internal cavity pressure</w:t>
            </w:r>
          </w:p>
        </w:tc>
        <w:tc>
          <w:tcPr>
            <w:tcW w:w="4603" w:type="dxa"/>
          </w:tcPr>
          <w:p w14:paraId="73C96647" w14:textId="75A865F6" w:rsidR="00CA4B1D" w:rsidRPr="002F501F" w:rsidRDefault="00CA4B1D" w:rsidP="00CA4B1D">
            <w:pPr>
              <w:jc w:val="center"/>
              <w:rPr>
                <w:rFonts w:cs="Times New Roman"/>
              </w:rPr>
            </w:pPr>
            <w:r w:rsidRPr="002F501F">
              <w:rPr>
                <w:rFonts w:cs="Times New Roman"/>
              </w:rPr>
              <w:t>43-47 °C</w:t>
            </w:r>
          </w:p>
        </w:tc>
      </w:tr>
    </w:tbl>
    <w:p w14:paraId="0E83E24D" w14:textId="77777777" w:rsidR="00ED5A13" w:rsidRPr="002F501F" w:rsidRDefault="00ED5A13" w:rsidP="00ED5A13">
      <w:pPr>
        <w:jc w:val="both"/>
        <w:rPr>
          <w:rFonts w:cs="Times New Roman"/>
        </w:rPr>
      </w:pPr>
    </w:p>
    <w:p w14:paraId="6B962D13" w14:textId="2024AA6C" w:rsidR="00ED5A13" w:rsidRPr="002F501F" w:rsidRDefault="00ED5A13" w:rsidP="00ED5A13">
      <w:pPr>
        <w:jc w:val="both"/>
      </w:pPr>
      <w:r w:rsidRPr="002F501F">
        <w:rPr>
          <w:rFonts w:cs="Times New Roman"/>
        </w:rPr>
        <w:t xml:space="preserve">The sensors data was QA/QC ‘ed by removing the first 5 minutes of operation whenever they were restarted and removing any outliers coming from sampling malfunctioning. </w:t>
      </w:r>
    </w:p>
    <w:p w14:paraId="4D2B5F69" w14:textId="77777777" w:rsidR="006E6610" w:rsidRPr="002F501F" w:rsidRDefault="006E6610" w:rsidP="006E6610"/>
    <w:p w14:paraId="70299CEA" w14:textId="77777777" w:rsidR="006E6610" w:rsidRDefault="006E6610" w:rsidP="006E6610"/>
    <w:p w14:paraId="67086B59" w14:textId="77777777" w:rsidR="006E6610" w:rsidRDefault="006E6610" w:rsidP="006E6610"/>
    <w:p w14:paraId="6E5AEA27" w14:textId="77777777" w:rsidR="006E6610" w:rsidRDefault="006E6610" w:rsidP="006E6610"/>
    <w:p w14:paraId="48125A86" w14:textId="77777777" w:rsidR="006E6610" w:rsidRDefault="006E6610" w:rsidP="006E6610"/>
    <w:p w14:paraId="07BC4FD4" w14:textId="77777777" w:rsidR="009D1C94" w:rsidRDefault="009D1C94" w:rsidP="006E6610"/>
    <w:p w14:paraId="22B7A835" w14:textId="459ACA2C" w:rsidR="006E6610" w:rsidRDefault="006E6610" w:rsidP="006E6610">
      <w:pPr>
        <w:pStyle w:val="Heading1"/>
      </w:pPr>
      <w:bookmarkStart w:id="3" w:name="_Toc96456165"/>
      <w:r w:rsidRPr="00A27E7F">
        <w:lastRenderedPageBreak/>
        <w:t>Details of data structure</w:t>
      </w:r>
      <w:bookmarkEnd w:id="3"/>
    </w:p>
    <w:tbl>
      <w:tblPr>
        <w:tblW w:w="9590" w:type="dxa"/>
        <w:tblCellMar>
          <w:top w:w="28" w:type="dxa"/>
          <w:left w:w="28" w:type="dxa"/>
          <w:bottom w:w="28" w:type="dxa"/>
          <w:right w:w="28" w:type="dxa"/>
        </w:tblCellMar>
        <w:tblLook w:val="04A0" w:firstRow="1" w:lastRow="0" w:firstColumn="1" w:lastColumn="0" w:noHBand="0" w:noVBand="1"/>
      </w:tblPr>
      <w:tblGrid>
        <w:gridCol w:w="819"/>
        <w:gridCol w:w="3004"/>
        <w:gridCol w:w="5767"/>
      </w:tblGrid>
      <w:tr w:rsidR="006E6610" w:rsidRPr="002A60C1" w14:paraId="61677346" w14:textId="77777777" w:rsidTr="002F501F">
        <w:trPr>
          <w:trHeight w:val="325"/>
        </w:trPr>
        <w:tc>
          <w:tcPr>
            <w:tcW w:w="819" w:type="dxa"/>
            <w:tcBorders>
              <w:top w:val="single" w:sz="4" w:space="0" w:color="auto"/>
              <w:left w:val="single" w:sz="4" w:space="0" w:color="auto"/>
              <w:bottom w:val="single" w:sz="4" w:space="0" w:color="auto"/>
              <w:right w:val="single" w:sz="4" w:space="0" w:color="auto"/>
            </w:tcBorders>
            <w:noWrap/>
            <w:hideMark/>
          </w:tcPr>
          <w:p w14:paraId="18B2BF81" w14:textId="77777777" w:rsidR="006E6610" w:rsidRPr="002A60C1" w:rsidRDefault="006E6610" w:rsidP="002F501F">
            <w:pPr>
              <w:spacing w:after="0" w:line="240" w:lineRule="auto"/>
              <w:jc w:val="center"/>
              <w:rPr>
                <w:rFonts w:cs="Calibri"/>
                <w:b/>
                <w:bCs/>
                <w:color w:val="000000"/>
              </w:rPr>
            </w:pPr>
            <w:r w:rsidRPr="102F4A18">
              <w:rPr>
                <w:rFonts w:cs="Calibri"/>
                <w:b/>
                <w:bCs/>
                <w:color w:val="000000" w:themeColor="text1"/>
              </w:rPr>
              <w:t>column</w:t>
            </w:r>
          </w:p>
        </w:tc>
        <w:tc>
          <w:tcPr>
            <w:tcW w:w="3004" w:type="dxa"/>
            <w:tcBorders>
              <w:top w:val="single" w:sz="4" w:space="0" w:color="auto"/>
              <w:left w:val="nil"/>
              <w:bottom w:val="single" w:sz="4" w:space="0" w:color="auto"/>
              <w:right w:val="single" w:sz="4" w:space="0" w:color="auto"/>
            </w:tcBorders>
            <w:noWrap/>
            <w:vAlign w:val="center"/>
            <w:hideMark/>
          </w:tcPr>
          <w:p w14:paraId="1C6965CC" w14:textId="77777777" w:rsidR="006E6610" w:rsidRPr="002A60C1" w:rsidRDefault="006E6610" w:rsidP="002F501F">
            <w:pPr>
              <w:spacing w:after="0" w:line="240" w:lineRule="auto"/>
              <w:jc w:val="center"/>
              <w:rPr>
                <w:rFonts w:cs="Calibri"/>
                <w:b/>
                <w:bCs/>
                <w:color w:val="000000"/>
              </w:rPr>
            </w:pPr>
            <w:r w:rsidRPr="002A60C1">
              <w:rPr>
                <w:rFonts w:cs="Calibri"/>
                <w:b/>
                <w:bCs/>
                <w:color w:val="000000"/>
              </w:rPr>
              <w:t>title</w:t>
            </w:r>
          </w:p>
        </w:tc>
        <w:tc>
          <w:tcPr>
            <w:tcW w:w="5767" w:type="dxa"/>
            <w:tcBorders>
              <w:top w:val="single" w:sz="4" w:space="0" w:color="auto"/>
              <w:left w:val="nil"/>
              <w:bottom w:val="single" w:sz="4" w:space="0" w:color="auto"/>
              <w:right w:val="single" w:sz="4" w:space="0" w:color="auto"/>
            </w:tcBorders>
            <w:noWrap/>
            <w:vAlign w:val="center"/>
            <w:hideMark/>
          </w:tcPr>
          <w:p w14:paraId="127303DA" w14:textId="77777777" w:rsidR="006E6610" w:rsidRPr="002A60C1" w:rsidRDefault="006E6610" w:rsidP="002F501F">
            <w:pPr>
              <w:spacing w:after="0" w:line="240" w:lineRule="auto"/>
              <w:rPr>
                <w:rFonts w:cs="Calibri"/>
                <w:b/>
                <w:bCs/>
                <w:color w:val="000000"/>
              </w:rPr>
            </w:pPr>
            <w:r w:rsidRPr="002A60C1">
              <w:rPr>
                <w:rFonts w:cs="Calibri"/>
                <w:b/>
                <w:bCs/>
                <w:color w:val="000000"/>
              </w:rPr>
              <w:t>details</w:t>
            </w:r>
          </w:p>
        </w:tc>
      </w:tr>
      <w:tr w:rsidR="006E6610" w:rsidRPr="00ED3274" w14:paraId="1D88A850" w14:textId="77777777" w:rsidTr="002F501F">
        <w:trPr>
          <w:trHeight w:val="388"/>
        </w:trPr>
        <w:tc>
          <w:tcPr>
            <w:tcW w:w="819" w:type="dxa"/>
            <w:tcBorders>
              <w:top w:val="single" w:sz="4" w:space="0" w:color="auto"/>
              <w:left w:val="single" w:sz="4" w:space="0" w:color="auto"/>
              <w:bottom w:val="single" w:sz="4" w:space="0" w:color="auto"/>
              <w:right w:val="single" w:sz="4" w:space="0" w:color="auto"/>
            </w:tcBorders>
            <w:noWrap/>
          </w:tcPr>
          <w:p w14:paraId="58BE1D4B" w14:textId="77777777" w:rsidR="006E6610" w:rsidRPr="00ED3274" w:rsidRDefault="006E6610" w:rsidP="002F501F">
            <w:pPr>
              <w:spacing w:after="0" w:line="240" w:lineRule="auto"/>
              <w:jc w:val="center"/>
              <w:rPr>
                <w:rFonts w:cs="Calibri"/>
                <w:bCs/>
                <w:color w:val="000000"/>
              </w:rPr>
            </w:pPr>
            <w:r>
              <w:rPr>
                <w:rFonts w:cs="Calibri"/>
                <w:bCs/>
                <w:color w:val="000000"/>
              </w:rPr>
              <w:t>1</w:t>
            </w:r>
          </w:p>
        </w:tc>
        <w:tc>
          <w:tcPr>
            <w:tcW w:w="3004" w:type="dxa"/>
            <w:tcBorders>
              <w:top w:val="single" w:sz="4" w:space="0" w:color="auto"/>
              <w:left w:val="nil"/>
              <w:bottom w:val="single" w:sz="4" w:space="0" w:color="auto"/>
              <w:right w:val="single" w:sz="4" w:space="0" w:color="auto"/>
            </w:tcBorders>
            <w:noWrap/>
            <w:vAlign w:val="center"/>
          </w:tcPr>
          <w:p w14:paraId="1076B06C" w14:textId="4E70E802" w:rsidR="006E6610" w:rsidRPr="00ED3274" w:rsidRDefault="006E6610" w:rsidP="002F501F">
            <w:pPr>
              <w:spacing w:after="0" w:line="240" w:lineRule="auto"/>
              <w:jc w:val="center"/>
              <w:rPr>
                <w:rFonts w:cs="Calibri"/>
                <w:color w:val="000000" w:themeColor="text1"/>
              </w:rPr>
            </w:pPr>
            <w:proofErr w:type="spellStart"/>
            <w:r w:rsidRPr="006E6610">
              <w:rPr>
                <w:rFonts w:cs="Calibri"/>
                <w:color w:val="000000" w:themeColor="text1"/>
              </w:rPr>
              <w:t>Date_time</w:t>
            </w:r>
            <w:proofErr w:type="spellEnd"/>
          </w:p>
        </w:tc>
        <w:tc>
          <w:tcPr>
            <w:tcW w:w="5767" w:type="dxa"/>
            <w:tcBorders>
              <w:top w:val="single" w:sz="4" w:space="0" w:color="auto"/>
              <w:left w:val="nil"/>
              <w:bottom w:val="single" w:sz="4" w:space="0" w:color="auto"/>
              <w:right w:val="single" w:sz="4" w:space="0" w:color="auto"/>
            </w:tcBorders>
            <w:noWrap/>
            <w:vAlign w:val="center"/>
          </w:tcPr>
          <w:p w14:paraId="345AE179" w14:textId="18F7D9AD" w:rsidR="006E6610" w:rsidRPr="00ED3274" w:rsidRDefault="006E6610" w:rsidP="002F501F">
            <w:pPr>
              <w:spacing w:after="0" w:line="240" w:lineRule="auto"/>
              <w:rPr>
                <w:rFonts w:cs="Calibri"/>
                <w:color w:val="000000"/>
              </w:rPr>
            </w:pPr>
            <w:r>
              <w:rPr>
                <w:rFonts w:cs="Calibri"/>
                <w:color w:val="000000" w:themeColor="text1"/>
              </w:rPr>
              <w:t xml:space="preserve">Date and time of the data collection in </w:t>
            </w:r>
            <w:r w:rsidR="009D1C94">
              <w:rPr>
                <w:rFonts w:cs="Calibri"/>
                <w:color w:val="000000" w:themeColor="text1"/>
              </w:rPr>
              <w:t>British Standard Time (BST)</w:t>
            </w:r>
          </w:p>
        </w:tc>
      </w:tr>
      <w:tr w:rsidR="006E6610" w:rsidRPr="002A60C1" w14:paraId="2C942C11" w14:textId="77777777" w:rsidTr="002F501F">
        <w:trPr>
          <w:trHeight w:val="315"/>
        </w:trPr>
        <w:tc>
          <w:tcPr>
            <w:tcW w:w="819" w:type="dxa"/>
            <w:tcBorders>
              <w:top w:val="nil"/>
              <w:left w:val="single" w:sz="4" w:space="0" w:color="auto"/>
              <w:bottom w:val="single" w:sz="4" w:space="0" w:color="auto"/>
              <w:right w:val="single" w:sz="4" w:space="0" w:color="auto"/>
            </w:tcBorders>
            <w:noWrap/>
          </w:tcPr>
          <w:p w14:paraId="1EADD83C" w14:textId="77777777" w:rsidR="006E6610" w:rsidRPr="002A60C1" w:rsidRDefault="006E6610" w:rsidP="002F501F">
            <w:pPr>
              <w:spacing w:after="0" w:line="240" w:lineRule="auto"/>
              <w:jc w:val="center"/>
              <w:rPr>
                <w:rFonts w:cs="Calibri"/>
                <w:color w:val="000000"/>
              </w:rPr>
            </w:pPr>
            <w:r>
              <w:rPr>
                <w:rFonts w:cs="Calibri"/>
                <w:color w:val="000000"/>
              </w:rPr>
              <w:t>2</w:t>
            </w:r>
          </w:p>
        </w:tc>
        <w:tc>
          <w:tcPr>
            <w:tcW w:w="3004" w:type="dxa"/>
            <w:tcBorders>
              <w:top w:val="nil"/>
              <w:left w:val="nil"/>
              <w:bottom w:val="single" w:sz="4" w:space="0" w:color="auto"/>
              <w:right w:val="single" w:sz="4" w:space="0" w:color="auto"/>
            </w:tcBorders>
            <w:vAlign w:val="center"/>
            <w:hideMark/>
          </w:tcPr>
          <w:p w14:paraId="0E4D411A" w14:textId="4C135CCF" w:rsidR="006E6610" w:rsidRPr="002A60C1" w:rsidRDefault="006E6610" w:rsidP="002F501F">
            <w:pPr>
              <w:spacing w:after="0" w:line="240" w:lineRule="auto"/>
              <w:jc w:val="center"/>
              <w:rPr>
                <w:rFonts w:cs="Calibri"/>
              </w:rPr>
            </w:pPr>
            <w:r w:rsidRPr="006E6610">
              <w:rPr>
                <w:rFonts w:cs="Calibri"/>
              </w:rPr>
              <w:t>Whim_Bog_active</w:t>
            </w:r>
          </w:p>
        </w:tc>
        <w:tc>
          <w:tcPr>
            <w:tcW w:w="5767" w:type="dxa"/>
            <w:tcBorders>
              <w:top w:val="nil"/>
              <w:left w:val="nil"/>
              <w:bottom w:val="single" w:sz="4" w:space="0" w:color="auto"/>
              <w:right w:val="single" w:sz="4" w:space="0" w:color="auto"/>
            </w:tcBorders>
            <w:noWrap/>
            <w:vAlign w:val="center"/>
            <w:hideMark/>
          </w:tcPr>
          <w:p w14:paraId="44C74AFA" w14:textId="07B55928" w:rsidR="006E6610" w:rsidRPr="002A60C1" w:rsidRDefault="006E6610" w:rsidP="002F501F">
            <w:pPr>
              <w:spacing w:after="0" w:line="240" w:lineRule="auto"/>
              <w:rPr>
                <w:rFonts w:cs="Calibri"/>
                <w:color w:val="000000"/>
              </w:rPr>
            </w:pPr>
            <w:r>
              <w:rPr>
                <w:rFonts w:cs="Calibri"/>
                <w:color w:val="000000"/>
              </w:rPr>
              <w:t>Indicates whether the NH</w:t>
            </w:r>
            <w:r w:rsidRPr="009D1C94">
              <w:rPr>
                <w:rFonts w:cs="Calibri"/>
                <w:color w:val="000000"/>
                <w:vertAlign w:val="subscript"/>
              </w:rPr>
              <w:t>3</w:t>
            </w:r>
            <w:r>
              <w:rPr>
                <w:rFonts w:cs="Calibri"/>
                <w:color w:val="000000"/>
              </w:rPr>
              <w:t xml:space="preserve"> release system was on (1) or off (0)</w:t>
            </w:r>
          </w:p>
        </w:tc>
      </w:tr>
      <w:tr w:rsidR="006E6610" w:rsidRPr="002A60C1" w14:paraId="6009A132" w14:textId="77777777" w:rsidTr="002F501F">
        <w:trPr>
          <w:trHeight w:val="315"/>
        </w:trPr>
        <w:tc>
          <w:tcPr>
            <w:tcW w:w="819" w:type="dxa"/>
            <w:tcBorders>
              <w:top w:val="nil"/>
              <w:left w:val="single" w:sz="4" w:space="0" w:color="auto"/>
              <w:bottom w:val="single" w:sz="4" w:space="0" w:color="auto"/>
              <w:right w:val="single" w:sz="4" w:space="0" w:color="auto"/>
            </w:tcBorders>
            <w:noWrap/>
          </w:tcPr>
          <w:p w14:paraId="4B6B5A72" w14:textId="77777777" w:rsidR="006E6610" w:rsidRPr="002A60C1" w:rsidRDefault="006E6610" w:rsidP="002F501F">
            <w:pPr>
              <w:spacing w:after="0" w:line="240" w:lineRule="auto"/>
              <w:jc w:val="center"/>
              <w:rPr>
                <w:rFonts w:cs="Calibri"/>
                <w:color w:val="000000"/>
              </w:rPr>
            </w:pPr>
            <w:r>
              <w:rPr>
                <w:rFonts w:cs="Calibri"/>
                <w:color w:val="000000"/>
              </w:rPr>
              <w:t>3</w:t>
            </w:r>
          </w:p>
        </w:tc>
        <w:tc>
          <w:tcPr>
            <w:tcW w:w="3004" w:type="dxa"/>
            <w:tcBorders>
              <w:top w:val="nil"/>
              <w:left w:val="nil"/>
              <w:bottom w:val="single" w:sz="4" w:space="0" w:color="auto"/>
              <w:right w:val="single" w:sz="4" w:space="0" w:color="auto"/>
            </w:tcBorders>
            <w:vAlign w:val="center"/>
            <w:hideMark/>
          </w:tcPr>
          <w:p w14:paraId="7079B22F" w14:textId="074324E4" w:rsidR="006E6610" w:rsidRPr="002A60C1" w:rsidRDefault="006E6610" w:rsidP="002F501F">
            <w:pPr>
              <w:spacing w:after="0" w:line="240" w:lineRule="auto"/>
              <w:jc w:val="center"/>
              <w:rPr>
                <w:rFonts w:cs="Calibri"/>
              </w:rPr>
            </w:pPr>
            <w:r w:rsidRPr="006E6610">
              <w:rPr>
                <w:rFonts w:cs="Calibri"/>
              </w:rPr>
              <w:t>Whim_Bog_windspeed (ms-1)</w:t>
            </w:r>
          </w:p>
        </w:tc>
        <w:tc>
          <w:tcPr>
            <w:tcW w:w="5767" w:type="dxa"/>
            <w:tcBorders>
              <w:top w:val="nil"/>
              <w:left w:val="nil"/>
              <w:bottom w:val="single" w:sz="4" w:space="0" w:color="auto"/>
              <w:right w:val="single" w:sz="4" w:space="0" w:color="auto"/>
            </w:tcBorders>
            <w:noWrap/>
            <w:vAlign w:val="center"/>
            <w:hideMark/>
          </w:tcPr>
          <w:p w14:paraId="07B5AF10" w14:textId="39A6A46A" w:rsidR="006E6610" w:rsidRPr="002A60C1" w:rsidRDefault="006E6610" w:rsidP="002F501F">
            <w:pPr>
              <w:spacing w:after="0" w:line="240" w:lineRule="auto"/>
              <w:rPr>
                <w:rFonts w:cs="Calibri"/>
                <w:color w:val="000000"/>
              </w:rPr>
            </w:pPr>
            <w:r>
              <w:rPr>
                <w:rFonts w:cs="Calibri"/>
                <w:color w:val="000000"/>
              </w:rPr>
              <w:t>Wind speed measured at Whim Bog. Unit</w:t>
            </w:r>
            <w:r w:rsidR="006D0902">
              <w:rPr>
                <w:rFonts w:cs="Calibri"/>
                <w:color w:val="000000"/>
              </w:rPr>
              <w:t xml:space="preserve"> =</w:t>
            </w:r>
            <w:r>
              <w:rPr>
                <w:rFonts w:cs="Calibri"/>
                <w:color w:val="000000"/>
              </w:rPr>
              <w:t xml:space="preserve"> </w:t>
            </w:r>
            <w:r w:rsidRPr="006E6610">
              <w:rPr>
                <w:rFonts w:cs="Calibri"/>
              </w:rPr>
              <w:t>m</w:t>
            </w:r>
            <w:r w:rsidR="006D0902">
              <w:rPr>
                <w:rFonts w:cs="Calibri"/>
              </w:rPr>
              <w:t xml:space="preserve"> </w:t>
            </w:r>
            <w:r w:rsidRPr="006E6610">
              <w:rPr>
                <w:rFonts w:cs="Calibri"/>
              </w:rPr>
              <w:t>s</w:t>
            </w:r>
            <w:r w:rsidRPr="006E6610">
              <w:rPr>
                <w:rFonts w:cs="Calibri"/>
                <w:vertAlign w:val="superscript"/>
              </w:rPr>
              <w:t>-1</w:t>
            </w:r>
          </w:p>
        </w:tc>
      </w:tr>
      <w:tr w:rsidR="006E6610" w:rsidRPr="002A60C1" w14:paraId="3E8034D1" w14:textId="77777777" w:rsidTr="002F501F">
        <w:trPr>
          <w:trHeight w:val="315"/>
        </w:trPr>
        <w:tc>
          <w:tcPr>
            <w:tcW w:w="819" w:type="dxa"/>
            <w:tcBorders>
              <w:top w:val="nil"/>
              <w:left w:val="single" w:sz="4" w:space="0" w:color="auto"/>
              <w:bottom w:val="single" w:sz="4" w:space="0" w:color="auto"/>
              <w:right w:val="single" w:sz="4" w:space="0" w:color="auto"/>
            </w:tcBorders>
            <w:noWrap/>
          </w:tcPr>
          <w:p w14:paraId="6C79F7B1" w14:textId="77777777" w:rsidR="006E6610" w:rsidRPr="002A60C1" w:rsidRDefault="006E6610" w:rsidP="002F501F">
            <w:pPr>
              <w:spacing w:after="0" w:line="240" w:lineRule="auto"/>
              <w:jc w:val="center"/>
              <w:rPr>
                <w:rFonts w:cs="Calibri"/>
                <w:color w:val="000000"/>
              </w:rPr>
            </w:pPr>
            <w:r>
              <w:rPr>
                <w:rFonts w:cs="Calibri"/>
                <w:color w:val="000000"/>
              </w:rPr>
              <w:t>4</w:t>
            </w:r>
          </w:p>
        </w:tc>
        <w:tc>
          <w:tcPr>
            <w:tcW w:w="3004" w:type="dxa"/>
            <w:tcBorders>
              <w:top w:val="nil"/>
              <w:left w:val="nil"/>
              <w:bottom w:val="single" w:sz="4" w:space="0" w:color="auto"/>
              <w:right w:val="single" w:sz="4" w:space="0" w:color="auto"/>
            </w:tcBorders>
            <w:vAlign w:val="center"/>
            <w:hideMark/>
          </w:tcPr>
          <w:p w14:paraId="1E203D29" w14:textId="1C0ED64B" w:rsidR="006E6610" w:rsidRPr="002A60C1" w:rsidRDefault="009D1C94" w:rsidP="002F501F">
            <w:pPr>
              <w:spacing w:after="0" w:line="240" w:lineRule="auto"/>
              <w:jc w:val="center"/>
              <w:rPr>
                <w:rFonts w:cs="Calibri"/>
              </w:rPr>
            </w:pPr>
            <w:proofErr w:type="spellStart"/>
            <w:r w:rsidRPr="009D1C94">
              <w:rPr>
                <w:rFonts w:cs="Calibri"/>
              </w:rPr>
              <w:t>Whim_Bog_Wind_direction</w:t>
            </w:r>
            <w:proofErr w:type="spellEnd"/>
            <w:r w:rsidRPr="009D1C94">
              <w:rPr>
                <w:rFonts w:cs="Calibri"/>
              </w:rPr>
              <w:t xml:space="preserve"> (°)</w:t>
            </w:r>
          </w:p>
        </w:tc>
        <w:tc>
          <w:tcPr>
            <w:tcW w:w="5767" w:type="dxa"/>
            <w:tcBorders>
              <w:top w:val="nil"/>
              <w:left w:val="nil"/>
              <w:bottom w:val="single" w:sz="4" w:space="0" w:color="auto"/>
              <w:right w:val="single" w:sz="4" w:space="0" w:color="auto"/>
            </w:tcBorders>
            <w:noWrap/>
            <w:vAlign w:val="center"/>
            <w:hideMark/>
          </w:tcPr>
          <w:p w14:paraId="584A8940" w14:textId="6297F074" w:rsidR="006E6610" w:rsidRPr="002A60C1" w:rsidRDefault="009D1C94" w:rsidP="002F501F">
            <w:pPr>
              <w:spacing w:after="0" w:line="240" w:lineRule="auto"/>
              <w:rPr>
                <w:rFonts w:cs="Calibri"/>
                <w:color w:val="000000"/>
              </w:rPr>
            </w:pPr>
            <w:r>
              <w:rPr>
                <w:rFonts w:cs="Calibri"/>
                <w:color w:val="000000"/>
              </w:rPr>
              <w:t>Wind direction measured at Whim Bog. Unit</w:t>
            </w:r>
            <w:r w:rsidR="006D0902">
              <w:rPr>
                <w:rFonts w:cs="Calibri"/>
                <w:color w:val="000000"/>
              </w:rPr>
              <w:t xml:space="preserve"> = </w:t>
            </w:r>
            <w:r>
              <w:rPr>
                <w:rFonts w:cs="Calibri"/>
                <w:color w:val="000000"/>
              </w:rPr>
              <w:t xml:space="preserve">degrees </w:t>
            </w:r>
            <w:r w:rsidRPr="009D1C94">
              <w:rPr>
                <w:rFonts w:cs="Calibri"/>
              </w:rPr>
              <w:t>(°)</w:t>
            </w:r>
          </w:p>
        </w:tc>
      </w:tr>
      <w:tr w:rsidR="006E6610" w:rsidRPr="002A60C1" w14:paraId="42756B34" w14:textId="77777777" w:rsidTr="002F501F">
        <w:trPr>
          <w:trHeight w:val="315"/>
        </w:trPr>
        <w:tc>
          <w:tcPr>
            <w:tcW w:w="819" w:type="dxa"/>
            <w:tcBorders>
              <w:top w:val="nil"/>
              <w:left w:val="single" w:sz="4" w:space="0" w:color="auto"/>
              <w:bottom w:val="single" w:sz="4" w:space="0" w:color="auto"/>
              <w:right w:val="single" w:sz="4" w:space="0" w:color="auto"/>
            </w:tcBorders>
            <w:noWrap/>
          </w:tcPr>
          <w:p w14:paraId="5777043A" w14:textId="77777777" w:rsidR="006E6610" w:rsidRPr="002A60C1" w:rsidRDefault="006E6610" w:rsidP="002F501F">
            <w:pPr>
              <w:spacing w:after="0" w:line="240" w:lineRule="auto"/>
              <w:jc w:val="center"/>
              <w:rPr>
                <w:rFonts w:cs="Calibri"/>
                <w:color w:val="000000"/>
              </w:rPr>
            </w:pPr>
            <w:r>
              <w:rPr>
                <w:rFonts w:cs="Calibri"/>
                <w:color w:val="000000"/>
              </w:rPr>
              <w:t>5</w:t>
            </w:r>
          </w:p>
        </w:tc>
        <w:tc>
          <w:tcPr>
            <w:tcW w:w="3004" w:type="dxa"/>
            <w:tcBorders>
              <w:top w:val="nil"/>
              <w:left w:val="nil"/>
              <w:bottom w:val="single" w:sz="4" w:space="0" w:color="auto"/>
              <w:right w:val="single" w:sz="4" w:space="0" w:color="auto"/>
            </w:tcBorders>
            <w:vAlign w:val="center"/>
            <w:hideMark/>
          </w:tcPr>
          <w:p w14:paraId="0BE9F7CB" w14:textId="7A8C06EF" w:rsidR="006E6610" w:rsidRPr="002A60C1" w:rsidRDefault="009D1C94" w:rsidP="002F501F">
            <w:pPr>
              <w:spacing w:after="0" w:line="240" w:lineRule="auto"/>
              <w:jc w:val="center"/>
              <w:rPr>
                <w:rFonts w:cs="Calibri"/>
              </w:rPr>
            </w:pPr>
            <w:r w:rsidRPr="009D1C94">
              <w:rPr>
                <w:rFonts w:cs="Calibri"/>
              </w:rPr>
              <w:t>Picarro_NH3_ppm</w:t>
            </w:r>
          </w:p>
        </w:tc>
        <w:tc>
          <w:tcPr>
            <w:tcW w:w="5767" w:type="dxa"/>
            <w:tcBorders>
              <w:top w:val="nil"/>
              <w:left w:val="nil"/>
              <w:bottom w:val="single" w:sz="4" w:space="0" w:color="auto"/>
              <w:right w:val="single" w:sz="4" w:space="0" w:color="auto"/>
            </w:tcBorders>
            <w:noWrap/>
            <w:vAlign w:val="center"/>
            <w:hideMark/>
          </w:tcPr>
          <w:p w14:paraId="29D3EE9B" w14:textId="2298FA4B" w:rsidR="006E6610" w:rsidRPr="002A60C1" w:rsidRDefault="009D1C94" w:rsidP="002F501F">
            <w:pPr>
              <w:spacing w:after="0" w:line="240" w:lineRule="auto"/>
              <w:rPr>
                <w:rFonts w:cs="Calibri"/>
                <w:color w:val="000000"/>
              </w:rPr>
            </w:pPr>
            <w:r>
              <w:rPr>
                <w:rFonts w:cs="Calibri"/>
                <w:color w:val="000000"/>
              </w:rPr>
              <w:t xml:space="preserve">Atmospheric </w:t>
            </w:r>
            <w:r w:rsidRPr="002A60C1">
              <w:rPr>
                <w:rFonts w:cs="Calibri"/>
                <w:color w:val="000000"/>
              </w:rPr>
              <w:t xml:space="preserve">ammonia </w:t>
            </w:r>
            <w:r>
              <w:rPr>
                <w:rFonts w:cs="Calibri"/>
                <w:color w:val="000000"/>
              </w:rPr>
              <w:t>(NH</w:t>
            </w:r>
            <w:r w:rsidRPr="002A60C1">
              <w:rPr>
                <w:rFonts w:cs="Calibri"/>
                <w:color w:val="000000"/>
                <w:vertAlign w:val="subscript"/>
              </w:rPr>
              <w:t>3</w:t>
            </w:r>
            <w:r>
              <w:rPr>
                <w:rFonts w:cs="Calibri"/>
                <w:color w:val="000000"/>
              </w:rPr>
              <w:t xml:space="preserve">) gas </w:t>
            </w:r>
            <w:r w:rsidRPr="002A60C1">
              <w:rPr>
                <w:rFonts w:cs="Calibri"/>
                <w:color w:val="000000"/>
              </w:rPr>
              <w:t>concentration</w:t>
            </w:r>
            <w:r>
              <w:rPr>
                <w:rFonts w:cs="Calibri"/>
                <w:color w:val="000000"/>
              </w:rPr>
              <w:t xml:space="preserve"> measured by the Picarro G2103; </w:t>
            </w:r>
            <w:r w:rsidRPr="002A60C1">
              <w:rPr>
                <w:rFonts w:cs="Calibri"/>
                <w:color w:val="000000"/>
              </w:rPr>
              <w:t>unit =</w:t>
            </w:r>
            <w:r>
              <w:rPr>
                <w:rFonts w:cs="Calibri"/>
                <w:color w:val="000000"/>
              </w:rPr>
              <w:t xml:space="preserve"> ppm</w:t>
            </w:r>
            <w:r w:rsidRPr="002A60C1">
              <w:rPr>
                <w:rFonts w:cs="Calibri"/>
                <w:color w:val="000000"/>
              </w:rPr>
              <w:t xml:space="preserve"> NH</w:t>
            </w:r>
            <w:r w:rsidRPr="002A60C1">
              <w:rPr>
                <w:rFonts w:cs="Calibri"/>
                <w:color w:val="000000"/>
                <w:vertAlign w:val="subscript"/>
              </w:rPr>
              <w:t>3</w:t>
            </w:r>
          </w:p>
        </w:tc>
      </w:tr>
      <w:tr w:rsidR="009D1C94" w:rsidRPr="002A60C1" w14:paraId="6323EE53" w14:textId="77777777" w:rsidTr="002F501F">
        <w:trPr>
          <w:trHeight w:val="315"/>
        </w:trPr>
        <w:tc>
          <w:tcPr>
            <w:tcW w:w="819" w:type="dxa"/>
            <w:tcBorders>
              <w:top w:val="nil"/>
              <w:left w:val="single" w:sz="4" w:space="0" w:color="auto"/>
              <w:bottom w:val="single" w:sz="4" w:space="0" w:color="auto"/>
              <w:right w:val="single" w:sz="4" w:space="0" w:color="auto"/>
            </w:tcBorders>
            <w:noWrap/>
          </w:tcPr>
          <w:p w14:paraId="2D9E7AE4" w14:textId="77777777" w:rsidR="009D1C94" w:rsidRPr="002A60C1" w:rsidRDefault="009D1C94" w:rsidP="002F501F">
            <w:pPr>
              <w:spacing w:after="0" w:line="240" w:lineRule="auto"/>
              <w:jc w:val="center"/>
              <w:rPr>
                <w:rFonts w:cs="Calibri"/>
                <w:color w:val="000000"/>
              </w:rPr>
            </w:pPr>
            <w:r>
              <w:rPr>
                <w:rFonts w:cs="Calibri"/>
                <w:color w:val="000000"/>
              </w:rPr>
              <w:t>6</w:t>
            </w:r>
          </w:p>
        </w:tc>
        <w:tc>
          <w:tcPr>
            <w:tcW w:w="3004" w:type="dxa"/>
            <w:tcBorders>
              <w:top w:val="nil"/>
              <w:left w:val="nil"/>
              <w:bottom w:val="single" w:sz="4" w:space="0" w:color="auto"/>
              <w:right w:val="single" w:sz="4" w:space="0" w:color="auto"/>
            </w:tcBorders>
            <w:vAlign w:val="center"/>
            <w:hideMark/>
          </w:tcPr>
          <w:p w14:paraId="33DD3DDE" w14:textId="3860F0FB" w:rsidR="009D1C94" w:rsidRPr="009D1C94" w:rsidRDefault="009D1C94" w:rsidP="002F501F">
            <w:pPr>
              <w:jc w:val="center"/>
              <w:rPr>
                <w:rFonts w:ascii="Aptos Narrow" w:hAnsi="Aptos Narrow"/>
                <w:color w:val="000000"/>
              </w:rPr>
            </w:pPr>
            <w:r>
              <w:rPr>
                <w:rFonts w:ascii="Aptos Narrow" w:hAnsi="Aptos Narrow"/>
                <w:color w:val="000000"/>
              </w:rPr>
              <w:t>Picarro_H20_(%)</w:t>
            </w:r>
          </w:p>
        </w:tc>
        <w:tc>
          <w:tcPr>
            <w:tcW w:w="5767" w:type="dxa"/>
            <w:tcBorders>
              <w:top w:val="nil"/>
              <w:left w:val="nil"/>
              <w:bottom w:val="single" w:sz="4" w:space="0" w:color="auto"/>
              <w:right w:val="single" w:sz="4" w:space="0" w:color="auto"/>
            </w:tcBorders>
            <w:noWrap/>
            <w:vAlign w:val="center"/>
            <w:hideMark/>
          </w:tcPr>
          <w:p w14:paraId="499B3A99" w14:textId="475A66EB" w:rsidR="009D1C94" w:rsidRPr="009D1C94" w:rsidRDefault="009D1C94" w:rsidP="002F501F">
            <w:pPr>
              <w:spacing w:after="0" w:line="240" w:lineRule="auto"/>
            </w:pPr>
            <w:r>
              <w:rPr>
                <w:rFonts w:cs="Calibri"/>
                <w:color w:val="000000"/>
              </w:rPr>
              <w:t>H</w:t>
            </w:r>
            <w:r w:rsidRPr="009D1C94">
              <w:rPr>
                <w:rFonts w:cs="Calibri"/>
                <w:color w:val="000000"/>
                <w:vertAlign w:val="subscript"/>
              </w:rPr>
              <w:t>2</w:t>
            </w:r>
            <w:r>
              <w:rPr>
                <w:rFonts w:cs="Calibri"/>
                <w:color w:val="000000"/>
              </w:rPr>
              <w:t>0 (g) vapour measured by the Picarro G2103</w:t>
            </w:r>
            <w:r w:rsidR="006D0902">
              <w:rPr>
                <w:rFonts w:cs="Calibri"/>
                <w:color w:val="000000"/>
              </w:rPr>
              <w:t xml:space="preserve">; </w:t>
            </w:r>
            <w:r w:rsidR="006D0902" w:rsidRPr="002A60C1">
              <w:rPr>
                <w:rFonts w:cs="Calibri"/>
                <w:color w:val="000000"/>
              </w:rPr>
              <w:t>unit =</w:t>
            </w:r>
            <w:r w:rsidR="006D0902">
              <w:rPr>
                <w:rFonts w:cs="Calibri"/>
                <w:color w:val="000000"/>
              </w:rPr>
              <w:t xml:space="preserve"> </w:t>
            </w:r>
            <w:r>
              <w:rPr>
                <w:rFonts w:cs="Calibri"/>
                <w:color w:val="000000"/>
              </w:rPr>
              <w:t>%</w:t>
            </w:r>
          </w:p>
        </w:tc>
      </w:tr>
      <w:tr w:rsidR="009D1C94" w:rsidRPr="002A60C1" w14:paraId="39DDFBD2" w14:textId="77777777" w:rsidTr="002F501F">
        <w:trPr>
          <w:trHeight w:val="315"/>
        </w:trPr>
        <w:tc>
          <w:tcPr>
            <w:tcW w:w="819" w:type="dxa"/>
            <w:tcBorders>
              <w:top w:val="nil"/>
              <w:left w:val="single" w:sz="4" w:space="0" w:color="auto"/>
              <w:bottom w:val="single" w:sz="4" w:space="0" w:color="auto"/>
              <w:right w:val="single" w:sz="4" w:space="0" w:color="auto"/>
            </w:tcBorders>
            <w:noWrap/>
          </w:tcPr>
          <w:p w14:paraId="747AD1D2" w14:textId="77777777" w:rsidR="009D1C94" w:rsidRPr="002A60C1" w:rsidRDefault="009D1C94" w:rsidP="002F501F">
            <w:pPr>
              <w:spacing w:after="0" w:line="240" w:lineRule="auto"/>
              <w:jc w:val="center"/>
              <w:rPr>
                <w:rFonts w:cs="Calibri"/>
                <w:color w:val="000000"/>
              </w:rPr>
            </w:pPr>
            <w:r>
              <w:rPr>
                <w:rFonts w:cs="Calibri"/>
                <w:color w:val="000000"/>
              </w:rPr>
              <w:t>7</w:t>
            </w:r>
          </w:p>
        </w:tc>
        <w:tc>
          <w:tcPr>
            <w:tcW w:w="3004" w:type="dxa"/>
            <w:tcBorders>
              <w:top w:val="nil"/>
              <w:left w:val="nil"/>
              <w:bottom w:val="single" w:sz="4" w:space="0" w:color="auto"/>
              <w:right w:val="single" w:sz="4" w:space="0" w:color="auto"/>
            </w:tcBorders>
            <w:vAlign w:val="center"/>
            <w:hideMark/>
          </w:tcPr>
          <w:p w14:paraId="26D0662B" w14:textId="6EC51CD6" w:rsidR="009D1C94" w:rsidRPr="009D1C94" w:rsidRDefault="009D1C94" w:rsidP="002F501F">
            <w:pPr>
              <w:jc w:val="center"/>
              <w:rPr>
                <w:rFonts w:ascii="Aptos Narrow" w:hAnsi="Aptos Narrow"/>
                <w:color w:val="000000"/>
              </w:rPr>
            </w:pPr>
            <w:r>
              <w:rPr>
                <w:rFonts w:ascii="Aptos Narrow" w:hAnsi="Aptos Narrow"/>
                <w:color w:val="000000"/>
              </w:rPr>
              <w:t>TB600B_NH3_ppm</w:t>
            </w:r>
          </w:p>
        </w:tc>
        <w:tc>
          <w:tcPr>
            <w:tcW w:w="5767" w:type="dxa"/>
            <w:tcBorders>
              <w:top w:val="nil"/>
              <w:left w:val="nil"/>
              <w:bottom w:val="single" w:sz="4" w:space="0" w:color="auto"/>
              <w:right w:val="single" w:sz="4" w:space="0" w:color="auto"/>
            </w:tcBorders>
            <w:noWrap/>
            <w:vAlign w:val="center"/>
            <w:hideMark/>
          </w:tcPr>
          <w:p w14:paraId="23EC4349" w14:textId="79F081B5" w:rsidR="009D1C94" w:rsidRPr="002A60C1" w:rsidRDefault="009D1C94" w:rsidP="002F501F">
            <w:pPr>
              <w:spacing w:after="0" w:line="240" w:lineRule="auto"/>
              <w:rPr>
                <w:rFonts w:cs="Calibri"/>
                <w:color w:val="000000"/>
              </w:rPr>
            </w:pPr>
            <w:r>
              <w:rPr>
                <w:rFonts w:cs="Calibri"/>
                <w:color w:val="000000"/>
              </w:rPr>
              <w:t xml:space="preserve">Atmospheric </w:t>
            </w:r>
            <w:r w:rsidRPr="002A60C1">
              <w:rPr>
                <w:rFonts w:cs="Calibri"/>
                <w:color w:val="000000"/>
              </w:rPr>
              <w:t xml:space="preserve">ammonia </w:t>
            </w:r>
            <w:r>
              <w:rPr>
                <w:rFonts w:cs="Calibri"/>
                <w:color w:val="000000"/>
              </w:rPr>
              <w:t>(NH</w:t>
            </w:r>
            <w:r w:rsidRPr="002A60C1">
              <w:rPr>
                <w:rFonts w:cs="Calibri"/>
                <w:color w:val="000000"/>
                <w:vertAlign w:val="subscript"/>
              </w:rPr>
              <w:t>3</w:t>
            </w:r>
            <w:r>
              <w:rPr>
                <w:rFonts w:cs="Calibri"/>
                <w:color w:val="000000"/>
              </w:rPr>
              <w:t xml:space="preserve">) gas </w:t>
            </w:r>
            <w:r w:rsidRPr="002A60C1">
              <w:rPr>
                <w:rFonts w:cs="Calibri"/>
                <w:color w:val="000000"/>
              </w:rPr>
              <w:t>concentration</w:t>
            </w:r>
            <w:r>
              <w:rPr>
                <w:rFonts w:cs="Calibri"/>
                <w:color w:val="000000"/>
              </w:rPr>
              <w:t xml:space="preserve"> measured by the TB600B-10-NH</w:t>
            </w:r>
            <w:r w:rsidRPr="009D1C94">
              <w:rPr>
                <w:rFonts w:cs="Calibri"/>
                <w:color w:val="000000"/>
                <w:vertAlign w:val="subscript"/>
              </w:rPr>
              <w:t>3</w:t>
            </w:r>
            <w:r>
              <w:rPr>
                <w:rFonts w:cs="Calibri"/>
                <w:color w:val="000000"/>
              </w:rPr>
              <w:t xml:space="preserve">; </w:t>
            </w:r>
            <w:r w:rsidRPr="002A60C1">
              <w:rPr>
                <w:rFonts w:cs="Calibri"/>
                <w:color w:val="000000"/>
              </w:rPr>
              <w:t>unit =</w:t>
            </w:r>
            <w:r>
              <w:rPr>
                <w:rFonts w:cs="Calibri"/>
                <w:color w:val="000000"/>
              </w:rPr>
              <w:t xml:space="preserve"> ppm</w:t>
            </w:r>
            <w:r w:rsidRPr="002A60C1">
              <w:rPr>
                <w:rFonts w:cs="Calibri"/>
                <w:color w:val="000000"/>
              </w:rPr>
              <w:t xml:space="preserve"> NH</w:t>
            </w:r>
            <w:r w:rsidRPr="002A60C1">
              <w:rPr>
                <w:rFonts w:cs="Calibri"/>
                <w:color w:val="000000"/>
                <w:vertAlign w:val="subscript"/>
              </w:rPr>
              <w:t>3</w:t>
            </w:r>
          </w:p>
        </w:tc>
      </w:tr>
      <w:tr w:rsidR="009D1C94" w:rsidRPr="002A60C1" w14:paraId="3ED412F1" w14:textId="77777777" w:rsidTr="002F501F">
        <w:trPr>
          <w:trHeight w:val="315"/>
        </w:trPr>
        <w:tc>
          <w:tcPr>
            <w:tcW w:w="819" w:type="dxa"/>
            <w:tcBorders>
              <w:top w:val="nil"/>
              <w:left w:val="single" w:sz="4" w:space="0" w:color="auto"/>
              <w:bottom w:val="single" w:sz="4" w:space="0" w:color="auto"/>
              <w:right w:val="single" w:sz="4" w:space="0" w:color="auto"/>
            </w:tcBorders>
            <w:noWrap/>
            <w:hideMark/>
          </w:tcPr>
          <w:p w14:paraId="141278E4" w14:textId="77777777" w:rsidR="009D1C94" w:rsidRPr="002A60C1" w:rsidRDefault="009D1C94" w:rsidP="002F501F">
            <w:pPr>
              <w:spacing w:after="0" w:line="240" w:lineRule="auto"/>
              <w:jc w:val="center"/>
              <w:rPr>
                <w:rFonts w:cs="Calibri"/>
                <w:color w:val="000000"/>
              </w:rPr>
            </w:pPr>
            <w:r>
              <w:rPr>
                <w:rFonts w:cs="Calibri"/>
                <w:color w:val="000000"/>
              </w:rPr>
              <w:t>8</w:t>
            </w:r>
          </w:p>
        </w:tc>
        <w:tc>
          <w:tcPr>
            <w:tcW w:w="3004" w:type="dxa"/>
            <w:tcBorders>
              <w:top w:val="nil"/>
              <w:left w:val="nil"/>
              <w:bottom w:val="single" w:sz="4" w:space="0" w:color="auto"/>
              <w:right w:val="single" w:sz="4" w:space="0" w:color="auto"/>
            </w:tcBorders>
            <w:vAlign w:val="center"/>
            <w:hideMark/>
          </w:tcPr>
          <w:p w14:paraId="23B46EE3" w14:textId="0ADD46E2" w:rsidR="009D1C94" w:rsidRPr="009D1C94" w:rsidRDefault="009D1C94" w:rsidP="002F501F">
            <w:pPr>
              <w:jc w:val="center"/>
              <w:rPr>
                <w:rFonts w:ascii="Aptos Narrow" w:hAnsi="Aptos Narrow"/>
                <w:color w:val="000000"/>
              </w:rPr>
            </w:pPr>
            <w:r>
              <w:rPr>
                <w:rFonts w:ascii="Aptos Narrow" w:hAnsi="Aptos Narrow"/>
                <w:color w:val="000000"/>
              </w:rPr>
              <w:t>TB600B_T_TB600_(°C)</w:t>
            </w:r>
          </w:p>
        </w:tc>
        <w:tc>
          <w:tcPr>
            <w:tcW w:w="5767" w:type="dxa"/>
            <w:tcBorders>
              <w:top w:val="nil"/>
              <w:left w:val="nil"/>
              <w:bottom w:val="single" w:sz="4" w:space="0" w:color="auto"/>
              <w:right w:val="single" w:sz="4" w:space="0" w:color="auto"/>
            </w:tcBorders>
            <w:noWrap/>
            <w:vAlign w:val="center"/>
            <w:hideMark/>
          </w:tcPr>
          <w:p w14:paraId="5C0ECCCF" w14:textId="16097207" w:rsidR="009D1C94" w:rsidRPr="002A60C1" w:rsidRDefault="009D1C94" w:rsidP="002F501F">
            <w:pPr>
              <w:spacing w:after="0" w:line="240" w:lineRule="auto"/>
              <w:rPr>
                <w:rFonts w:cs="Calibri"/>
                <w:color w:val="000000"/>
              </w:rPr>
            </w:pPr>
            <w:r>
              <w:rPr>
                <w:rFonts w:cs="Calibri"/>
                <w:color w:val="000000"/>
              </w:rPr>
              <w:t>Temperature measured by the TB600B-10-NH</w:t>
            </w:r>
            <w:r w:rsidRPr="009D1C94">
              <w:rPr>
                <w:rFonts w:cs="Calibri"/>
                <w:color w:val="000000"/>
                <w:vertAlign w:val="subscript"/>
              </w:rPr>
              <w:t>3</w:t>
            </w:r>
            <w:r>
              <w:rPr>
                <w:rFonts w:cs="Calibri"/>
                <w:color w:val="000000"/>
              </w:rPr>
              <w:t xml:space="preserve"> sensor; unit = °C.</w:t>
            </w:r>
          </w:p>
        </w:tc>
      </w:tr>
      <w:tr w:rsidR="009D1C94" w:rsidRPr="002A60C1" w14:paraId="4E11A692" w14:textId="77777777" w:rsidTr="002F501F">
        <w:trPr>
          <w:trHeight w:val="315"/>
        </w:trPr>
        <w:tc>
          <w:tcPr>
            <w:tcW w:w="819" w:type="dxa"/>
            <w:tcBorders>
              <w:top w:val="nil"/>
              <w:left w:val="single" w:sz="4" w:space="0" w:color="auto"/>
              <w:bottom w:val="single" w:sz="4" w:space="0" w:color="auto"/>
              <w:right w:val="single" w:sz="4" w:space="0" w:color="auto"/>
            </w:tcBorders>
            <w:noWrap/>
            <w:hideMark/>
          </w:tcPr>
          <w:p w14:paraId="68E7770C" w14:textId="77777777" w:rsidR="009D1C94" w:rsidRPr="002A60C1" w:rsidRDefault="009D1C94" w:rsidP="002F501F">
            <w:pPr>
              <w:spacing w:after="0" w:line="240" w:lineRule="auto"/>
              <w:jc w:val="center"/>
              <w:rPr>
                <w:rFonts w:cs="Calibri"/>
                <w:color w:val="000000"/>
              </w:rPr>
            </w:pPr>
            <w:r>
              <w:rPr>
                <w:rFonts w:cs="Calibri"/>
                <w:color w:val="000000"/>
              </w:rPr>
              <w:t>9</w:t>
            </w:r>
          </w:p>
        </w:tc>
        <w:tc>
          <w:tcPr>
            <w:tcW w:w="3004" w:type="dxa"/>
            <w:tcBorders>
              <w:top w:val="nil"/>
              <w:left w:val="nil"/>
              <w:bottom w:val="single" w:sz="4" w:space="0" w:color="auto"/>
              <w:right w:val="single" w:sz="4" w:space="0" w:color="auto"/>
            </w:tcBorders>
            <w:vAlign w:val="center"/>
            <w:hideMark/>
          </w:tcPr>
          <w:p w14:paraId="12CEFCDA" w14:textId="2A57DB8A" w:rsidR="009D1C94" w:rsidRPr="002A60C1" w:rsidRDefault="009D1C94" w:rsidP="002F501F">
            <w:pPr>
              <w:spacing w:after="0" w:line="240" w:lineRule="auto"/>
              <w:jc w:val="center"/>
              <w:rPr>
                <w:rFonts w:cs="Calibri"/>
              </w:rPr>
            </w:pPr>
            <w:r w:rsidRPr="009D1C94">
              <w:rPr>
                <w:rFonts w:cs="Calibri"/>
              </w:rPr>
              <w:t>TB600B_RH_TB600_(%)</w:t>
            </w:r>
          </w:p>
        </w:tc>
        <w:tc>
          <w:tcPr>
            <w:tcW w:w="5767" w:type="dxa"/>
            <w:tcBorders>
              <w:top w:val="nil"/>
              <w:left w:val="nil"/>
              <w:bottom w:val="single" w:sz="4" w:space="0" w:color="auto"/>
              <w:right w:val="single" w:sz="4" w:space="0" w:color="auto"/>
            </w:tcBorders>
            <w:noWrap/>
            <w:vAlign w:val="center"/>
            <w:hideMark/>
          </w:tcPr>
          <w:p w14:paraId="29C6E37B" w14:textId="765A983D" w:rsidR="009D1C94" w:rsidRPr="002A60C1" w:rsidRDefault="009D1C94" w:rsidP="002F501F">
            <w:pPr>
              <w:spacing w:after="0" w:line="240" w:lineRule="auto"/>
              <w:rPr>
                <w:rFonts w:cs="Calibri"/>
                <w:color w:val="000000"/>
              </w:rPr>
            </w:pPr>
            <w:r>
              <w:rPr>
                <w:rFonts w:cs="Calibri"/>
                <w:color w:val="000000"/>
              </w:rPr>
              <w:t xml:space="preserve">Atmospheric </w:t>
            </w:r>
            <w:r w:rsidRPr="002A60C1">
              <w:rPr>
                <w:rFonts w:cs="Calibri"/>
                <w:color w:val="000000"/>
              </w:rPr>
              <w:t xml:space="preserve">ammonia </w:t>
            </w:r>
            <w:r>
              <w:rPr>
                <w:rFonts w:cs="Calibri"/>
                <w:color w:val="000000"/>
              </w:rPr>
              <w:t>(NH</w:t>
            </w:r>
            <w:r w:rsidRPr="002A60C1">
              <w:rPr>
                <w:rFonts w:cs="Calibri"/>
                <w:color w:val="000000"/>
                <w:vertAlign w:val="subscript"/>
              </w:rPr>
              <w:t>3</w:t>
            </w:r>
            <w:r>
              <w:rPr>
                <w:rFonts w:cs="Calibri"/>
                <w:color w:val="000000"/>
              </w:rPr>
              <w:t xml:space="preserve">) gas </w:t>
            </w:r>
            <w:r w:rsidRPr="002A60C1">
              <w:rPr>
                <w:rFonts w:cs="Calibri"/>
                <w:color w:val="000000"/>
              </w:rPr>
              <w:t>concentration</w:t>
            </w:r>
            <w:r>
              <w:rPr>
                <w:rFonts w:cs="Calibri"/>
                <w:color w:val="000000"/>
              </w:rPr>
              <w:t xml:space="preserve">, </w:t>
            </w:r>
            <w:r w:rsidRPr="002A60C1">
              <w:rPr>
                <w:rFonts w:cs="Calibri"/>
                <w:color w:val="000000"/>
              </w:rPr>
              <w:t>unit =</w:t>
            </w:r>
            <w:r>
              <w:rPr>
                <w:rFonts w:cs="Calibri"/>
                <w:color w:val="000000"/>
              </w:rPr>
              <w:t xml:space="preserve"> </w:t>
            </w:r>
            <w:r w:rsidR="006D0902">
              <w:rPr>
                <w:rFonts w:cs="Calibri"/>
                <w:color w:val="000000"/>
              </w:rPr>
              <w:t>%</w:t>
            </w:r>
          </w:p>
        </w:tc>
      </w:tr>
      <w:tr w:rsidR="009D1C94" w:rsidRPr="002A60C1" w14:paraId="65CBA8E5" w14:textId="77777777" w:rsidTr="002F501F">
        <w:trPr>
          <w:trHeight w:val="315"/>
        </w:trPr>
        <w:tc>
          <w:tcPr>
            <w:tcW w:w="819" w:type="dxa"/>
            <w:tcBorders>
              <w:top w:val="single" w:sz="4" w:space="0" w:color="auto"/>
              <w:left w:val="single" w:sz="4" w:space="0" w:color="auto"/>
              <w:bottom w:val="single" w:sz="4" w:space="0" w:color="auto"/>
              <w:right w:val="single" w:sz="4" w:space="0" w:color="auto"/>
            </w:tcBorders>
            <w:noWrap/>
            <w:vAlign w:val="center"/>
            <w:hideMark/>
          </w:tcPr>
          <w:p w14:paraId="1630146B" w14:textId="77777777" w:rsidR="009D1C94" w:rsidRPr="002A60C1" w:rsidRDefault="009D1C94" w:rsidP="002F501F">
            <w:pPr>
              <w:spacing w:after="0" w:line="240" w:lineRule="auto"/>
              <w:jc w:val="center"/>
              <w:rPr>
                <w:rFonts w:cs="Calibri"/>
                <w:color w:val="000000"/>
              </w:rPr>
            </w:pPr>
            <w:r>
              <w:rPr>
                <w:rFonts w:cs="Calibri"/>
                <w:color w:val="000000"/>
              </w:rPr>
              <w:t>10</w:t>
            </w:r>
          </w:p>
        </w:tc>
        <w:tc>
          <w:tcPr>
            <w:tcW w:w="3004" w:type="dxa"/>
            <w:tcBorders>
              <w:top w:val="single" w:sz="4" w:space="0" w:color="auto"/>
              <w:left w:val="nil"/>
              <w:bottom w:val="single" w:sz="4" w:space="0" w:color="auto"/>
              <w:right w:val="single" w:sz="4" w:space="0" w:color="auto"/>
            </w:tcBorders>
            <w:vAlign w:val="center"/>
            <w:hideMark/>
          </w:tcPr>
          <w:p w14:paraId="4D8C1D7E" w14:textId="755248A3" w:rsidR="009D1C94" w:rsidRPr="009D1C94" w:rsidRDefault="009D1C94" w:rsidP="002F501F">
            <w:pPr>
              <w:jc w:val="center"/>
              <w:rPr>
                <w:rFonts w:ascii="Aptos Narrow" w:hAnsi="Aptos Narrow"/>
                <w:color w:val="000000"/>
              </w:rPr>
            </w:pPr>
            <w:r>
              <w:rPr>
                <w:rFonts w:ascii="Aptos Narrow" w:hAnsi="Aptos Narrow"/>
                <w:color w:val="000000"/>
              </w:rPr>
              <w:t>PS1_NH3_ppm</w:t>
            </w:r>
          </w:p>
        </w:tc>
        <w:tc>
          <w:tcPr>
            <w:tcW w:w="5767" w:type="dxa"/>
            <w:tcBorders>
              <w:top w:val="single" w:sz="4" w:space="0" w:color="auto"/>
              <w:left w:val="nil"/>
              <w:bottom w:val="single" w:sz="4" w:space="0" w:color="auto"/>
              <w:right w:val="single" w:sz="4" w:space="0" w:color="auto"/>
            </w:tcBorders>
            <w:noWrap/>
            <w:vAlign w:val="center"/>
            <w:hideMark/>
          </w:tcPr>
          <w:p w14:paraId="327FA437" w14:textId="64577C07" w:rsidR="006D0902" w:rsidRPr="002A60C1" w:rsidRDefault="006D0902" w:rsidP="002F501F">
            <w:pPr>
              <w:spacing w:after="0" w:line="240" w:lineRule="auto"/>
              <w:rPr>
                <w:rFonts w:cs="Calibri"/>
                <w:color w:val="000000"/>
              </w:rPr>
            </w:pPr>
            <w:r>
              <w:rPr>
                <w:rFonts w:cs="Calibri"/>
                <w:color w:val="000000"/>
              </w:rPr>
              <w:t xml:space="preserve">Atmospheric </w:t>
            </w:r>
            <w:r w:rsidRPr="002A60C1">
              <w:rPr>
                <w:rFonts w:cs="Calibri"/>
                <w:color w:val="000000"/>
              </w:rPr>
              <w:t xml:space="preserve">ammonia </w:t>
            </w:r>
            <w:r>
              <w:rPr>
                <w:rFonts w:cs="Calibri"/>
                <w:color w:val="000000"/>
              </w:rPr>
              <w:t>(NH</w:t>
            </w:r>
            <w:r w:rsidRPr="002A60C1">
              <w:rPr>
                <w:rFonts w:cs="Calibri"/>
                <w:color w:val="000000"/>
                <w:vertAlign w:val="subscript"/>
              </w:rPr>
              <w:t>3</w:t>
            </w:r>
            <w:r>
              <w:rPr>
                <w:rFonts w:cs="Calibri"/>
                <w:color w:val="000000"/>
              </w:rPr>
              <w:t xml:space="preserve">) gas </w:t>
            </w:r>
            <w:r w:rsidRPr="002A60C1">
              <w:rPr>
                <w:rFonts w:cs="Calibri"/>
                <w:color w:val="000000"/>
              </w:rPr>
              <w:t>concentration</w:t>
            </w:r>
            <w:r>
              <w:rPr>
                <w:rFonts w:cs="Calibri"/>
                <w:color w:val="000000"/>
              </w:rPr>
              <w:t xml:space="preserve"> measured by the </w:t>
            </w:r>
            <w:r w:rsidRPr="00ED5A13">
              <w:rPr>
                <w:rFonts w:cs="Times New Roman"/>
              </w:rPr>
              <w:t>PS1-10-NH</w:t>
            </w:r>
            <w:r w:rsidRPr="00ED5A13">
              <w:rPr>
                <w:rFonts w:cs="Times New Roman"/>
                <w:vertAlign w:val="subscript"/>
              </w:rPr>
              <w:t>3</w:t>
            </w:r>
            <w:r w:rsidRPr="002A60C1">
              <w:rPr>
                <w:rFonts w:cs="Calibri"/>
                <w:color w:val="000000"/>
              </w:rPr>
              <w:t xml:space="preserve"> </w:t>
            </w:r>
            <w:r>
              <w:rPr>
                <w:rFonts w:cs="Calibri"/>
                <w:color w:val="000000"/>
              </w:rPr>
              <w:t xml:space="preserve">; </w:t>
            </w:r>
            <w:r w:rsidRPr="002A60C1">
              <w:rPr>
                <w:rFonts w:cs="Calibri"/>
                <w:color w:val="000000"/>
              </w:rPr>
              <w:t>unit =</w:t>
            </w:r>
            <w:r>
              <w:rPr>
                <w:rFonts w:cs="Calibri"/>
                <w:color w:val="000000"/>
              </w:rPr>
              <w:t xml:space="preserve"> ppm</w:t>
            </w:r>
            <w:r w:rsidRPr="002A60C1">
              <w:rPr>
                <w:rFonts w:cs="Calibri"/>
                <w:color w:val="000000"/>
              </w:rPr>
              <w:t xml:space="preserve"> NH</w:t>
            </w:r>
            <w:r w:rsidRPr="002A60C1">
              <w:rPr>
                <w:rFonts w:cs="Calibri"/>
                <w:color w:val="000000"/>
                <w:vertAlign w:val="subscript"/>
              </w:rPr>
              <w:t>3</w:t>
            </w:r>
          </w:p>
        </w:tc>
      </w:tr>
      <w:tr w:rsidR="009D1C94" w:rsidRPr="002A60C1" w14:paraId="3E7C43C1" w14:textId="77777777" w:rsidTr="002F501F">
        <w:trPr>
          <w:trHeight w:val="291"/>
        </w:trPr>
        <w:tc>
          <w:tcPr>
            <w:tcW w:w="819" w:type="dxa"/>
            <w:tcBorders>
              <w:top w:val="single" w:sz="4" w:space="0" w:color="auto"/>
              <w:left w:val="single" w:sz="4" w:space="0" w:color="auto"/>
              <w:bottom w:val="single" w:sz="4" w:space="0" w:color="auto"/>
              <w:right w:val="single" w:sz="4" w:space="0" w:color="auto"/>
            </w:tcBorders>
            <w:noWrap/>
            <w:vAlign w:val="center"/>
            <w:hideMark/>
          </w:tcPr>
          <w:p w14:paraId="511B4E01" w14:textId="77777777" w:rsidR="009D1C94" w:rsidRPr="002A60C1" w:rsidRDefault="009D1C94" w:rsidP="002F501F">
            <w:pPr>
              <w:spacing w:after="0" w:line="240" w:lineRule="auto"/>
              <w:jc w:val="center"/>
              <w:rPr>
                <w:rFonts w:cs="Calibri"/>
                <w:color w:val="000000"/>
              </w:rPr>
            </w:pPr>
            <w:r>
              <w:rPr>
                <w:rFonts w:cs="Calibri"/>
                <w:color w:val="000000"/>
              </w:rPr>
              <w:t>11</w:t>
            </w:r>
          </w:p>
        </w:tc>
        <w:tc>
          <w:tcPr>
            <w:tcW w:w="3004" w:type="dxa"/>
            <w:tcBorders>
              <w:top w:val="single" w:sz="4" w:space="0" w:color="auto"/>
              <w:left w:val="nil"/>
              <w:bottom w:val="single" w:sz="4" w:space="0" w:color="auto"/>
              <w:right w:val="single" w:sz="4" w:space="0" w:color="auto"/>
            </w:tcBorders>
            <w:vAlign w:val="center"/>
            <w:hideMark/>
          </w:tcPr>
          <w:p w14:paraId="1F8C5D06" w14:textId="3E427015" w:rsidR="009D1C94" w:rsidRPr="009D1C94" w:rsidRDefault="009D1C94" w:rsidP="002F501F">
            <w:pPr>
              <w:jc w:val="center"/>
              <w:rPr>
                <w:rFonts w:ascii="Aptos Narrow" w:hAnsi="Aptos Narrow"/>
                <w:color w:val="000000"/>
              </w:rPr>
            </w:pPr>
            <w:r>
              <w:rPr>
                <w:rFonts w:ascii="Aptos Narrow" w:hAnsi="Aptos Narrow"/>
                <w:color w:val="000000"/>
              </w:rPr>
              <w:t>PS1_T_SGX_(°C)</w:t>
            </w:r>
          </w:p>
        </w:tc>
        <w:tc>
          <w:tcPr>
            <w:tcW w:w="5767" w:type="dxa"/>
            <w:tcBorders>
              <w:top w:val="single" w:sz="4" w:space="0" w:color="auto"/>
              <w:left w:val="nil"/>
              <w:bottom w:val="single" w:sz="4" w:space="0" w:color="auto"/>
              <w:right w:val="single" w:sz="4" w:space="0" w:color="auto"/>
            </w:tcBorders>
            <w:vAlign w:val="center"/>
            <w:hideMark/>
          </w:tcPr>
          <w:p w14:paraId="66D96ECB" w14:textId="07F1306E" w:rsidR="009D1C94" w:rsidRPr="002A60C1" w:rsidRDefault="009D1C94" w:rsidP="002F501F">
            <w:pPr>
              <w:spacing w:after="0" w:line="240" w:lineRule="auto"/>
              <w:rPr>
                <w:rFonts w:cs="Calibri"/>
                <w:color w:val="000000"/>
              </w:rPr>
            </w:pPr>
            <w:r>
              <w:rPr>
                <w:rFonts w:cs="Calibri"/>
                <w:color w:val="000000"/>
              </w:rPr>
              <w:t>Temperature measured by the PS1-NH</w:t>
            </w:r>
            <w:r w:rsidRPr="009D1C94">
              <w:rPr>
                <w:rFonts w:cs="Calibri"/>
                <w:color w:val="000000"/>
                <w:vertAlign w:val="subscript"/>
              </w:rPr>
              <w:t>3</w:t>
            </w:r>
            <w:r>
              <w:rPr>
                <w:rFonts w:cs="Calibri"/>
                <w:color w:val="000000"/>
              </w:rPr>
              <w:t>-10 sensor</w:t>
            </w:r>
            <w:r w:rsidR="006D0902">
              <w:rPr>
                <w:rFonts w:cs="Calibri"/>
                <w:color w:val="000000"/>
              </w:rPr>
              <w:t>; unit = °C.</w:t>
            </w:r>
          </w:p>
        </w:tc>
      </w:tr>
      <w:tr w:rsidR="009D1C94" w:rsidRPr="002A60C1" w14:paraId="6C3B99AA" w14:textId="77777777" w:rsidTr="002F501F">
        <w:trPr>
          <w:trHeight w:val="503"/>
        </w:trPr>
        <w:tc>
          <w:tcPr>
            <w:tcW w:w="819" w:type="dxa"/>
            <w:tcBorders>
              <w:top w:val="single" w:sz="4" w:space="0" w:color="auto"/>
              <w:left w:val="single" w:sz="4" w:space="0" w:color="auto"/>
              <w:bottom w:val="single" w:sz="4" w:space="0" w:color="auto"/>
              <w:right w:val="single" w:sz="4" w:space="0" w:color="auto"/>
            </w:tcBorders>
            <w:noWrap/>
            <w:vAlign w:val="center"/>
          </w:tcPr>
          <w:p w14:paraId="2AE5523C" w14:textId="07881F07" w:rsidR="009D1C94" w:rsidRDefault="009D1C94" w:rsidP="002F501F">
            <w:pPr>
              <w:spacing w:after="0" w:line="240" w:lineRule="auto"/>
              <w:jc w:val="center"/>
              <w:rPr>
                <w:rFonts w:cs="Calibri"/>
                <w:color w:val="000000"/>
              </w:rPr>
            </w:pPr>
            <w:r>
              <w:rPr>
                <w:rFonts w:cs="Calibri"/>
                <w:color w:val="000000"/>
              </w:rPr>
              <w:t>12</w:t>
            </w:r>
          </w:p>
        </w:tc>
        <w:tc>
          <w:tcPr>
            <w:tcW w:w="3004" w:type="dxa"/>
            <w:tcBorders>
              <w:top w:val="single" w:sz="4" w:space="0" w:color="auto"/>
              <w:left w:val="nil"/>
              <w:bottom w:val="single" w:sz="4" w:space="0" w:color="auto"/>
              <w:right w:val="single" w:sz="4" w:space="0" w:color="auto"/>
            </w:tcBorders>
            <w:vAlign w:val="center"/>
          </w:tcPr>
          <w:p w14:paraId="3A909E57" w14:textId="5D0316C3" w:rsidR="009D1C94" w:rsidRDefault="009D1C94" w:rsidP="002F501F">
            <w:pPr>
              <w:jc w:val="center"/>
              <w:rPr>
                <w:rFonts w:ascii="Aptos Narrow" w:hAnsi="Aptos Narrow"/>
                <w:color w:val="000000"/>
              </w:rPr>
            </w:pPr>
            <w:r>
              <w:rPr>
                <w:rFonts w:ascii="Aptos Narrow" w:hAnsi="Aptos Narrow"/>
                <w:color w:val="000000"/>
              </w:rPr>
              <w:t>MELBA_NH3_calc_ppm</w:t>
            </w:r>
          </w:p>
        </w:tc>
        <w:tc>
          <w:tcPr>
            <w:tcW w:w="5767" w:type="dxa"/>
            <w:tcBorders>
              <w:top w:val="single" w:sz="4" w:space="0" w:color="auto"/>
              <w:left w:val="nil"/>
              <w:bottom w:val="single" w:sz="4" w:space="0" w:color="auto"/>
              <w:right w:val="single" w:sz="4" w:space="0" w:color="auto"/>
            </w:tcBorders>
            <w:vAlign w:val="center"/>
          </w:tcPr>
          <w:p w14:paraId="59174193" w14:textId="62C85DE0" w:rsidR="009D1C94" w:rsidRPr="002A60C1" w:rsidRDefault="006D0902" w:rsidP="002F501F">
            <w:pPr>
              <w:spacing w:after="0" w:line="240" w:lineRule="auto"/>
              <w:rPr>
                <w:rFonts w:cs="Calibri"/>
                <w:color w:val="000000"/>
              </w:rPr>
            </w:pPr>
            <w:r>
              <w:rPr>
                <w:rFonts w:cs="Calibri"/>
                <w:color w:val="000000"/>
              </w:rPr>
              <w:t xml:space="preserve">Atmospheric </w:t>
            </w:r>
            <w:r w:rsidRPr="002A60C1">
              <w:rPr>
                <w:rFonts w:cs="Calibri"/>
                <w:color w:val="000000"/>
              </w:rPr>
              <w:t xml:space="preserve">ammonia </w:t>
            </w:r>
            <w:r>
              <w:rPr>
                <w:rFonts w:cs="Calibri"/>
                <w:color w:val="000000"/>
              </w:rPr>
              <w:t>(NH</w:t>
            </w:r>
            <w:r w:rsidRPr="002A60C1">
              <w:rPr>
                <w:rFonts w:cs="Calibri"/>
                <w:color w:val="000000"/>
                <w:vertAlign w:val="subscript"/>
              </w:rPr>
              <w:t>3</w:t>
            </w:r>
            <w:r>
              <w:rPr>
                <w:rFonts w:cs="Calibri"/>
                <w:color w:val="000000"/>
              </w:rPr>
              <w:t xml:space="preserve">) gas </w:t>
            </w:r>
            <w:r w:rsidRPr="002A60C1">
              <w:rPr>
                <w:rFonts w:cs="Calibri"/>
                <w:color w:val="000000"/>
              </w:rPr>
              <w:t>concentration</w:t>
            </w:r>
            <w:r>
              <w:rPr>
                <w:rFonts w:cs="Calibri"/>
                <w:color w:val="000000"/>
              </w:rPr>
              <w:t xml:space="preserve"> measured by the </w:t>
            </w:r>
            <w:r>
              <w:rPr>
                <w:rFonts w:cs="Times New Roman"/>
              </w:rPr>
              <w:t>MELBA sensor</w:t>
            </w:r>
            <w:r w:rsidRPr="002A60C1">
              <w:rPr>
                <w:rFonts w:cs="Calibri"/>
                <w:color w:val="000000"/>
              </w:rPr>
              <w:t xml:space="preserve"> </w:t>
            </w:r>
            <w:r>
              <w:rPr>
                <w:rFonts w:cs="Calibri"/>
                <w:color w:val="000000"/>
              </w:rPr>
              <w:t xml:space="preserve">; </w:t>
            </w:r>
            <w:r w:rsidRPr="002A60C1">
              <w:rPr>
                <w:rFonts w:cs="Calibri"/>
                <w:color w:val="000000"/>
              </w:rPr>
              <w:t>unit =</w:t>
            </w:r>
            <w:r>
              <w:rPr>
                <w:rFonts w:cs="Calibri"/>
                <w:color w:val="000000"/>
              </w:rPr>
              <w:t xml:space="preserve"> ppm</w:t>
            </w:r>
            <w:r w:rsidRPr="002A60C1">
              <w:rPr>
                <w:rFonts w:cs="Calibri"/>
                <w:color w:val="000000"/>
              </w:rPr>
              <w:t xml:space="preserve"> NH</w:t>
            </w:r>
            <w:r w:rsidRPr="002A60C1">
              <w:rPr>
                <w:rFonts w:cs="Calibri"/>
                <w:color w:val="000000"/>
                <w:vertAlign w:val="subscript"/>
              </w:rPr>
              <w:t>3</w:t>
            </w:r>
          </w:p>
        </w:tc>
      </w:tr>
      <w:tr w:rsidR="009D1C94" w:rsidRPr="002A60C1" w14:paraId="742FE458" w14:textId="77777777" w:rsidTr="002F501F">
        <w:trPr>
          <w:trHeight w:val="355"/>
        </w:trPr>
        <w:tc>
          <w:tcPr>
            <w:tcW w:w="819" w:type="dxa"/>
            <w:tcBorders>
              <w:top w:val="single" w:sz="4" w:space="0" w:color="auto"/>
              <w:left w:val="single" w:sz="4" w:space="0" w:color="auto"/>
              <w:bottom w:val="single" w:sz="4" w:space="0" w:color="auto"/>
              <w:right w:val="single" w:sz="4" w:space="0" w:color="auto"/>
            </w:tcBorders>
            <w:noWrap/>
            <w:vAlign w:val="center"/>
          </w:tcPr>
          <w:p w14:paraId="1D653A5F" w14:textId="04B9D832" w:rsidR="009D1C94" w:rsidRDefault="009D1C94" w:rsidP="002F501F">
            <w:pPr>
              <w:spacing w:after="0" w:line="240" w:lineRule="auto"/>
              <w:jc w:val="center"/>
              <w:rPr>
                <w:rFonts w:cs="Calibri"/>
                <w:color w:val="000000"/>
              </w:rPr>
            </w:pPr>
            <w:r>
              <w:rPr>
                <w:rFonts w:cs="Calibri"/>
                <w:color w:val="000000"/>
              </w:rPr>
              <w:t>13</w:t>
            </w:r>
          </w:p>
        </w:tc>
        <w:tc>
          <w:tcPr>
            <w:tcW w:w="3004" w:type="dxa"/>
            <w:tcBorders>
              <w:top w:val="single" w:sz="4" w:space="0" w:color="auto"/>
              <w:left w:val="nil"/>
              <w:bottom w:val="single" w:sz="4" w:space="0" w:color="auto"/>
              <w:right w:val="single" w:sz="4" w:space="0" w:color="auto"/>
            </w:tcBorders>
            <w:vAlign w:val="center"/>
          </w:tcPr>
          <w:p w14:paraId="4F7D0429" w14:textId="25F808DB" w:rsidR="009D1C94" w:rsidRDefault="009D1C94" w:rsidP="002F501F">
            <w:pPr>
              <w:jc w:val="center"/>
              <w:rPr>
                <w:rFonts w:ascii="Aptos Narrow" w:hAnsi="Aptos Narrow"/>
                <w:color w:val="000000"/>
              </w:rPr>
            </w:pPr>
            <w:r>
              <w:rPr>
                <w:rFonts w:ascii="Aptos Narrow" w:hAnsi="Aptos Narrow"/>
                <w:color w:val="000000"/>
              </w:rPr>
              <w:t>Ectox_NH3_ppm</w:t>
            </w:r>
          </w:p>
        </w:tc>
        <w:tc>
          <w:tcPr>
            <w:tcW w:w="5767" w:type="dxa"/>
            <w:tcBorders>
              <w:top w:val="single" w:sz="4" w:space="0" w:color="auto"/>
              <w:left w:val="nil"/>
              <w:bottom w:val="single" w:sz="4" w:space="0" w:color="auto"/>
              <w:right w:val="single" w:sz="4" w:space="0" w:color="auto"/>
            </w:tcBorders>
            <w:vAlign w:val="center"/>
          </w:tcPr>
          <w:p w14:paraId="0A1574D6" w14:textId="061B0F63" w:rsidR="009D1C94" w:rsidRPr="002A60C1" w:rsidRDefault="006D0902" w:rsidP="002F501F">
            <w:pPr>
              <w:spacing w:after="0" w:line="240" w:lineRule="auto"/>
              <w:rPr>
                <w:rFonts w:cs="Calibri"/>
                <w:color w:val="000000"/>
              </w:rPr>
            </w:pPr>
            <w:r>
              <w:rPr>
                <w:rFonts w:cs="Calibri"/>
                <w:color w:val="000000"/>
              </w:rPr>
              <w:t xml:space="preserve">Atmospheric </w:t>
            </w:r>
            <w:r w:rsidRPr="002A60C1">
              <w:rPr>
                <w:rFonts w:cs="Calibri"/>
                <w:color w:val="000000"/>
              </w:rPr>
              <w:t xml:space="preserve">ammonia </w:t>
            </w:r>
            <w:r>
              <w:rPr>
                <w:rFonts w:cs="Calibri"/>
                <w:color w:val="000000"/>
              </w:rPr>
              <w:t>(NH</w:t>
            </w:r>
            <w:r w:rsidRPr="002A60C1">
              <w:rPr>
                <w:rFonts w:cs="Calibri"/>
                <w:color w:val="000000"/>
                <w:vertAlign w:val="subscript"/>
              </w:rPr>
              <w:t>3</w:t>
            </w:r>
            <w:r>
              <w:rPr>
                <w:rFonts w:cs="Calibri"/>
                <w:color w:val="000000"/>
              </w:rPr>
              <w:t xml:space="preserve">) gas </w:t>
            </w:r>
            <w:r w:rsidRPr="002A60C1">
              <w:rPr>
                <w:rFonts w:cs="Calibri"/>
                <w:color w:val="000000"/>
              </w:rPr>
              <w:t>concentration</w:t>
            </w:r>
            <w:r>
              <w:rPr>
                <w:rFonts w:cs="Calibri"/>
                <w:color w:val="000000"/>
              </w:rPr>
              <w:t xml:space="preserve"> measured by the </w:t>
            </w:r>
            <w:r w:rsidRPr="00ED5A13">
              <w:rPr>
                <w:rFonts w:cs="Times New Roman"/>
              </w:rPr>
              <w:t>EC</w:t>
            </w:r>
            <w:r w:rsidRPr="00ED5A13">
              <w:rPr>
                <w:rFonts w:cs="Times New Roman"/>
                <w:vertAlign w:val="subscript"/>
              </w:rPr>
              <w:t>tox</w:t>
            </w:r>
            <w:r w:rsidRPr="00ED5A13">
              <w:rPr>
                <w:rFonts w:cs="Times New Roman"/>
              </w:rPr>
              <w:t>-50</w:t>
            </w:r>
            <w:r>
              <w:rPr>
                <w:rFonts w:cs="Calibri"/>
                <w:color w:val="000000"/>
              </w:rPr>
              <w:t xml:space="preserve">; </w:t>
            </w:r>
            <w:r w:rsidRPr="002A60C1">
              <w:rPr>
                <w:rFonts w:cs="Calibri"/>
                <w:color w:val="000000"/>
              </w:rPr>
              <w:t>unit =</w:t>
            </w:r>
            <w:r>
              <w:rPr>
                <w:rFonts w:cs="Calibri"/>
                <w:color w:val="000000"/>
              </w:rPr>
              <w:t xml:space="preserve"> ppm</w:t>
            </w:r>
            <w:r w:rsidRPr="002A60C1">
              <w:rPr>
                <w:rFonts w:cs="Calibri"/>
                <w:color w:val="000000"/>
              </w:rPr>
              <w:t xml:space="preserve"> NH</w:t>
            </w:r>
            <w:r w:rsidRPr="002A60C1">
              <w:rPr>
                <w:rFonts w:cs="Calibri"/>
                <w:color w:val="000000"/>
                <w:vertAlign w:val="subscript"/>
              </w:rPr>
              <w:t>3</w:t>
            </w:r>
          </w:p>
        </w:tc>
      </w:tr>
      <w:tr w:rsidR="009D1C94" w:rsidRPr="002A60C1" w14:paraId="2A577A3A" w14:textId="77777777" w:rsidTr="002F501F">
        <w:trPr>
          <w:trHeight w:val="355"/>
        </w:trPr>
        <w:tc>
          <w:tcPr>
            <w:tcW w:w="819" w:type="dxa"/>
            <w:tcBorders>
              <w:top w:val="single" w:sz="4" w:space="0" w:color="auto"/>
              <w:left w:val="single" w:sz="4" w:space="0" w:color="auto"/>
              <w:bottom w:val="single" w:sz="4" w:space="0" w:color="auto"/>
              <w:right w:val="single" w:sz="4" w:space="0" w:color="auto"/>
            </w:tcBorders>
            <w:noWrap/>
            <w:vAlign w:val="center"/>
          </w:tcPr>
          <w:p w14:paraId="6326DDEE" w14:textId="4E3631AF" w:rsidR="009D1C94" w:rsidRDefault="000F7BB2" w:rsidP="002F501F">
            <w:pPr>
              <w:spacing w:after="0" w:line="240" w:lineRule="auto"/>
              <w:jc w:val="center"/>
              <w:rPr>
                <w:rFonts w:cs="Calibri"/>
                <w:color w:val="000000"/>
              </w:rPr>
            </w:pPr>
            <w:r>
              <w:rPr>
                <w:rFonts w:cs="Calibri"/>
                <w:color w:val="000000"/>
              </w:rPr>
              <w:t>14</w:t>
            </w:r>
          </w:p>
        </w:tc>
        <w:tc>
          <w:tcPr>
            <w:tcW w:w="3004" w:type="dxa"/>
            <w:tcBorders>
              <w:top w:val="single" w:sz="4" w:space="0" w:color="auto"/>
              <w:left w:val="nil"/>
              <w:bottom w:val="single" w:sz="4" w:space="0" w:color="auto"/>
              <w:right w:val="single" w:sz="4" w:space="0" w:color="auto"/>
            </w:tcBorders>
            <w:vAlign w:val="center"/>
          </w:tcPr>
          <w:p w14:paraId="651CD22B" w14:textId="5A35D639" w:rsidR="009D1C94" w:rsidRDefault="009D1C94" w:rsidP="002F501F">
            <w:pPr>
              <w:jc w:val="center"/>
              <w:rPr>
                <w:rFonts w:ascii="Aptos Narrow" w:hAnsi="Aptos Narrow"/>
                <w:color w:val="000000"/>
              </w:rPr>
            </w:pPr>
            <w:proofErr w:type="spellStart"/>
            <w:r w:rsidRPr="009D1C94">
              <w:rPr>
                <w:rFonts w:ascii="Aptos Narrow" w:hAnsi="Aptos Narrow"/>
                <w:color w:val="000000"/>
              </w:rPr>
              <w:t>Ectox_t</w:t>
            </w:r>
            <w:proofErr w:type="spellEnd"/>
            <w:r w:rsidRPr="009D1C94">
              <w:rPr>
                <w:rFonts w:ascii="Aptos Narrow" w:hAnsi="Aptos Narrow"/>
                <w:color w:val="000000"/>
              </w:rPr>
              <w:t xml:space="preserve"> (°C)</w:t>
            </w:r>
          </w:p>
        </w:tc>
        <w:tc>
          <w:tcPr>
            <w:tcW w:w="5767" w:type="dxa"/>
            <w:tcBorders>
              <w:top w:val="single" w:sz="4" w:space="0" w:color="auto"/>
              <w:left w:val="nil"/>
              <w:bottom w:val="single" w:sz="4" w:space="0" w:color="auto"/>
              <w:right w:val="single" w:sz="4" w:space="0" w:color="auto"/>
            </w:tcBorders>
            <w:vAlign w:val="center"/>
          </w:tcPr>
          <w:p w14:paraId="1DB7AC3E" w14:textId="3E2EA96A" w:rsidR="009D1C94" w:rsidRPr="00946494" w:rsidRDefault="009D1C94" w:rsidP="002F501F">
            <w:pPr>
              <w:spacing w:after="0" w:line="240" w:lineRule="auto"/>
              <w:rPr>
                <w:rFonts w:cs="Calibri"/>
                <w:color w:val="000000"/>
              </w:rPr>
            </w:pPr>
            <w:r>
              <w:rPr>
                <w:rFonts w:cs="Calibri"/>
                <w:color w:val="000000"/>
              </w:rPr>
              <w:t>Temperature measured by the SGX PS1-NH</w:t>
            </w:r>
            <w:r w:rsidRPr="009D1C94">
              <w:rPr>
                <w:rFonts w:cs="Calibri"/>
                <w:color w:val="000000"/>
                <w:vertAlign w:val="subscript"/>
              </w:rPr>
              <w:t>3</w:t>
            </w:r>
            <w:r>
              <w:rPr>
                <w:rFonts w:cs="Calibri"/>
                <w:color w:val="000000"/>
              </w:rPr>
              <w:t>-10 sensor</w:t>
            </w:r>
            <w:r w:rsidR="002F501F">
              <w:rPr>
                <w:rFonts w:cs="Calibri"/>
                <w:color w:val="000000"/>
              </w:rPr>
              <w:t>; unit = °C.</w:t>
            </w:r>
          </w:p>
        </w:tc>
      </w:tr>
      <w:tr w:rsidR="009D1C94" w:rsidRPr="002A60C1" w14:paraId="72B608D5" w14:textId="77777777" w:rsidTr="002F501F">
        <w:trPr>
          <w:trHeight w:val="546"/>
        </w:trPr>
        <w:tc>
          <w:tcPr>
            <w:tcW w:w="819" w:type="dxa"/>
            <w:tcBorders>
              <w:top w:val="single" w:sz="4" w:space="0" w:color="auto"/>
              <w:left w:val="single" w:sz="4" w:space="0" w:color="auto"/>
              <w:bottom w:val="single" w:sz="4" w:space="0" w:color="auto"/>
              <w:right w:val="single" w:sz="4" w:space="0" w:color="auto"/>
            </w:tcBorders>
            <w:noWrap/>
            <w:vAlign w:val="center"/>
          </w:tcPr>
          <w:p w14:paraId="362B052F" w14:textId="40CB5DCE" w:rsidR="009D1C94" w:rsidRDefault="009D1C94" w:rsidP="002F501F">
            <w:pPr>
              <w:spacing w:after="0" w:line="240" w:lineRule="auto"/>
              <w:jc w:val="center"/>
              <w:rPr>
                <w:rFonts w:cs="Calibri"/>
                <w:color w:val="000000"/>
              </w:rPr>
            </w:pPr>
            <w:r>
              <w:rPr>
                <w:rFonts w:cs="Calibri"/>
                <w:color w:val="000000"/>
              </w:rPr>
              <w:t>1</w:t>
            </w:r>
            <w:r w:rsidR="000F7BB2">
              <w:rPr>
                <w:rFonts w:cs="Calibri"/>
                <w:color w:val="000000"/>
              </w:rPr>
              <w:t>5</w:t>
            </w:r>
          </w:p>
        </w:tc>
        <w:tc>
          <w:tcPr>
            <w:tcW w:w="3004" w:type="dxa"/>
            <w:tcBorders>
              <w:top w:val="single" w:sz="4" w:space="0" w:color="auto"/>
              <w:left w:val="nil"/>
              <w:bottom w:val="single" w:sz="4" w:space="0" w:color="auto"/>
              <w:right w:val="single" w:sz="4" w:space="0" w:color="auto"/>
            </w:tcBorders>
            <w:vAlign w:val="center"/>
          </w:tcPr>
          <w:p w14:paraId="2B72B670" w14:textId="3089311C" w:rsidR="009D1C94" w:rsidRDefault="009D1C94" w:rsidP="002F501F">
            <w:pPr>
              <w:jc w:val="center"/>
              <w:rPr>
                <w:rFonts w:ascii="Aptos Narrow" w:hAnsi="Aptos Narrow"/>
                <w:color w:val="000000"/>
              </w:rPr>
            </w:pPr>
            <w:proofErr w:type="spellStart"/>
            <w:r>
              <w:rPr>
                <w:rFonts w:ascii="Aptos Narrow" w:hAnsi="Aptos Narrow"/>
                <w:color w:val="000000"/>
              </w:rPr>
              <w:t>Ectox_RH</w:t>
            </w:r>
            <w:proofErr w:type="spellEnd"/>
            <w:proofErr w:type="gramStart"/>
            <w:r>
              <w:rPr>
                <w:rFonts w:ascii="Aptos Narrow" w:hAnsi="Aptos Narrow"/>
                <w:color w:val="000000"/>
              </w:rPr>
              <w:t>_(</w:t>
            </w:r>
            <w:proofErr w:type="gramEnd"/>
            <w:r>
              <w:rPr>
                <w:rFonts w:ascii="Aptos Narrow" w:hAnsi="Aptos Narrow"/>
                <w:color w:val="000000"/>
              </w:rPr>
              <w:t>%)</w:t>
            </w:r>
          </w:p>
        </w:tc>
        <w:tc>
          <w:tcPr>
            <w:tcW w:w="5767" w:type="dxa"/>
            <w:tcBorders>
              <w:top w:val="single" w:sz="4" w:space="0" w:color="auto"/>
              <w:left w:val="nil"/>
              <w:bottom w:val="single" w:sz="4" w:space="0" w:color="auto"/>
              <w:right w:val="single" w:sz="4" w:space="0" w:color="auto"/>
            </w:tcBorders>
            <w:vAlign w:val="center"/>
          </w:tcPr>
          <w:p w14:paraId="6ACDC2C6" w14:textId="2BADE506" w:rsidR="009D1C94" w:rsidRPr="002A60C1" w:rsidRDefault="009D1C94" w:rsidP="002F501F">
            <w:pPr>
              <w:spacing w:after="0" w:line="240" w:lineRule="auto"/>
              <w:rPr>
                <w:rFonts w:cs="Calibri"/>
                <w:color w:val="000000"/>
              </w:rPr>
            </w:pPr>
            <w:r>
              <w:rPr>
                <w:rFonts w:cs="Calibri"/>
                <w:color w:val="000000"/>
              </w:rPr>
              <w:t>Relative humidity measured by the ECtox-NH</w:t>
            </w:r>
            <w:r w:rsidRPr="009D1C94">
              <w:rPr>
                <w:rFonts w:cs="Calibri"/>
                <w:color w:val="000000"/>
                <w:vertAlign w:val="subscript"/>
              </w:rPr>
              <w:t>3</w:t>
            </w:r>
            <w:r>
              <w:rPr>
                <w:rFonts w:cs="Calibri"/>
                <w:color w:val="000000"/>
              </w:rPr>
              <w:t>-10 sensor</w:t>
            </w:r>
            <w:r w:rsidR="002F501F">
              <w:rPr>
                <w:rFonts w:cs="Calibri"/>
                <w:color w:val="000000"/>
              </w:rPr>
              <w:t>;</w:t>
            </w:r>
            <w:r w:rsidR="002F501F" w:rsidRPr="002A60C1">
              <w:rPr>
                <w:rFonts w:cs="Calibri"/>
                <w:color w:val="000000"/>
              </w:rPr>
              <w:t xml:space="preserve"> unit =</w:t>
            </w:r>
            <w:r w:rsidR="002F501F">
              <w:rPr>
                <w:rFonts w:cs="Calibri"/>
                <w:color w:val="000000"/>
              </w:rPr>
              <w:t xml:space="preserve"> %</w:t>
            </w:r>
          </w:p>
        </w:tc>
      </w:tr>
      <w:tr w:rsidR="009D1C94" w:rsidRPr="002A60C1" w14:paraId="3595A07A" w14:textId="77777777" w:rsidTr="002F501F">
        <w:trPr>
          <w:trHeight w:val="900"/>
        </w:trPr>
        <w:tc>
          <w:tcPr>
            <w:tcW w:w="819" w:type="dxa"/>
            <w:tcBorders>
              <w:top w:val="single" w:sz="4" w:space="0" w:color="auto"/>
              <w:left w:val="single" w:sz="4" w:space="0" w:color="auto"/>
              <w:bottom w:val="single" w:sz="4" w:space="0" w:color="auto"/>
              <w:right w:val="single" w:sz="4" w:space="0" w:color="auto"/>
            </w:tcBorders>
            <w:noWrap/>
            <w:vAlign w:val="center"/>
          </w:tcPr>
          <w:p w14:paraId="7017F519" w14:textId="6000A0BF" w:rsidR="009D1C94" w:rsidRDefault="009D1C94" w:rsidP="002F501F">
            <w:pPr>
              <w:spacing w:after="0" w:line="240" w:lineRule="auto"/>
              <w:jc w:val="center"/>
              <w:rPr>
                <w:rFonts w:cs="Calibri"/>
                <w:color w:val="000000"/>
              </w:rPr>
            </w:pPr>
            <w:r>
              <w:rPr>
                <w:rFonts w:cs="Calibri"/>
                <w:color w:val="000000"/>
              </w:rPr>
              <w:t>1</w:t>
            </w:r>
            <w:r w:rsidR="000F7BB2">
              <w:rPr>
                <w:rFonts w:cs="Calibri"/>
                <w:color w:val="000000"/>
              </w:rPr>
              <w:t>6</w:t>
            </w:r>
          </w:p>
        </w:tc>
        <w:tc>
          <w:tcPr>
            <w:tcW w:w="3004" w:type="dxa"/>
            <w:tcBorders>
              <w:top w:val="single" w:sz="4" w:space="0" w:color="auto"/>
              <w:left w:val="nil"/>
              <w:bottom w:val="single" w:sz="4" w:space="0" w:color="auto"/>
              <w:right w:val="single" w:sz="4" w:space="0" w:color="auto"/>
            </w:tcBorders>
            <w:vAlign w:val="center"/>
          </w:tcPr>
          <w:p w14:paraId="6222BB1D" w14:textId="5729F34C" w:rsidR="009D1C94" w:rsidRDefault="009D1C94" w:rsidP="002F501F">
            <w:pPr>
              <w:jc w:val="center"/>
              <w:rPr>
                <w:rFonts w:ascii="Aptos Narrow" w:hAnsi="Aptos Narrow"/>
                <w:color w:val="000000"/>
              </w:rPr>
            </w:pPr>
            <w:r>
              <w:rPr>
                <w:rFonts w:ascii="Aptos Narrow" w:hAnsi="Aptos Narrow"/>
                <w:color w:val="000000"/>
              </w:rPr>
              <w:t>AM</w:t>
            </w:r>
            <w:r w:rsidR="006D0902">
              <w:rPr>
                <w:rFonts w:ascii="Aptos Narrow" w:hAnsi="Aptos Narrow"/>
                <w:color w:val="000000"/>
              </w:rPr>
              <w:t>2</w:t>
            </w:r>
            <w:r>
              <w:rPr>
                <w:rFonts w:ascii="Aptos Narrow" w:hAnsi="Aptos Narrow"/>
                <w:color w:val="000000"/>
              </w:rPr>
              <w:t>_HC1_NH3_ppm</w:t>
            </w:r>
          </w:p>
        </w:tc>
        <w:tc>
          <w:tcPr>
            <w:tcW w:w="5767" w:type="dxa"/>
            <w:tcBorders>
              <w:top w:val="single" w:sz="4" w:space="0" w:color="auto"/>
              <w:left w:val="nil"/>
              <w:bottom w:val="single" w:sz="4" w:space="0" w:color="auto"/>
              <w:right w:val="single" w:sz="4" w:space="0" w:color="auto"/>
            </w:tcBorders>
            <w:vAlign w:val="center"/>
          </w:tcPr>
          <w:p w14:paraId="69712B43" w14:textId="32352C76" w:rsidR="009D1C94" w:rsidRPr="002A60C1" w:rsidRDefault="009D1C94" w:rsidP="002F501F">
            <w:pPr>
              <w:spacing w:after="0" w:line="240" w:lineRule="auto"/>
              <w:rPr>
                <w:rFonts w:cs="Calibri"/>
                <w:color w:val="000000"/>
              </w:rPr>
            </w:pPr>
            <w:r>
              <w:rPr>
                <w:rFonts w:cs="Calibri"/>
                <w:color w:val="000000"/>
              </w:rPr>
              <w:t>NH</w:t>
            </w:r>
            <w:r w:rsidRPr="009D1C94">
              <w:rPr>
                <w:rFonts w:cs="Calibri"/>
                <w:color w:val="000000"/>
                <w:vertAlign w:val="subscript"/>
              </w:rPr>
              <w:t>3</w:t>
            </w:r>
            <w:r>
              <w:rPr>
                <w:rFonts w:cs="Calibri"/>
                <w:color w:val="000000"/>
              </w:rPr>
              <w:t xml:space="preserve"> measured by the AM</w:t>
            </w:r>
            <w:r w:rsidR="002F501F">
              <w:rPr>
                <w:rFonts w:cs="Calibri"/>
                <w:color w:val="000000"/>
              </w:rPr>
              <w:t>2</w:t>
            </w:r>
            <w:r>
              <w:rPr>
                <w:rFonts w:cs="Calibri"/>
                <w:color w:val="000000"/>
              </w:rPr>
              <w:t xml:space="preserve"> high concentration NH</w:t>
            </w:r>
            <w:r w:rsidRPr="009D1C94">
              <w:rPr>
                <w:rFonts w:cs="Calibri"/>
                <w:color w:val="000000"/>
                <w:vertAlign w:val="subscript"/>
              </w:rPr>
              <w:t>3</w:t>
            </w:r>
            <w:r>
              <w:rPr>
                <w:rFonts w:cs="Calibri"/>
                <w:color w:val="000000"/>
              </w:rPr>
              <w:t xml:space="preserve"> sensor</w:t>
            </w:r>
            <w:r w:rsidR="002F501F">
              <w:rPr>
                <w:rFonts w:cs="Calibri"/>
                <w:color w:val="000000"/>
              </w:rPr>
              <w:t xml:space="preserve">; </w:t>
            </w:r>
            <w:r w:rsidR="002F501F" w:rsidRPr="002A60C1">
              <w:rPr>
                <w:rFonts w:cs="Calibri"/>
                <w:color w:val="000000"/>
              </w:rPr>
              <w:t>unit =</w:t>
            </w:r>
            <w:r w:rsidR="002F501F">
              <w:rPr>
                <w:rFonts w:cs="Calibri"/>
                <w:color w:val="000000"/>
              </w:rPr>
              <w:t xml:space="preserve"> ppm</w:t>
            </w:r>
            <w:r w:rsidR="002F501F" w:rsidRPr="002A60C1">
              <w:rPr>
                <w:rFonts w:cs="Calibri"/>
                <w:color w:val="000000"/>
              </w:rPr>
              <w:t xml:space="preserve"> NH</w:t>
            </w:r>
            <w:r w:rsidR="002F501F" w:rsidRPr="002A60C1">
              <w:rPr>
                <w:rFonts w:cs="Calibri"/>
                <w:color w:val="000000"/>
                <w:vertAlign w:val="subscript"/>
              </w:rPr>
              <w:t>3</w:t>
            </w:r>
          </w:p>
        </w:tc>
      </w:tr>
      <w:tr w:rsidR="009D1C94" w:rsidRPr="002A60C1" w14:paraId="01A73B67" w14:textId="77777777" w:rsidTr="002F501F">
        <w:trPr>
          <w:trHeight w:val="900"/>
        </w:trPr>
        <w:tc>
          <w:tcPr>
            <w:tcW w:w="819" w:type="dxa"/>
            <w:tcBorders>
              <w:top w:val="single" w:sz="4" w:space="0" w:color="auto"/>
              <w:left w:val="single" w:sz="4" w:space="0" w:color="auto"/>
              <w:bottom w:val="single" w:sz="4" w:space="0" w:color="auto"/>
              <w:right w:val="single" w:sz="4" w:space="0" w:color="auto"/>
            </w:tcBorders>
            <w:noWrap/>
            <w:vAlign w:val="center"/>
          </w:tcPr>
          <w:p w14:paraId="7394DA9A" w14:textId="5C0CC5F3" w:rsidR="009D1C94" w:rsidRDefault="009D1C94" w:rsidP="002F501F">
            <w:pPr>
              <w:spacing w:after="0" w:line="240" w:lineRule="auto"/>
              <w:jc w:val="center"/>
              <w:rPr>
                <w:rFonts w:cs="Calibri"/>
                <w:color w:val="000000"/>
              </w:rPr>
            </w:pPr>
            <w:r>
              <w:rPr>
                <w:rFonts w:cs="Calibri"/>
                <w:color w:val="000000"/>
              </w:rPr>
              <w:t>1</w:t>
            </w:r>
            <w:r w:rsidR="000F7BB2">
              <w:rPr>
                <w:rFonts w:cs="Calibri"/>
                <w:color w:val="000000"/>
              </w:rPr>
              <w:t>7</w:t>
            </w:r>
          </w:p>
        </w:tc>
        <w:tc>
          <w:tcPr>
            <w:tcW w:w="3004" w:type="dxa"/>
            <w:tcBorders>
              <w:top w:val="single" w:sz="4" w:space="0" w:color="auto"/>
              <w:left w:val="nil"/>
              <w:bottom w:val="single" w:sz="4" w:space="0" w:color="auto"/>
              <w:right w:val="single" w:sz="4" w:space="0" w:color="auto"/>
            </w:tcBorders>
            <w:vAlign w:val="center"/>
          </w:tcPr>
          <w:p w14:paraId="30933EE2" w14:textId="7F679C7F" w:rsidR="009D1C94" w:rsidRDefault="009D1C94" w:rsidP="002F501F">
            <w:pPr>
              <w:jc w:val="center"/>
              <w:rPr>
                <w:rFonts w:ascii="Aptos Narrow" w:hAnsi="Aptos Narrow"/>
                <w:color w:val="000000"/>
              </w:rPr>
            </w:pPr>
            <w:r>
              <w:rPr>
                <w:rFonts w:ascii="Aptos Narrow" w:hAnsi="Aptos Narrow"/>
                <w:color w:val="000000"/>
              </w:rPr>
              <w:t>AM</w:t>
            </w:r>
            <w:r w:rsidR="006D0902">
              <w:rPr>
                <w:rFonts w:ascii="Aptos Narrow" w:hAnsi="Aptos Narrow"/>
                <w:color w:val="000000"/>
              </w:rPr>
              <w:t>2</w:t>
            </w:r>
            <w:r>
              <w:rPr>
                <w:rFonts w:ascii="Aptos Narrow" w:hAnsi="Aptos Narrow"/>
                <w:color w:val="000000"/>
              </w:rPr>
              <w:t>_HC2_NH3_ppm</w:t>
            </w:r>
          </w:p>
        </w:tc>
        <w:tc>
          <w:tcPr>
            <w:tcW w:w="5767" w:type="dxa"/>
            <w:tcBorders>
              <w:top w:val="single" w:sz="4" w:space="0" w:color="auto"/>
              <w:left w:val="nil"/>
              <w:bottom w:val="single" w:sz="4" w:space="0" w:color="auto"/>
              <w:right w:val="single" w:sz="4" w:space="0" w:color="auto"/>
            </w:tcBorders>
            <w:vAlign w:val="center"/>
          </w:tcPr>
          <w:p w14:paraId="1BE02990" w14:textId="453E3DBD" w:rsidR="009D1C94" w:rsidRPr="002A60C1" w:rsidRDefault="009D1C94" w:rsidP="002F501F">
            <w:pPr>
              <w:spacing w:after="0" w:line="240" w:lineRule="auto"/>
              <w:rPr>
                <w:rFonts w:cs="Calibri"/>
                <w:color w:val="000000"/>
              </w:rPr>
            </w:pPr>
            <w:r w:rsidRPr="00946494">
              <w:rPr>
                <w:rFonts w:cs="Calibri"/>
                <w:color w:val="000000"/>
              </w:rPr>
              <w:t>NH</w:t>
            </w:r>
            <w:r w:rsidRPr="00946494">
              <w:rPr>
                <w:rFonts w:cs="Calibri"/>
                <w:color w:val="000000"/>
                <w:vertAlign w:val="subscript"/>
              </w:rPr>
              <w:t>3</w:t>
            </w:r>
            <w:r w:rsidRPr="00946494">
              <w:rPr>
                <w:rFonts w:cs="Calibri"/>
                <w:color w:val="000000"/>
              </w:rPr>
              <w:t xml:space="preserve"> measured by the AM</w:t>
            </w:r>
            <w:r w:rsidR="002F501F">
              <w:rPr>
                <w:rFonts w:cs="Calibri"/>
                <w:color w:val="000000"/>
              </w:rPr>
              <w:t>2</w:t>
            </w:r>
            <w:r w:rsidRPr="00946494">
              <w:rPr>
                <w:rFonts w:cs="Calibri"/>
                <w:color w:val="000000"/>
              </w:rPr>
              <w:t xml:space="preserve"> high concentration NH</w:t>
            </w:r>
            <w:r w:rsidRPr="00946494">
              <w:rPr>
                <w:rFonts w:cs="Calibri"/>
                <w:color w:val="000000"/>
                <w:vertAlign w:val="subscript"/>
              </w:rPr>
              <w:t>3</w:t>
            </w:r>
            <w:r w:rsidRPr="00946494">
              <w:rPr>
                <w:rFonts w:cs="Calibri"/>
                <w:color w:val="000000"/>
              </w:rPr>
              <w:t xml:space="preserve"> sensor</w:t>
            </w:r>
            <w:r w:rsidR="002F501F">
              <w:rPr>
                <w:rFonts w:cs="Calibri"/>
                <w:color w:val="000000"/>
              </w:rPr>
              <w:t xml:space="preserve">; </w:t>
            </w:r>
            <w:r w:rsidR="002F501F" w:rsidRPr="002A60C1">
              <w:rPr>
                <w:rFonts w:cs="Calibri"/>
                <w:color w:val="000000"/>
              </w:rPr>
              <w:t>unit =</w:t>
            </w:r>
            <w:r w:rsidR="002F501F">
              <w:rPr>
                <w:rFonts w:cs="Calibri"/>
                <w:color w:val="000000"/>
              </w:rPr>
              <w:t xml:space="preserve"> ppm</w:t>
            </w:r>
            <w:r w:rsidR="002F501F" w:rsidRPr="002A60C1">
              <w:rPr>
                <w:rFonts w:cs="Calibri"/>
                <w:color w:val="000000"/>
              </w:rPr>
              <w:t xml:space="preserve"> NH</w:t>
            </w:r>
            <w:r w:rsidR="002F501F" w:rsidRPr="002A60C1">
              <w:rPr>
                <w:rFonts w:cs="Calibri"/>
                <w:color w:val="000000"/>
                <w:vertAlign w:val="subscript"/>
              </w:rPr>
              <w:t>3</w:t>
            </w:r>
          </w:p>
        </w:tc>
      </w:tr>
      <w:tr w:rsidR="009D1C94" w:rsidRPr="002A60C1" w14:paraId="3A813339" w14:textId="77777777" w:rsidTr="002F501F">
        <w:trPr>
          <w:trHeight w:val="900"/>
        </w:trPr>
        <w:tc>
          <w:tcPr>
            <w:tcW w:w="819" w:type="dxa"/>
            <w:tcBorders>
              <w:top w:val="single" w:sz="4" w:space="0" w:color="auto"/>
              <w:left w:val="single" w:sz="4" w:space="0" w:color="auto"/>
              <w:bottom w:val="single" w:sz="4" w:space="0" w:color="auto"/>
              <w:right w:val="single" w:sz="4" w:space="0" w:color="auto"/>
            </w:tcBorders>
            <w:noWrap/>
            <w:vAlign w:val="center"/>
          </w:tcPr>
          <w:p w14:paraId="39526EC1" w14:textId="7E2727CB" w:rsidR="009D1C94" w:rsidRDefault="009D1C94" w:rsidP="002F501F">
            <w:pPr>
              <w:spacing w:after="0" w:line="240" w:lineRule="auto"/>
              <w:jc w:val="center"/>
              <w:rPr>
                <w:rFonts w:cs="Calibri"/>
                <w:color w:val="000000"/>
              </w:rPr>
            </w:pPr>
            <w:r>
              <w:rPr>
                <w:rFonts w:cs="Calibri"/>
                <w:color w:val="000000"/>
              </w:rPr>
              <w:t>1</w:t>
            </w:r>
            <w:r w:rsidR="000F7BB2">
              <w:rPr>
                <w:rFonts w:cs="Calibri"/>
                <w:color w:val="000000"/>
              </w:rPr>
              <w:t>8</w:t>
            </w:r>
          </w:p>
        </w:tc>
        <w:tc>
          <w:tcPr>
            <w:tcW w:w="3004" w:type="dxa"/>
            <w:tcBorders>
              <w:top w:val="single" w:sz="4" w:space="0" w:color="auto"/>
              <w:left w:val="nil"/>
              <w:bottom w:val="single" w:sz="4" w:space="0" w:color="auto"/>
              <w:right w:val="single" w:sz="4" w:space="0" w:color="auto"/>
            </w:tcBorders>
            <w:vAlign w:val="center"/>
          </w:tcPr>
          <w:p w14:paraId="2A6FA8EC" w14:textId="44EBB7F0" w:rsidR="009D1C94" w:rsidRDefault="009D1C94" w:rsidP="002F501F">
            <w:pPr>
              <w:jc w:val="center"/>
              <w:rPr>
                <w:rFonts w:ascii="Aptos Narrow" w:hAnsi="Aptos Narrow"/>
                <w:color w:val="000000"/>
              </w:rPr>
            </w:pPr>
            <w:r>
              <w:rPr>
                <w:rFonts w:ascii="Aptos Narrow" w:hAnsi="Aptos Narrow"/>
                <w:color w:val="000000"/>
              </w:rPr>
              <w:t>AM</w:t>
            </w:r>
            <w:r w:rsidR="006D0902">
              <w:rPr>
                <w:rFonts w:ascii="Aptos Narrow" w:hAnsi="Aptos Narrow"/>
                <w:color w:val="000000"/>
              </w:rPr>
              <w:t>1</w:t>
            </w:r>
            <w:r>
              <w:rPr>
                <w:rFonts w:ascii="Aptos Narrow" w:hAnsi="Aptos Narrow"/>
                <w:color w:val="000000"/>
              </w:rPr>
              <w:t>_LC1_NH3_ppm</w:t>
            </w:r>
          </w:p>
        </w:tc>
        <w:tc>
          <w:tcPr>
            <w:tcW w:w="5767" w:type="dxa"/>
            <w:tcBorders>
              <w:top w:val="single" w:sz="4" w:space="0" w:color="auto"/>
              <w:left w:val="nil"/>
              <w:bottom w:val="single" w:sz="4" w:space="0" w:color="auto"/>
              <w:right w:val="single" w:sz="4" w:space="0" w:color="auto"/>
            </w:tcBorders>
            <w:vAlign w:val="center"/>
          </w:tcPr>
          <w:p w14:paraId="18B0322A" w14:textId="11A9E834" w:rsidR="009D1C94" w:rsidRPr="002A60C1" w:rsidRDefault="009D1C94" w:rsidP="002F501F">
            <w:pPr>
              <w:spacing w:after="0" w:line="240" w:lineRule="auto"/>
              <w:rPr>
                <w:rFonts w:cs="Calibri"/>
                <w:color w:val="000000"/>
              </w:rPr>
            </w:pPr>
            <w:r w:rsidRPr="00946494">
              <w:rPr>
                <w:rFonts w:cs="Calibri"/>
                <w:color w:val="000000"/>
              </w:rPr>
              <w:t>NH</w:t>
            </w:r>
            <w:r w:rsidRPr="00946494">
              <w:rPr>
                <w:rFonts w:cs="Calibri"/>
                <w:color w:val="000000"/>
                <w:vertAlign w:val="subscript"/>
              </w:rPr>
              <w:t>3</w:t>
            </w:r>
            <w:r w:rsidRPr="00946494">
              <w:rPr>
                <w:rFonts w:cs="Calibri"/>
                <w:color w:val="000000"/>
              </w:rPr>
              <w:t xml:space="preserve"> measured by the AM</w:t>
            </w:r>
            <w:r w:rsidR="002F501F">
              <w:rPr>
                <w:rFonts w:cs="Calibri"/>
                <w:color w:val="000000"/>
              </w:rPr>
              <w:t>1</w:t>
            </w:r>
            <w:r w:rsidRPr="00946494">
              <w:rPr>
                <w:rFonts w:cs="Calibri"/>
                <w:color w:val="000000"/>
              </w:rPr>
              <w:t xml:space="preserve"> </w:t>
            </w:r>
            <w:r>
              <w:rPr>
                <w:rFonts w:cs="Calibri"/>
                <w:color w:val="000000"/>
              </w:rPr>
              <w:t>low</w:t>
            </w:r>
            <w:r w:rsidRPr="00946494">
              <w:rPr>
                <w:rFonts w:cs="Calibri"/>
                <w:color w:val="000000"/>
              </w:rPr>
              <w:t xml:space="preserve"> concentration</w:t>
            </w:r>
            <w:r w:rsidR="002F501F">
              <w:rPr>
                <w:rFonts w:cs="Calibri"/>
                <w:color w:val="000000"/>
              </w:rPr>
              <w:t xml:space="preserve"> 1</w:t>
            </w:r>
            <w:r w:rsidRPr="00946494">
              <w:rPr>
                <w:rFonts w:cs="Calibri"/>
                <w:color w:val="000000"/>
              </w:rPr>
              <w:t xml:space="preserve"> NH</w:t>
            </w:r>
            <w:r w:rsidRPr="00946494">
              <w:rPr>
                <w:rFonts w:cs="Calibri"/>
                <w:color w:val="000000"/>
                <w:vertAlign w:val="subscript"/>
              </w:rPr>
              <w:t>3</w:t>
            </w:r>
            <w:r w:rsidRPr="00946494">
              <w:rPr>
                <w:rFonts w:cs="Calibri"/>
                <w:color w:val="000000"/>
              </w:rPr>
              <w:t xml:space="preserve"> sensor </w:t>
            </w:r>
            <w:r w:rsidR="002F501F">
              <w:rPr>
                <w:rFonts w:cs="Calibri"/>
                <w:color w:val="000000"/>
              </w:rPr>
              <w:t xml:space="preserve">; </w:t>
            </w:r>
            <w:r w:rsidR="002F501F" w:rsidRPr="002A60C1">
              <w:rPr>
                <w:rFonts w:cs="Calibri"/>
                <w:color w:val="000000"/>
              </w:rPr>
              <w:t>unit =</w:t>
            </w:r>
            <w:r w:rsidR="002F501F">
              <w:rPr>
                <w:rFonts w:cs="Calibri"/>
                <w:color w:val="000000"/>
              </w:rPr>
              <w:t xml:space="preserve"> ppm</w:t>
            </w:r>
            <w:r w:rsidR="002F501F" w:rsidRPr="002A60C1">
              <w:rPr>
                <w:rFonts w:cs="Calibri"/>
                <w:color w:val="000000"/>
              </w:rPr>
              <w:t xml:space="preserve"> NH</w:t>
            </w:r>
            <w:r w:rsidR="002F501F" w:rsidRPr="002A60C1">
              <w:rPr>
                <w:rFonts w:cs="Calibri"/>
                <w:color w:val="000000"/>
                <w:vertAlign w:val="subscript"/>
              </w:rPr>
              <w:t>3</w:t>
            </w:r>
          </w:p>
        </w:tc>
      </w:tr>
      <w:tr w:rsidR="009D1C94" w:rsidRPr="002A60C1" w14:paraId="08AD1A11" w14:textId="77777777" w:rsidTr="002F501F">
        <w:trPr>
          <w:trHeight w:val="900"/>
        </w:trPr>
        <w:tc>
          <w:tcPr>
            <w:tcW w:w="819" w:type="dxa"/>
            <w:tcBorders>
              <w:top w:val="single" w:sz="4" w:space="0" w:color="auto"/>
              <w:left w:val="single" w:sz="4" w:space="0" w:color="auto"/>
              <w:bottom w:val="single" w:sz="4" w:space="0" w:color="auto"/>
              <w:right w:val="single" w:sz="4" w:space="0" w:color="auto"/>
            </w:tcBorders>
            <w:noWrap/>
            <w:vAlign w:val="center"/>
          </w:tcPr>
          <w:p w14:paraId="109FFBD8" w14:textId="7B10E69F" w:rsidR="009D1C94" w:rsidRDefault="009D1C94" w:rsidP="002F501F">
            <w:pPr>
              <w:spacing w:after="0" w:line="240" w:lineRule="auto"/>
              <w:jc w:val="center"/>
              <w:rPr>
                <w:rFonts w:cs="Calibri"/>
                <w:color w:val="000000"/>
              </w:rPr>
            </w:pPr>
            <w:r>
              <w:rPr>
                <w:rFonts w:cs="Calibri"/>
                <w:color w:val="000000"/>
              </w:rPr>
              <w:t>1</w:t>
            </w:r>
            <w:r w:rsidR="000F7BB2">
              <w:rPr>
                <w:rFonts w:cs="Calibri"/>
                <w:color w:val="000000"/>
              </w:rPr>
              <w:t>9</w:t>
            </w:r>
          </w:p>
        </w:tc>
        <w:tc>
          <w:tcPr>
            <w:tcW w:w="3004" w:type="dxa"/>
            <w:tcBorders>
              <w:top w:val="single" w:sz="4" w:space="0" w:color="auto"/>
              <w:left w:val="nil"/>
              <w:bottom w:val="single" w:sz="4" w:space="0" w:color="auto"/>
              <w:right w:val="single" w:sz="4" w:space="0" w:color="auto"/>
            </w:tcBorders>
            <w:vAlign w:val="center"/>
          </w:tcPr>
          <w:p w14:paraId="648D51F4" w14:textId="21FC3926" w:rsidR="009D1C94" w:rsidRDefault="009D1C94" w:rsidP="002F501F">
            <w:pPr>
              <w:jc w:val="center"/>
              <w:rPr>
                <w:rFonts w:ascii="Aptos Narrow" w:hAnsi="Aptos Narrow"/>
                <w:color w:val="000000"/>
              </w:rPr>
            </w:pPr>
            <w:r>
              <w:rPr>
                <w:rFonts w:ascii="Aptos Narrow" w:hAnsi="Aptos Narrow"/>
                <w:color w:val="000000"/>
              </w:rPr>
              <w:t>AM</w:t>
            </w:r>
            <w:r w:rsidR="006D0902">
              <w:rPr>
                <w:rFonts w:ascii="Aptos Narrow" w:hAnsi="Aptos Narrow"/>
                <w:color w:val="000000"/>
              </w:rPr>
              <w:t>1</w:t>
            </w:r>
            <w:r>
              <w:rPr>
                <w:rFonts w:ascii="Aptos Narrow" w:hAnsi="Aptos Narrow"/>
                <w:color w:val="000000"/>
              </w:rPr>
              <w:t>_LC2_NH3_ppm</w:t>
            </w:r>
          </w:p>
        </w:tc>
        <w:tc>
          <w:tcPr>
            <w:tcW w:w="5767" w:type="dxa"/>
            <w:tcBorders>
              <w:top w:val="single" w:sz="4" w:space="0" w:color="auto"/>
              <w:left w:val="nil"/>
              <w:bottom w:val="single" w:sz="4" w:space="0" w:color="auto"/>
              <w:right w:val="single" w:sz="4" w:space="0" w:color="auto"/>
            </w:tcBorders>
            <w:vAlign w:val="center"/>
          </w:tcPr>
          <w:p w14:paraId="1C8DD83B" w14:textId="2B2A4A05" w:rsidR="009D1C94" w:rsidRPr="002A60C1" w:rsidRDefault="009D1C94" w:rsidP="002F501F">
            <w:pPr>
              <w:spacing w:after="0" w:line="240" w:lineRule="auto"/>
              <w:rPr>
                <w:rFonts w:cs="Calibri"/>
                <w:color w:val="000000"/>
              </w:rPr>
            </w:pPr>
            <w:r w:rsidRPr="00946494">
              <w:rPr>
                <w:rFonts w:cs="Calibri"/>
                <w:color w:val="000000"/>
              </w:rPr>
              <w:t>NH</w:t>
            </w:r>
            <w:r w:rsidRPr="00946494">
              <w:rPr>
                <w:rFonts w:cs="Calibri"/>
                <w:color w:val="000000"/>
                <w:vertAlign w:val="subscript"/>
              </w:rPr>
              <w:t>3</w:t>
            </w:r>
            <w:r w:rsidRPr="00946494">
              <w:rPr>
                <w:rFonts w:cs="Calibri"/>
                <w:color w:val="000000"/>
              </w:rPr>
              <w:t xml:space="preserve"> measured by the AM1 </w:t>
            </w:r>
            <w:r w:rsidR="002F501F">
              <w:rPr>
                <w:rFonts w:cs="Calibri"/>
                <w:color w:val="000000"/>
              </w:rPr>
              <w:t>low</w:t>
            </w:r>
            <w:r w:rsidRPr="00946494">
              <w:rPr>
                <w:rFonts w:cs="Calibri"/>
                <w:color w:val="000000"/>
              </w:rPr>
              <w:t xml:space="preserve"> concentration</w:t>
            </w:r>
            <w:r w:rsidR="002F501F">
              <w:rPr>
                <w:rFonts w:cs="Calibri"/>
                <w:color w:val="000000"/>
              </w:rPr>
              <w:t xml:space="preserve"> 2</w:t>
            </w:r>
            <w:r w:rsidRPr="00946494">
              <w:rPr>
                <w:rFonts w:cs="Calibri"/>
                <w:color w:val="000000"/>
              </w:rPr>
              <w:t xml:space="preserve"> NH</w:t>
            </w:r>
            <w:r w:rsidRPr="00946494">
              <w:rPr>
                <w:rFonts w:cs="Calibri"/>
                <w:color w:val="000000"/>
                <w:vertAlign w:val="subscript"/>
              </w:rPr>
              <w:t>3</w:t>
            </w:r>
            <w:r w:rsidRPr="00946494">
              <w:rPr>
                <w:rFonts w:cs="Calibri"/>
                <w:color w:val="000000"/>
              </w:rPr>
              <w:t xml:space="preserve"> sensor</w:t>
            </w:r>
            <w:r w:rsidR="002F501F">
              <w:rPr>
                <w:rFonts w:cs="Calibri"/>
                <w:color w:val="000000"/>
              </w:rPr>
              <w:t xml:space="preserve">; </w:t>
            </w:r>
            <w:r w:rsidR="002F501F" w:rsidRPr="002A60C1">
              <w:rPr>
                <w:rFonts w:cs="Calibri"/>
                <w:color w:val="000000"/>
              </w:rPr>
              <w:t>unit =</w:t>
            </w:r>
            <w:r w:rsidR="002F501F">
              <w:rPr>
                <w:rFonts w:cs="Calibri"/>
                <w:color w:val="000000"/>
              </w:rPr>
              <w:t xml:space="preserve"> ppm</w:t>
            </w:r>
            <w:r w:rsidR="002F501F" w:rsidRPr="002A60C1">
              <w:rPr>
                <w:rFonts w:cs="Calibri"/>
                <w:color w:val="000000"/>
              </w:rPr>
              <w:t xml:space="preserve"> NH</w:t>
            </w:r>
            <w:r w:rsidR="002F501F" w:rsidRPr="002A60C1">
              <w:rPr>
                <w:rFonts w:cs="Calibri"/>
                <w:color w:val="000000"/>
                <w:vertAlign w:val="subscript"/>
              </w:rPr>
              <w:t>3</w:t>
            </w:r>
          </w:p>
        </w:tc>
      </w:tr>
    </w:tbl>
    <w:p w14:paraId="6A4CA069" w14:textId="77777777" w:rsidR="006E6610" w:rsidRDefault="006E6610" w:rsidP="006E6610">
      <w:pPr>
        <w:jc w:val="both"/>
        <w:rPr>
          <w:b/>
          <w:bCs/>
        </w:rPr>
      </w:pPr>
    </w:p>
    <w:p w14:paraId="139E6D28" w14:textId="77777777" w:rsidR="006E6610" w:rsidRPr="00A27E7F" w:rsidRDefault="006E6610" w:rsidP="006E6610">
      <w:pPr>
        <w:pStyle w:val="Heading2"/>
        <w:numPr>
          <w:ilvl w:val="1"/>
          <w:numId w:val="0"/>
        </w:numPr>
      </w:pPr>
      <w:r>
        <w:lastRenderedPageBreak/>
        <w:t>References</w:t>
      </w:r>
    </w:p>
    <w:p w14:paraId="1A586AE6" w14:textId="77777777" w:rsidR="002F501F" w:rsidRDefault="002F501F" w:rsidP="009D1C94">
      <w:pPr>
        <w:jc w:val="both"/>
        <w:rPr>
          <w:b/>
          <w:bCs/>
        </w:rPr>
      </w:pPr>
    </w:p>
    <w:p w14:paraId="264B9CF1" w14:textId="77777777" w:rsidR="002F501F" w:rsidRPr="001D60F3" w:rsidRDefault="002F501F" w:rsidP="002F501F">
      <w:pPr>
        <w:pStyle w:val="References"/>
        <w:spacing w:line="276" w:lineRule="auto"/>
        <w:jc w:val="both"/>
        <w:rPr>
          <w:rFonts w:asciiTheme="minorHAnsi" w:hAnsiTheme="minorHAnsi"/>
          <w:sz w:val="22"/>
          <w:szCs w:val="22"/>
        </w:rPr>
      </w:pPr>
      <w:r w:rsidRPr="001D60F3">
        <w:rPr>
          <w:rFonts w:asciiTheme="minorHAnsi" w:hAnsiTheme="minorHAnsi"/>
          <w:sz w:val="22"/>
          <w:szCs w:val="22"/>
        </w:rPr>
        <w:t>Leith, I., Sheppard, L., Fowler, D., Cape, J., Jones, M., Crossley, A., Hargreaves, K., Tang, S., Theobald, M., Sutton, M., 2004. Quantifying Dry NH</w:t>
      </w:r>
      <w:r w:rsidRPr="001D60F3">
        <w:rPr>
          <w:rFonts w:asciiTheme="minorHAnsi" w:hAnsiTheme="minorHAnsi"/>
          <w:sz w:val="22"/>
          <w:szCs w:val="22"/>
          <w:vertAlign w:val="subscript"/>
        </w:rPr>
        <w:t>3</w:t>
      </w:r>
      <w:r w:rsidRPr="001D60F3">
        <w:rPr>
          <w:rFonts w:asciiTheme="minorHAnsi" w:hAnsiTheme="minorHAnsi"/>
          <w:sz w:val="22"/>
          <w:szCs w:val="22"/>
        </w:rPr>
        <w:t xml:space="preserve"> Deposition to an Ombrotrophic Bog from an Automated NH3 Field Release System. Water, Air, &amp; Soil Pollution: Focus 4, 207–218. </w:t>
      </w:r>
      <w:hyperlink r:id="rId5" w:history="1">
        <w:r w:rsidRPr="001D60F3">
          <w:rPr>
            <w:rStyle w:val="Hyperlink"/>
            <w:rFonts w:asciiTheme="minorHAnsi" w:hAnsiTheme="minorHAnsi"/>
            <w:sz w:val="22"/>
            <w:szCs w:val="22"/>
          </w:rPr>
          <w:t>https://doi.org/10.1007</w:t>
        </w:r>
        <w:r w:rsidRPr="001D60F3">
          <w:rPr>
            <w:rStyle w:val="Hyperlink"/>
            <w:rFonts w:asciiTheme="minorHAnsi" w:hAnsiTheme="minorHAnsi"/>
            <w:sz w:val="22"/>
            <w:szCs w:val="22"/>
          </w:rPr>
          <w:t>/</w:t>
        </w:r>
        <w:r w:rsidRPr="001D60F3">
          <w:rPr>
            <w:rStyle w:val="Hyperlink"/>
            <w:rFonts w:asciiTheme="minorHAnsi" w:hAnsiTheme="minorHAnsi"/>
            <w:sz w:val="22"/>
            <w:szCs w:val="22"/>
          </w:rPr>
          <w:t>s11267-004-3031-3</w:t>
        </w:r>
      </w:hyperlink>
    </w:p>
    <w:p w14:paraId="3DD08A24" w14:textId="77777777" w:rsidR="002F501F" w:rsidRPr="001D60F3" w:rsidRDefault="002F501F" w:rsidP="002F501F">
      <w:pPr>
        <w:pStyle w:val="References"/>
        <w:spacing w:after="0" w:line="276" w:lineRule="auto"/>
        <w:ind w:left="357" w:hanging="357"/>
        <w:jc w:val="both"/>
        <w:rPr>
          <w:rFonts w:asciiTheme="minorHAnsi" w:hAnsiTheme="minorHAnsi"/>
          <w:sz w:val="22"/>
          <w:szCs w:val="22"/>
        </w:rPr>
      </w:pPr>
      <w:r w:rsidRPr="001D60F3">
        <w:rPr>
          <w:rFonts w:asciiTheme="minorHAnsi" w:hAnsiTheme="minorHAnsi"/>
          <w:sz w:val="22"/>
          <w:szCs w:val="22"/>
        </w:rPr>
        <w:t xml:space="preserve">Sheppard, L.J., Crossley, A., Leith, I.D., Hargreaves, K.J., Carfrae, J.A., van Dijk, N., Cape, J.N., Sleep, D., Fowler, D., Raven, J.A., 2004. An Automated Wet Deposition System to Compare the Effects of Reduced and Oxidised N on Ombrotrophic Bog Species: Practical Considerations. Water Air Soil Pollut: Focus 4, 197–205. </w:t>
      </w:r>
      <w:hyperlink r:id="rId6" w:history="1">
        <w:r w:rsidRPr="001D60F3">
          <w:rPr>
            <w:rStyle w:val="Hyperlink"/>
            <w:rFonts w:asciiTheme="minorHAnsi" w:hAnsiTheme="minorHAnsi"/>
            <w:color w:val="000000" w:themeColor="text1"/>
            <w:sz w:val="22"/>
            <w:szCs w:val="22"/>
          </w:rPr>
          <w:t>https://doi.org/10.1</w:t>
        </w:r>
        <w:r w:rsidRPr="001D60F3">
          <w:rPr>
            <w:rStyle w:val="Hyperlink"/>
            <w:rFonts w:asciiTheme="minorHAnsi" w:hAnsiTheme="minorHAnsi"/>
            <w:color w:val="000000" w:themeColor="text1"/>
            <w:sz w:val="22"/>
            <w:szCs w:val="22"/>
          </w:rPr>
          <w:t>0</w:t>
        </w:r>
        <w:r w:rsidRPr="001D60F3">
          <w:rPr>
            <w:rStyle w:val="Hyperlink"/>
            <w:rFonts w:asciiTheme="minorHAnsi" w:hAnsiTheme="minorHAnsi"/>
            <w:color w:val="000000" w:themeColor="text1"/>
            <w:sz w:val="22"/>
            <w:szCs w:val="22"/>
          </w:rPr>
          <w:t>07/s11267-004-3030-4</w:t>
        </w:r>
      </w:hyperlink>
    </w:p>
    <w:p w14:paraId="6FC0A33D" w14:textId="77777777" w:rsidR="002F501F" w:rsidRPr="001D60F3" w:rsidRDefault="002F501F" w:rsidP="002F501F">
      <w:pPr>
        <w:pStyle w:val="ListParagraph"/>
        <w:numPr>
          <w:ilvl w:val="0"/>
          <w:numId w:val="2"/>
        </w:numPr>
        <w:spacing w:after="0" w:line="276" w:lineRule="auto"/>
        <w:ind w:left="357" w:hanging="357"/>
        <w:jc w:val="both"/>
        <w:rPr>
          <w:rFonts w:cs="Times New Roman"/>
          <w:color w:val="000000" w:themeColor="text1"/>
          <w:u w:val="single"/>
        </w:rPr>
      </w:pPr>
      <w:r w:rsidRPr="001D60F3">
        <w:rPr>
          <w:rFonts w:cs="Times New Roman"/>
          <w:color w:val="000000" w:themeColor="text1"/>
        </w:rPr>
        <w:t xml:space="preserve">Sheppard, L.J., Leith, I.D., Mizunuma, T., Neil Cape, J., Crossley, A., Leeson, S., Sutton, M.A., van Dijk, N., Fowler, D., 2011. Dry deposition of ammonia gas drives species </w:t>
      </w:r>
      <w:proofErr w:type="gramStart"/>
      <w:r w:rsidRPr="001D60F3">
        <w:rPr>
          <w:rFonts w:cs="Times New Roman"/>
          <w:color w:val="000000" w:themeColor="text1"/>
        </w:rPr>
        <w:t>change</w:t>
      </w:r>
      <w:proofErr w:type="gramEnd"/>
      <w:r w:rsidRPr="001D60F3">
        <w:rPr>
          <w:rFonts w:cs="Times New Roman"/>
          <w:color w:val="000000" w:themeColor="text1"/>
        </w:rPr>
        <w:t xml:space="preserve"> faster than wet deposition of ammonium ions: evidence from a long-term field manipulation. Global Change Biology 17, 3589–3607. </w:t>
      </w:r>
      <w:hyperlink r:id="rId7" w:history="1">
        <w:r w:rsidRPr="001D60F3">
          <w:rPr>
            <w:rStyle w:val="Hyperlink"/>
            <w:rFonts w:cs="Times New Roman"/>
            <w:color w:val="000000" w:themeColor="text1"/>
          </w:rPr>
          <w:t>https://doi.org/10.1</w:t>
        </w:r>
        <w:r w:rsidRPr="001D60F3">
          <w:rPr>
            <w:rStyle w:val="Hyperlink"/>
            <w:rFonts w:cs="Times New Roman"/>
            <w:color w:val="000000" w:themeColor="text1"/>
          </w:rPr>
          <w:t>1</w:t>
        </w:r>
        <w:r w:rsidRPr="001D60F3">
          <w:rPr>
            <w:rStyle w:val="Hyperlink"/>
            <w:rFonts w:cs="Times New Roman"/>
            <w:color w:val="000000" w:themeColor="text1"/>
          </w:rPr>
          <w:t>11/j.1365-2486.2011.02478.x</w:t>
        </w:r>
      </w:hyperlink>
    </w:p>
    <w:p w14:paraId="5B443A94" w14:textId="19A87C98" w:rsidR="009D1C94" w:rsidRPr="001D60F3" w:rsidRDefault="009D1C94" w:rsidP="002F501F">
      <w:pPr>
        <w:pStyle w:val="ListParagraph"/>
        <w:numPr>
          <w:ilvl w:val="0"/>
          <w:numId w:val="2"/>
        </w:numPr>
        <w:spacing w:after="0" w:line="276" w:lineRule="auto"/>
        <w:ind w:left="357" w:hanging="357"/>
        <w:jc w:val="both"/>
        <w:rPr>
          <w:rFonts w:cs="Times New Roman"/>
          <w:color w:val="000000" w:themeColor="text1"/>
        </w:rPr>
      </w:pPr>
      <w:r w:rsidRPr="001D60F3">
        <w:rPr>
          <w:rFonts w:cs="Times New Roman"/>
          <w:color w:val="000000" w:themeColor="text1"/>
        </w:rPr>
        <w:t xml:space="preserve">Espina-Martin, P., Leeson, S.R., Nicoll, R., Pearson, C., Hernandez, C.M., Redon, N., Mullinger, N.J., Yeung, K., Twigg, M.M., Deshpande, A.G., Jones, M.R., Costello, H., Spelman, G., Braban, C.F., 2025. Are Ammonia Sensors Ready for Outdoor Use? ACS Omega. </w:t>
      </w:r>
      <w:hyperlink r:id="rId8" w:history="1">
        <w:r w:rsidRPr="001D60F3">
          <w:rPr>
            <w:rFonts w:cs="Times New Roman"/>
            <w:color w:val="000000" w:themeColor="text1"/>
          </w:rPr>
          <w:t>https://doi.org/10.1021/acs</w:t>
        </w:r>
        <w:r w:rsidRPr="001D60F3">
          <w:rPr>
            <w:rFonts w:cs="Times New Roman"/>
            <w:color w:val="000000" w:themeColor="text1"/>
          </w:rPr>
          <w:t>o</w:t>
        </w:r>
        <w:r w:rsidRPr="001D60F3">
          <w:rPr>
            <w:rFonts w:cs="Times New Roman"/>
            <w:color w:val="000000" w:themeColor="text1"/>
          </w:rPr>
          <w:t>mega.5c07873</w:t>
        </w:r>
      </w:hyperlink>
    </w:p>
    <w:p w14:paraId="076D9078" w14:textId="77777777" w:rsidR="001D60F3" w:rsidRPr="001D60F3" w:rsidRDefault="001D60F3" w:rsidP="001D60F3">
      <w:pPr>
        <w:spacing w:after="0" w:line="276" w:lineRule="auto"/>
        <w:jc w:val="both"/>
        <w:rPr>
          <w:rFonts w:ascii="Times New Roman" w:hAnsi="Times New Roman" w:cs="Times New Roman"/>
          <w:color w:val="000000" w:themeColor="text1"/>
          <w:sz w:val="20"/>
          <w:szCs w:val="20"/>
        </w:rPr>
      </w:pPr>
    </w:p>
    <w:p w14:paraId="03D4BE8A" w14:textId="77777777" w:rsidR="006E6610" w:rsidRPr="006E6610" w:rsidRDefault="006E6610" w:rsidP="006E6610">
      <w:pPr>
        <w:jc w:val="both"/>
        <w:rPr>
          <w:b/>
          <w:bCs/>
        </w:rPr>
      </w:pPr>
    </w:p>
    <w:sectPr w:rsidR="006E6610" w:rsidRPr="006E66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538"/>
    <w:multiLevelType w:val="hybridMultilevel"/>
    <w:tmpl w:val="67104B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2B9711E"/>
    <w:multiLevelType w:val="multilevel"/>
    <w:tmpl w:val="C2166800"/>
    <w:lvl w:ilvl="0">
      <w:start w:val="1"/>
      <w:numFmt w:val="decimal"/>
      <w:pStyle w:val="References"/>
      <w:lvlText w:val="%1."/>
      <w:lvlJc w:val="left"/>
      <w:pPr>
        <w:ind w:left="360" w:hanging="360"/>
      </w:pPr>
      <w:rPr>
        <w:rFonts w:hint="default"/>
      </w:rPr>
    </w:lvl>
    <w:lvl w:ilvl="1">
      <w:start w:val="1"/>
      <w:numFmt w:val="decimal"/>
      <w:lvlText w:val="3.%2."/>
      <w:lvlJc w:val="left"/>
      <w:pPr>
        <w:ind w:left="360" w:hanging="360"/>
      </w:pPr>
      <w:rPr>
        <w:rFonts w:ascii="Times New Roman" w:hAnsi="Times New Roman" w:cs="Times New Roman" w:hint="default"/>
        <w:b/>
        <w:i w:val="0"/>
        <w:color w:val="auto"/>
        <w:sz w:val="24"/>
        <w:szCs w:val="24"/>
      </w:rPr>
    </w:lvl>
    <w:lvl w:ilvl="2">
      <w:start w:val="1"/>
      <w:numFmt w:val="decimal"/>
      <w:lvlText w:val="3.%3."/>
      <w:lvlJc w:val="left"/>
      <w:pPr>
        <w:ind w:left="180" w:hanging="180"/>
      </w:pPr>
      <w:rPr>
        <w:rFonts w:ascii="Times New Roman" w:hAnsi="Times New Roman" w:cs="Times New Roman" w:hint="default"/>
        <w:b/>
        <w:i w:val="0"/>
        <w:color w:val="auto"/>
        <w:sz w:val="24"/>
        <w:szCs w:val="24"/>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66325959"/>
    <w:multiLevelType w:val="hybridMultilevel"/>
    <w:tmpl w:val="B1BE5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5072632">
    <w:abstractNumId w:val="2"/>
  </w:num>
  <w:num w:numId="2" w16cid:durableId="1775436550">
    <w:abstractNumId w:val="1"/>
  </w:num>
  <w:num w:numId="3" w16cid:durableId="130488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610"/>
    <w:rsid w:val="000F7BB2"/>
    <w:rsid w:val="00161E8A"/>
    <w:rsid w:val="001D60F3"/>
    <w:rsid w:val="001E558B"/>
    <w:rsid w:val="00291828"/>
    <w:rsid w:val="002C34D6"/>
    <w:rsid w:val="002F501F"/>
    <w:rsid w:val="00313C3E"/>
    <w:rsid w:val="00502ADD"/>
    <w:rsid w:val="005C3982"/>
    <w:rsid w:val="00640FB5"/>
    <w:rsid w:val="006D0902"/>
    <w:rsid w:val="006E6610"/>
    <w:rsid w:val="0086021B"/>
    <w:rsid w:val="009D1C94"/>
    <w:rsid w:val="00CA4B1D"/>
    <w:rsid w:val="00E03FA8"/>
    <w:rsid w:val="00ED5A13"/>
    <w:rsid w:val="00F10A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58213"/>
  <w15:chartTrackingRefBased/>
  <w15:docId w15:val="{FA5CF1FB-583A-4D19-9FE3-A0478B4F3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ignore"/>
    <w:basedOn w:val="Normal"/>
    <w:next w:val="Normal"/>
    <w:link w:val="Heading1Char"/>
    <w:uiPriority w:val="9"/>
    <w:qFormat/>
    <w:rsid w:val="006E66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ing style1"/>
    <w:basedOn w:val="Normal"/>
    <w:next w:val="Normal"/>
    <w:link w:val="Heading2Char"/>
    <w:uiPriority w:val="9"/>
    <w:unhideWhenUsed/>
    <w:qFormat/>
    <w:rsid w:val="006E66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2 style"/>
    <w:basedOn w:val="Normal"/>
    <w:next w:val="Normal"/>
    <w:link w:val="Heading3Char"/>
    <w:uiPriority w:val="9"/>
    <w:unhideWhenUsed/>
    <w:qFormat/>
    <w:rsid w:val="006E66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6E66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6E66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6E66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6E66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6E66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6E66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gnore Char"/>
    <w:basedOn w:val="DefaultParagraphFont"/>
    <w:link w:val="Heading1"/>
    <w:uiPriority w:val="9"/>
    <w:rsid w:val="006E661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ing style1 Char"/>
    <w:basedOn w:val="DefaultParagraphFont"/>
    <w:link w:val="Heading2"/>
    <w:uiPriority w:val="9"/>
    <w:rsid w:val="006E661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2 style Char"/>
    <w:basedOn w:val="DefaultParagraphFont"/>
    <w:link w:val="Heading3"/>
    <w:uiPriority w:val="9"/>
    <w:semiHidden/>
    <w:rsid w:val="006E66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66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66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66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66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66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6610"/>
    <w:rPr>
      <w:rFonts w:eastAsiaTheme="majorEastAsia" w:cstheme="majorBidi"/>
      <w:color w:val="272727" w:themeColor="text1" w:themeTint="D8"/>
    </w:rPr>
  </w:style>
  <w:style w:type="paragraph" w:styleId="Title">
    <w:name w:val="Title"/>
    <w:basedOn w:val="Normal"/>
    <w:next w:val="Normal"/>
    <w:link w:val="TitleChar"/>
    <w:uiPriority w:val="10"/>
    <w:qFormat/>
    <w:rsid w:val="006E66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66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66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66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6610"/>
    <w:pPr>
      <w:spacing w:before="160"/>
      <w:jc w:val="center"/>
    </w:pPr>
    <w:rPr>
      <w:i/>
      <w:iCs/>
      <w:color w:val="404040" w:themeColor="text1" w:themeTint="BF"/>
    </w:rPr>
  </w:style>
  <w:style w:type="character" w:customStyle="1" w:styleId="QuoteChar">
    <w:name w:val="Quote Char"/>
    <w:basedOn w:val="DefaultParagraphFont"/>
    <w:link w:val="Quote"/>
    <w:uiPriority w:val="29"/>
    <w:rsid w:val="006E6610"/>
    <w:rPr>
      <w:i/>
      <w:iCs/>
      <w:color w:val="404040" w:themeColor="text1" w:themeTint="BF"/>
    </w:rPr>
  </w:style>
  <w:style w:type="paragraph" w:styleId="ListParagraph">
    <w:name w:val="List Paragraph"/>
    <w:basedOn w:val="Normal"/>
    <w:uiPriority w:val="34"/>
    <w:qFormat/>
    <w:rsid w:val="006E6610"/>
    <w:pPr>
      <w:ind w:left="720"/>
      <w:contextualSpacing/>
    </w:pPr>
  </w:style>
  <w:style w:type="character" w:styleId="IntenseEmphasis">
    <w:name w:val="Intense Emphasis"/>
    <w:basedOn w:val="DefaultParagraphFont"/>
    <w:uiPriority w:val="21"/>
    <w:qFormat/>
    <w:rsid w:val="006E6610"/>
    <w:rPr>
      <w:i/>
      <w:iCs/>
      <w:color w:val="0F4761" w:themeColor="accent1" w:themeShade="BF"/>
    </w:rPr>
  </w:style>
  <w:style w:type="paragraph" w:styleId="IntenseQuote">
    <w:name w:val="Intense Quote"/>
    <w:basedOn w:val="Normal"/>
    <w:next w:val="Normal"/>
    <w:link w:val="IntenseQuoteChar"/>
    <w:uiPriority w:val="30"/>
    <w:qFormat/>
    <w:rsid w:val="006E66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6610"/>
    <w:rPr>
      <w:i/>
      <w:iCs/>
      <w:color w:val="0F4761" w:themeColor="accent1" w:themeShade="BF"/>
    </w:rPr>
  </w:style>
  <w:style w:type="character" w:styleId="IntenseReference">
    <w:name w:val="Intense Reference"/>
    <w:basedOn w:val="DefaultParagraphFont"/>
    <w:uiPriority w:val="32"/>
    <w:qFormat/>
    <w:rsid w:val="006E6610"/>
    <w:rPr>
      <w:b/>
      <w:bCs/>
      <w:smallCaps/>
      <w:color w:val="0F4761" w:themeColor="accent1" w:themeShade="BF"/>
      <w:spacing w:val="5"/>
    </w:rPr>
  </w:style>
  <w:style w:type="paragraph" w:customStyle="1" w:styleId="Default">
    <w:name w:val="Default"/>
    <w:rsid w:val="006E6610"/>
    <w:pPr>
      <w:widowControl w:val="0"/>
      <w:autoSpaceDN w:val="0"/>
      <w:adjustRightInd w:val="0"/>
      <w:spacing w:after="200" w:line="276" w:lineRule="auto"/>
    </w:pPr>
    <w:rPr>
      <w:rFonts w:ascii="Calibri" w:eastAsiaTheme="minorEastAsia" w:hAnsi="Calibri" w:cs="Calibri"/>
      <w:kern w:val="1"/>
      <w:lang w:bidi="hi-IN"/>
      <w14:ligatures w14:val="none"/>
    </w:rPr>
  </w:style>
  <w:style w:type="character" w:styleId="Hyperlink">
    <w:name w:val="Hyperlink"/>
    <w:basedOn w:val="DefaultParagraphFont"/>
    <w:uiPriority w:val="99"/>
    <w:unhideWhenUsed/>
    <w:rsid w:val="009D1C94"/>
    <w:rPr>
      <w:color w:val="467886" w:themeColor="hyperlink"/>
      <w:u w:val="single"/>
    </w:rPr>
  </w:style>
  <w:style w:type="character" w:styleId="UnresolvedMention">
    <w:name w:val="Unresolved Mention"/>
    <w:basedOn w:val="DefaultParagraphFont"/>
    <w:uiPriority w:val="99"/>
    <w:semiHidden/>
    <w:unhideWhenUsed/>
    <w:rsid w:val="009D1C94"/>
    <w:rPr>
      <w:color w:val="605E5C"/>
      <w:shd w:val="clear" w:color="auto" w:fill="E1DFDD"/>
    </w:rPr>
  </w:style>
  <w:style w:type="table" w:styleId="TableGrid">
    <w:name w:val="Table Grid"/>
    <w:basedOn w:val="TableNormal"/>
    <w:uiPriority w:val="39"/>
    <w:rsid w:val="00CA4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ListParagraph"/>
    <w:qFormat/>
    <w:rsid w:val="002F501F"/>
    <w:pPr>
      <w:numPr>
        <w:numId w:val="2"/>
      </w:numPr>
    </w:pPr>
    <w:rPr>
      <w:rFonts w:ascii="Times New Roman" w:hAnsi="Times New Roman" w:cs="Times New Roman"/>
      <w:color w:val="000000" w:themeColor="text1"/>
      <w:sz w:val="20"/>
      <w:szCs w:val="20"/>
    </w:rPr>
  </w:style>
  <w:style w:type="character" w:styleId="FollowedHyperlink">
    <w:name w:val="FollowedHyperlink"/>
    <w:basedOn w:val="DefaultParagraphFont"/>
    <w:uiPriority w:val="99"/>
    <w:semiHidden/>
    <w:unhideWhenUsed/>
    <w:rsid w:val="001D60F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306">
      <w:bodyDiv w:val="1"/>
      <w:marLeft w:val="0"/>
      <w:marRight w:val="0"/>
      <w:marTop w:val="0"/>
      <w:marBottom w:val="0"/>
      <w:divBdr>
        <w:top w:val="none" w:sz="0" w:space="0" w:color="auto"/>
        <w:left w:val="none" w:sz="0" w:space="0" w:color="auto"/>
        <w:bottom w:val="none" w:sz="0" w:space="0" w:color="auto"/>
        <w:right w:val="none" w:sz="0" w:space="0" w:color="auto"/>
      </w:divBdr>
    </w:div>
    <w:div w:id="355349925">
      <w:bodyDiv w:val="1"/>
      <w:marLeft w:val="0"/>
      <w:marRight w:val="0"/>
      <w:marTop w:val="0"/>
      <w:marBottom w:val="0"/>
      <w:divBdr>
        <w:top w:val="none" w:sz="0" w:space="0" w:color="auto"/>
        <w:left w:val="none" w:sz="0" w:space="0" w:color="auto"/>
        <w:bottom w:val="none" w:sz="0" w:space="0" w:color="auto"/>
        <w:right w:val="none" w:sz="0" w:space="0" w:color="auto"/>
      </w:divBdr>
    </w:div>
    <w:div w:id="452595317">
      <w:bodyDiv w:val="1"/>
      <w:marLeft w:val="0"/>
      <w:marRight w:val="0"/>
      <w:marTop w:val="0"/>
      <w:marBottom w:val="0"/>
      <w:divBdr>
        <w:top w:val="none" w:sz="0" w:space="0" w:color="auto"/>
        <w:left w:val="none" w:sz="0" w:space="0" w:color="auto"/>
        <w:bottom w:val="none" w:sz="0" w:space="0" w:color="auto"/>
        <w:right w:val="none" w:sz="0" w:space="0" w:color="auto"/>
      </w:divBdr>
    </w:div>
    <w:div w:id="636180114">
      <w:bodyDiv w:val="1"/>
      <w:marLeft w:val="0"/>
      <w:marRight w:val="0"/>
      <w:marTop w:val="0"/>
      <w:marBottom w:val="0"/>
      <w:divBdr>
        <w:top w:val="none" w:sz="0" w:space="0" w:color="auto"/>
        <w:left w:val="none" w:sz="0" w:space="0" w:color="auto"/>
        <w:bottom w:val="none" w:sz="0" w:space="0" w:color="auto"/>
        <w:right w:val="none" w:sz="0" w:space="0" w:color="auto"/>
      </w:divBdr>
    </w:div>
    <w:div w:id="1067648127">
      <w:bodyDiv w:val="1"/>
      <w:marLeft w:val="0"/>
      <w:marRight w:val="0"/>
      <w:marTop w:val="0"/>
      <w:marBottom w:val="0"/>
      <w:divBdr>
        <w:top w:val="none" w:sz="0" w:space="0" w:color="auto"/>
        <w:left w:val="none" w:sz="0" w:space="0" w:color="auto"/>
        <w:bottom w:val="none" w:sz="0" w:space="0" w:color="auto"/>
        <w:right w:val="none" w:sz="0" w:space="0" w:color="auto"/>
      </w:divBdr>
    </w:div>
    <w:div w:id="1095904278">
      <w:bodyDiv w:val="1"/>
      <w:marLeft w:val="0"/>
      <w:marRight w:val="0"/>
      <w:marTop w:val="0"/>
      <w:marBottom w:val="0"/>
      <w:divBdr>
        <w:top w:val="none" w:sz="0" w:space="0" w:color="auto"/>
        <w:left w:val="none" w:sz="0" w:space="0" w:color="auto"/>
        <w:bottom w:val="none" w:sz="0" w:space="0" w:color="auto"/>
        <w:right w:val="none" w:sz="0" w:space="0" w:color="auto"/>
      </w:divBdr>
      <w:divsChild>
        <w:div w:id="1178613999">
          <w:marLeft w:val="480"/>
          <w:marRight w:val="0"/>
          <w:marTop w:val="0"/>
          <w:marBottom w:val="0"/>
          <w:divBdr>
            <w:top w:val="none" w:sz="0" w:space="0" w:color="auto"/>
            <w:left w:val="none" w:sz="0" w:space="0" w:color="auto"/>
            <w:bottom w:val="none" w:sz="0" w:space="0" w:color="auto"/>
            <w:right w:val="none" w:sz="0" w:space="0" w:color="auto"/>
          </w:divBdr>
          <w:divsChild>
            <w:div w:id="176275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7758">
      <w:bodyDiv w:val="1"/>
      <w:marLeft w:val="0"/>
      <w:marRight w:val="0"/>
      <w:marTop w:val="0"/>
      <w:marBottom w:val="0"/>
      <w:divBdr>
        <w:top w:val="none" w:sz="0" w:space="0" w:color="auto"/>
        <w:left w:val="none" w:sz="0" w:space="0" w:color="auto"/>
        <w:bottom w:val="none" w:sz="0" w:space="0" w:color="auto"/>
        <w:right w:val="none" w:sz="0" w:space="0" w:color="auto"/>
      </w:divBdr>
    </w:div>
    <w:div w:id="1345396507">
      <w:bodyDiv w:val="1"/>
      <w:marLeft w:val="0"/>
      <w:marRight w:val="0"/>
      <w:marTop w:val="0"/>
      <w:marBottom w:val="0"/>
      <w:divBdr>
        <w:top w:val="none" w:sz="0" w:space="0" w:color="auto"/>
        <w:left w:val="none" w:sz="0" w:space="0" w:color="auto"/>
        <w:bottom w:val="none" w:sz="0" w:space="0" w:color="auto"/>
        <w:right w:val="none" w:sz="0" w:space="0" w:color="auto"/>
      </w:divBdr>
    </w:div>
    <w:div w:id="1498956423">
      <w:bodyDiv w:val="1"/>
      <w:marLeft w:val="0"/>
      <w:marRight w:val="0"/>
      <w:marTop w:val="0"/>
      <w:marBottom w:val="0"/>
      <w:divBdr>
        <w:top w:val="none" w:sz="0" w:space="0" w:color="auto"/>
        <w:left w:val="none" w:sz="0" w:space="0" w:color="auto"/>
        <w:bottom w:val="none" w:sz="0" w:space="0" w:color="auto"/>
        <w:right w:val="none" w:sz="0" w:space="0" w:color="auto"/>
      </w:divBdr>
    </w:div>
    <w:div w:id="1556888900">
      <w:bodyDiv w:val="1"/>
      <w:marLeft w:val="0"/>
      <w:marRight w:val="0"/>
      <w:marTop w:val="0"/>
      <w:marBottom w:val="0"/>
      <w:divBdr>
        <w:top w:val="none" w:sz="0" w:space="0" w:color="auto"/>
        <w:left w:val="none" w:sz="0" w:space="0" w:color="auto"/>
        <w:bottom w:val="none" w:sz="0" w:space="0" w:color="auto"/>
        <w:right w:val="none" w:sz="0" w:space="0" w:color="auto"/>
      </w:divBdr>
    </w:div>
    <w:div w:id="1867283210">
      <w:bodyDiv w:val="1"/>
      <w:marLeft w:val="0"/>
      <w:marRight w:val="0"/>
      <w:marTop w:val="0"/>
      <w:marBottom w:val="0"/>
      <w:divBdr>
        <w:top w:val="none" w:sz="0" w:space="0" w:color="auto"/>
        <w:left w:val="none" w:sz="0" w:space="0" w:color="auto"/>
        <w:bottom w:val="none" w:sz="0" w:space="0" w:color="auto"/>
        <w:right w:val="none" w:sz="0" w:space="0" w:color="auto"/>
      </w:divBdr>
    </w:div>
    <w:div w:id="1903635608">
      <w:bodyDiv w:val="1"/>
      <w:marLeft w:val="0"/>
      <w:marRight w:val="0"/>
      <w:marTop w:val="0"/>
      <w:marBottom w:val="0"/>
      <w:divBdr>
        <w:top w:val="none" w:sz="0" w:space="0" w:color="auto"/>
        <w:left w:val="none" w:sz="0" w:space="0" w:color="auto"/>
        <w:bottom w:val="none" w:sz="0" w:space="0" w:color="auto"/>
        <w:right w:val="none" w:sz="0" w:space="0" w:color="auto"/>
      </w:divBdr>
    </w:div>
    <w:div w:id="1970549229">
      <w:bodyDiv w:val="1"/>
      <w:marLeft w:val="0"/>
      <w:marRight w:val="0"/>
      <w:marTop w:val="0"/>
      <w:marBottom w:val="0"/>
      <w:divBdr>
        <w:top w:val="none" w:sz="0" w:space="0" w:color="auto"/>
        <w:left w:val="none" w:sz="0" w:space="0" w:color="auto"/>
        <w:bottom w:val="none" w:sz="0" w:space="0" w:color="auto"/>
        <w:right w:val="none" w:sz="0" w:space="0" w:color="auto"/>
      </w:divBdr>
    </w:div>
    <w:div w:id="1976330895">
      <w:bodyDiv w:val="1"/>
      <w:marLeft w:val="0"/>
      <w:marRight w:val="0"/>
      <w:marTop w:val="0"/>
      <w:marBottom w:val="0"/>
      <w:divBdr>
        <w:top w:val="none" w:sz="0" w:space="0" w:color="auto"/>
        <w:left w:val="none" w:sz="0" w:space="0" w:color="auto"/>
        <w:bottom w:val="none" w:sz="0" w:space="0" w:color="auto"/>
        <w:right w:val="none" w:sz="0" w:space="0" w:color="auto"/>
      </w:divBdr>
    </w:div>
    <w:div w:id="2127966188">
      <w:bodyDiv w:val="1"/>
      <w:marLeft w:val="0"/>
      <w:marRight w:val="0"/>
      <w:marTop w:val="0"/>
      <w:marBottom w:val="0"/>
      <w:divBdr>
        <w:top w:val="none" w:sz="0" w:space="0" w:color="auto"/>
        <w:left w:val="none" w:sz="0" w:space="0" w:color="auto"/>
        <w:bottom w:val="none" w:sz="0" w:space="0" w:color="auto"/>
        <w:right w:val="none" w:sz="0" w:space="0" w:color="auto"/>
      </w:divBdr>
      <w:divsChild>
        <w:div w:id="1964339848">
          <w:marLeft w:val="480"/>
          <w:marRight w:val="0"/>
          <w:marTop w:val="0"/>
          <w:marBottom w:val="0"/>
          <w:divBdr>
            <w:top w:val="none" w:sz="0" w:space="0" w:color="auto"/>
            <w:left w:val="none" w:sz="0" w:space="0" w:color="auto"/>
            <w:bottom w:val="none" w:sz="0" w:space="0" w:color="auto"/>
            <w:right w:val="none" w:sz="0" w:space="0" w:color="auto"/>
          </w:divBdr>
          <w:divsChild>
            <w:div w:id="157635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21/acsomega.5c07873" TargetMode="External"/><Relationship Id="rId3" Type="http://schemas.openxmlformats.org/officeDocument/2006/relationships/settings" Target="settings.xml"/><Relationship Id="rId7" Type="http://schemas.openxmlformats.org/officeDocument/2006/relationships/hyperlink" Target="https://doi.org/10.1111/j.1365-2486.2011.02478.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007/s11267-004-3030-4" TargetMode="External"/><Relationship Id="rId5" Type="http://schemas.openxmlformats.org/officeDocument/2006/relationships/hyperlink" Target="https://doi.org/10.1007/s11267-004-3031-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1581</Words>
  <Characters>9017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Espina Martin</dc:creator>
  <cp:keywords/>
  <dc:description/>
  <cp:lastModifiedBy>Katherine Wright</cp:lastModifiedBy>
  <cp:revision>4</cp:revision>
  <dcterms:created xsi:type="dcterms:W3CDTF">2026-01-26T11:23:00Z</dcterms:created>
  <dcterms:modified xsi:type="dcterms:W3CDTF">2026-06-12T12:52:00Z</dcterms:modified>
</cp:coreProperties>
</file>