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5B635" w14:textId="77777777" w:rsidR="006F280B" w:rsidRPr="00772845" w:rsidRDefault="006F280B">
      <w:pPr>
        <w:rPr>
          <w:rFonts w:cstheme="minorHAnsi"/>
          <w:i/>
          <w:sz w:val="24"/>
          <w:szCs w:val="24"/>
          <w:lang w:eastAsia="en-GB"/>
        </w:rPr>
      </w:pPr>
      <w:r w:rsidRPr="00772845">
        <w:rPr>
          <w:rFonts w:cstheme="minorHAnsi"/>
          <w:i/>
          <w:sz w:val="24"/>
          <w:szCs w:val="24"/>
          <w:lang w:eastAsia="en-GB"/>
        </w:rPr>
        <w:t>Supporting Document</w:t>
      </w:r>
    </w:p>
    <w:p w14:paraId="14DBFE00" w14:textId="6FC515E6" w:rsidR="00EC52E3" w:rsidRPr="00772845" w:rsidRDefault="00652881" w:rsidP="00EC52E3">
      <w:pPr>
        <w:rPr>
          <w:rFonts w:cstheme="minorHAnsi"/>
          <w:sz w:val="24"/>
          <w:szCs w:val="24"/>
        </w:rPr>
      </w:pPr>
      <w:r w:rsidRPr="00772845">
        <w:rPr>
          <w:rFonts w:cstheme="minorHAnsi"/>
          <w:b/>
          <w:sz w:val="24"/>
          <w:szCs w:val="24"/>
          <w:lang w:eastAsia="en-GB"/>
        </w:rPr>
        <w:t xml:space="preserve">Surface temperature, surface oxygen, water clarity, water chemistry and </w:t>
      </w:r>
      <w:r w:rsidR="00EC52E3" w:rsidRPr="00772845">
        <w:rPr>
          <w:rFonts w:cstheme="minorHAnsi"/>
          <w:b/>
          <w:sz w:val="24"/>
          <w:szCs w:val="24"/>
          <w:lang w:eastAsia="en-GB"/>
        </w:rPr>
        <w:t xml:space="preserve">phytoplankton </w:t>
      </w:r>
      <w:r w:rsidRPr="00772845">
        <w:rPr>
          <w:rFonts w:cstheme="minorHAnsi"/>
          <w:b/>
          <w:sz w:val="24"/>
          <w:szCs w:val="24"/>
          <w:lang w:eastAsia="en-GB"/>
        </w:rPr>
        <w:t xml:space="preserve">chlorophyll </w:t>
      </w:r>
      <w:r w:rsidRPr="00772845">
        <w:rPr>
          <w:rFonts w:cstheme="minorHAnsi"/>
          <w:b/>
          <w:i/>
          <w:sz w:val="24"/>
          <w:szCs w:val="24"/>
          <w:lang w:eastAsia="en-GB"/>
        </w:rPr>
        <w:t>a</w:t>
      </w:r>
      <w:r w:rsidRPr="00772845">
        <w:rPr>
          <w:rFonts w:cstheme="minorHAnsi"/>
          <w:b/>
          <w:sz w:val="24"/>
          <w:szCs w:val="24"/>
          <w:lang w:eastAsia="en-GB"/>
        </w:rPr>
        <w:t xml:space="preserve"> data</w:t>
      </w:r>
      <w:r w:rsidR="006F280B" w:rsidRPr="00772845">
        <w:rPr>
          <w:rFonts w:cstheme="minorHAnsi"/>
          <w:b/>
          <w:sz w:val="24"/>
          <w:szCs w:val="24"/>
          <w:lang w:eastAsia="en-GB"/>
        </w:rPr>
        <w:t xml:space="preserve"> from </w:t>
      </w:r>
      <w:proofErr w:type="spellStart"/>
      <w:r w:rsidR="001D2502" w:rsidRPr="00772845">
        <w:rPr>
          <w:rFonts w:cstheme="minorHAnsi"/>
          <w:b/>
          <w:sz w:val="24"/>
          <w:szCs w:val="24"/>
          <w:lang w:eastAsia="en-GB"/>
        </w:rPr>
        <w:t>Esthwaite</w:t>
      </w:r>
      <w:proofErr w:type="spellEnd"/>
      <w:r w:rsidR="001D2502" w:rsidRPr="00772845">
        <w:rPr>
          <w:rFonts w:cstheme="minorHAnsi"/>
          <w:b/>
          <w:sz w:val="24"/>
          <w:szCs w:val="24"/>
          <w:lang w:eastAsia="en-GB"/>
        </w:rPr>
        <w:t xml:space="preserve"> Water, UK,</w:t>
      </w:r>
      <w:r w:rsidR="00EF12C3" w:rsidRPr="00772845">
        <w:rPr>
          <w:rFonts w:cstheme="minorHAnsi"/>
          <w:b/>
          <w:sz w:val="24"/>
          <w:szCs w:val="24"/>
          <w:lang w:eastAsia="en-GB"/>
        </w:rPr>
        <w:t xml:space="preserve"> </w:t>
      </w:r>
      <w:r w:rsidR="001D2502" w:rsidRPr="00772845">
        <w:rPr>
          <w:rFonts w:cstheme="minorHAnsi"/>
          <w:b/>
          <w:sz w:val="24"/>
          <w:szCs w:val="24"/>
          <w:lang w:eastAsia="en-GB"/>
        </w:rPr>
        <w:t>20</w:t>
      </w:r>
      <w:r w:rsidR="00AE2DC6" w:rsidRPr="00772845">
        <w:rPr>
          <w:rFonts w:cstheme="minorHAnsi"/>
          <w:b/>
          <w:sz w:val="24"/>
          <w:szCs w:val="24"/>
          <w:lang w:eastAsia="en-GB"/>
        </w:rPr>
        <w:t>2</w:t>
      </w:r>
      <w:r w:rsidR="001829C0" w:rsidRPr="00772845">
        <w:rPr>
          <w:rFonts w:cstheme="minorHAnsi"/>
          <w:b/>
          <w:sz w:val="24"/>
          <w:szCs w:val="24"/>
          <w:lang w:eastAsia="en-GB"/>
        </w:rPr>
        <w:t>3</w:t>
      </w:r>
      <w:r w:rsidR="006F280B" w:rsidRPr="00772845">
        <w:rPr>
          <w:rFonts w:cstheme="minorHAnsi"/>
          <w:b/>
          <w:sz w:val="24"/>
          <w:szCs w:val="24"/>
          <w:lang w:eastAsia="en-GB"/>
        </w:rPr>
        <w:t xml:space="preserve">.  </w:t>
      </w:r>
      <w:r w:rsidR="00AF2476" w:rsidRPr="00772845">
        <w:rPr>
          <w:rFonts w:cstheme="minorHAnsi"/>
          <w:sz w:val="24"/>
          <w:szCs w:val="24"/>
        </w:rPr>
        <w:t>Feuchtmayr, H.</w:t>
      </w:r>
      <w:r w:rsidR="00DD5142" w:rsidRPr="00772845">
        <w:rPr>
          <w:rFonts w:cstheme="minorHAnsi"/>
          <w:sz w:val="24"/>
          <w:szCs w:val="24"/>
        </w:rPr>
        <w:t>,</w:t>
      </w:r>
      <w:r w:rsidR="00EC52E3" w:rsidRPr="00772845">
        <w:rPr>
          <w:rFonts w:cstheme="minorHAnsi"/>
          <w:sz w:val="24"/>
          <w:szCs w:val="24"/>
        </w:rPr>
        <w:t xml:space="preserve"> </w:t>
      </w:r>
      <w:r w:rsidR="00AF2476" w:rsidRPr="00772845">
        <w:rPr>
          <w:rFonts w:cstheme="minorHAnsi"/>
          <w:sz w:val="24"/>
          <w:szCs w:val="24"/>
        </w:rPr>
        <w:t xml:space="preserve">Dodd, B.A., </w:t>
      </w:r>
      <w:r w:rsidR="002F1540" w:rsidRPr="00772845">
        <w:rPr>
          <w:rFonts w:cstheme="minorHAnsi"/>
          <w:sz w:val="24"/>
          <w:szCs w:val="24"/>
        </w:rPr>
        <w:t xml:space="preserve">Guyatt, H., Hunt, A.G., </w:t>
      </w:r>
      <w:r w:rsidR="001829C0" w:rsidRPr="00772845">
        <w:rPr>
          <w:rFonts w:cstheme="minorHAnsi"/>
          <w:sz w:val="24"/>
          <w:szCs w:val="24"/>
        </w:rPr>
        <w:t xml:space="preserve">Le Quesne, K., </w:t>
      </w:r>
      <w:r w:rsidR="004278E8" w:rsidRPr="00772845">
        <w:rPr>
          <w:rFonts w:cstheme="minorHAnsi"/>
          <w:sz w:val="24"/>
          <w:szCs w:val="24"/>
        </w:rPr>
        <w:t xml:space="preserve">Mackay, E.B., McShane, G., </w:t>
      </w:r>
      <w:r w:rsidR="001829C0" w:rsidRPr="00772845">
        <w:rPr>
          <w:rFonts w:cstheme="minorHAnsi"/>
          <w:sz w:val="24"/>
          <w:szCs w:val="24"/>
        </w:rPr>
        <w:t xml:space="preserve">Moorhouse, H., </w:t>
      </w:r>
      <w:r w:rsidR="004278E8" w:rsidRPr="00772845">
        <w:rPr>
          <w:rFonts w:cstheme="minorHAnsi"/>
          <w:sz w:val="24"/>
          <w:szCs w:val="24"/>
        </w:rPr>
        <w:t xml:space="preserve">Rankin, G., </w:t>
      </w:r>
      <w:r w:rsidR="004F4E3A" w:rsidRPr="00772845">
        <w:rPr>
          <w:rFonts w:cstheme="minorHAnsi"/>
          <w:sz w:val="24"/>
          <w:szCs w:val="24"/>
        </w:rPr>
        <w:t>Rhodes, G., Thackeray, S.J.</w:t>
      </w:r>
      <w:r w:rsidR="00AF2476" w:rsidRPr="00772845">
        <w:rPr>
          <w:rFonts w:cstheme="minorHAnsi"/>
          <w:sz w:val="24"/>
          <w:szCs w:val="24"/>
        </w:rPr>
        <w:t xml:space="preserve"> </w:t>
      </w:r>
      <w:r w:rsidR="00057BDD" w:rsidRPr="00772845">
        <w:rPr>
          <w:rFonts w:cstheme="minorHAnsi"/>
          <w:sz w:val="24"/>
          <w:szCs w:val="24"/>
          <w:lang w:eastAsia="en-GB"/>
        </w:rPr>
        <w:t>(202</w:t>
      </w:r>
      <w:r w:rsidR="004278E8" w:rsidRPr="00772845">
        <w:rPr>
          <w:rFonts w:cstheme="minorHAnsi"/>
          <w:sz w:val="24"/>
          <w:szCs w:val="24"/>
          <w:lang w:eastAsia="en-GB"/>
        </w:rPr>
        <w:t>5</w:t>
      </w:r>
      <w:r w:rsidR="00EC52E3" w:rsidRPr="00772845">
        <w:rPr>
          <w:rFonts w:cstheme="minorHAnsi"/>
          <w:sz w:val="24"/>
          <w:szCs w:val="24"/>
          <w:lang w:eastAsia="en-GB"/>
        </w:rPr>
        <w:t>)</w:t>
      </w:r>
    </w:p>
    <w:p w14:paraId="56AC0B4F" w14:textId="77777777" w:rsidR="006F280B" w:rsidRPr="00772845" w:rsidRDefault="006F280B">
      <w:pPr>
        <w:rPr>
          <w:rFonts w:cstheme="minorHAnsi"/>
          <w:sz w:val="24"/>
          <w:szCs w:val="24"/>
          <w:lang w:eastAsia="en-GB"/>
        </w:rPr>
      </w:pPr>
    </w:p>
    <w:p w14:paraId="213AB037" w14:textId="77777777" w:rsidR="006F280B" w:rsidRPr="00772845" w:rsidRDefault="006F280B">
      <w:pPr>
        <w:rPr>
          <w:rFonts w:cstheme="minorHAnsi"/>
          <w:i/>
          <w:sz w:val="24"/>
          <w:szCs w:val="24"/>
          <w:lang w:eastAsia="en-GB"/>
        </w:rPr>
      </w:pPr>
      <w:r w:rsidRPr="00772845">
        <w:rPr>
          <w:rFonts w:cstheme="minorHAnsi"/>
          <w:i/>
          <w:sz w:val="24"/>
          <w:szCs w:val="24"/>
          <w:lang w:eastAsia="en-GB"/>
        </w:rPr>
        <w:t>Sampling Regime and Collection Methods</w:t>
      </w:r>
    </w:p>
    <w:p w14:paraId="6386F1A4" w14:textId="130D474B" w:rsidR="00E569EC" w:rsidRPr="00772845" w:rsidRDefault="00652881" w:rsidP="00E569EC">
      <w:pPr>
        <w:rPr>
          <w:rFonts w:cstheme="minorHAnsi"/>
          <w:sz w:val="24"/>
          <w:szCs w:val="24"/>
          <w:lang w:eastAsia="en-GB"/>
        </w:rPr>
      </w:pPr>
      <w:r w:rsidRPr="00772845">
        <w:rPr>
          <w:rFonts w:cstheme="minorHAnsi"/>
          <w:sz w:val="24"/>
          <w:szCs w:val="24"/>
        </w:rPr>
        <w:t xml:space="preserve">This is </w:t>
      </w:r>
      <w:r w:rsidR="00AF2476" w:rsidRPr="00772845">
        <w:rPr>
          <w:rFonts w:cstheme="minorHAnsi"/>
          <w:sz w:val="24"/>
          <w:szCs w:val="24"/>
        </w:rPr>
        <w:t xml:space="preserve">part of an ongoing </w:t>
      </w:r>
      <w:r w:rsidRPr="00772845">
        <w:rPr>
          <w:rFonts w:cstheme="minorHAnsi"/>
          <w:sz w:val="24"/>
          <w:szCs w:val="24"/>
        </w:rPr>
        <w:t>long-term monitoring data</w:t>
      </w:r>
      <w:r w:rsidR="001844C7" w:rsidRPr="00772845">
        <w:rPr>
          <w:rFonts w:cstheme="minorHAnsi"/>
          <w:sz w:val="24"/>
          <w:szCs w:val="24"/>
        </w:rPr>
        <w:t>set of</w:t>
      </w:r>
      <w:r w:rsidRPr="00772845">
        <w:rPr>
          <w:rFonts w:cstheme="minorHAnsi"/>
          <w:sz w:val="24"/>
          <w:szCs w:val="24"/>
        </w:rPr>
        <w:t xml:space="preserve"> surface temperature, surface oxygen, water clarity, water chemistry and </w:t>
      </w:r>
      <w:r w:rsidR="00EC52E3" w:rsidRPr="00772845">
        <w:rPr>
          <w:rFonts w:cstheme="minorHAnsi"/>
          <w:sz w:val="24"/>
          <w:szCs w:val="24"/>
        </w:rPr>
        <w:t xml:space="preserve">phytoplankton </w:t>
      </w:r>
      <w:r w:rsidRPr="00772845">
        <w:rPr>
          <w:rFonts w:cstheme="minorHAnsi"/>
          <w:sz w:val="24"/>
          <w:szCs w:val="24"/>
        </w:rPr>
        <w:t xml:space="preserve">chlorophyll </w:t>
      </w:r>
      <w:r w:rsidRPr="00772845">
        <w:rPr>
          <w:rFonts w:cstheme="minorHAnsi"/>
          <w:i/>
          <w:sz w:val="24"/>
          <w:szCs w:val="24"/>
        </w:rPr>
        <w:t>a</w:t>
      </w:r>
      <w:r w:rsidRPr="00772845">
        <w:rPr>
          <w:rFonts w:cstheme="minorHAnsi"/>
          <w:sz w:val="24"/>
          <w:szCs w:val="24"/>
        </w:rPr>
        <w:t xml:space="preserve"> from </w:t>
      </w:r>
      <w:r w:rsidR="001844C7" w:rsidRPr="00772845">
        <w:rPr>
          <w:rFonts w:cstheme="minorHAnsi"/>
          <w:sz w:val="24"/>
          <w:szCs w:val="24"/>
        </w:rPr>
        <w:t>fortnightly sampling at</w:t>
      </w:r>
      <w:r w:rsidRPr="00772845">
        <w:rPr>
          <w:rFonts w:cstheme="minorHAnsi"/>
          <w:sz w:val="24"/>
          <w:szCs w:val="24"/>
        </w:rPr>
        <w:t xml:space="preserve"> </w:t>
      </w:r>
      <w:proofErr w:type="spellStart"/>
      <w:r w:rsidR="001D2502" w:rsidRPr="00772845">
        <w:rPr>
          <w:rFonts w:cstheme="minorHAnsi"/>
          <w:sz w:val="24"/>
          <w:szCs w:val="24"/>
        </w:rPr>
        <w:t>Esthwaite</w:t>
      </w:r>
      <w:proofErr w:type="spellEnd"/>
      <w:r w:rsidR="001D2502" w:rsidRPr="00772845">
        <w:rPr>
          <w:rFonts w:cstheme="minorHAnsi"/>
          <w:sz w:val="24"/>
          <w:szCs w:val="24"/>
        </w:rPr>
        <w:t xml:space="preserve"> Tarn</w:t>
      </w:r>
      <w:r w:rsidRPr="00772845">
        <w:rPr>
          <w:rFonts w:cstheme="minorHAnsi"/>
          <w:sz w:val="24"/>
          <w:szCs w:val="24"/>
        </w:rPr>
        <w:t xml:space="preserve"> </w:t>
      </w:r>
      <w:r w:rsidR="00FC3A13" w:rsidRPr="00772845">
        <w:rPr>
          <w:rFonts w:cstheme="minorHAnsi"/>
          <w:sz w:val="24"/>
          <w:szCs w:val="24"/>
          <w:lang w:eastAsia="en-GB"/>
        </w:rPr>
        <w:t xml:space="preserve">in Cumbria, England. </w:t>
      </w:r>
      <w:r w:rsidRPr="00772845">
        <w:rPr>
          <w:rFonts w:cstheme="minorHAnsi"/>
          <w:sz w:val="24"/>
          <w:szCs w:val="24"/>
        </w:rPr>
        <w:t xml:space="preserve">The data available to download comprise </w:t>
      </w:r>
      <w:r w:rsidR="001844C7" w:rsidRPr="00772845">
        <w:rPr>
          <w:rFonts w:cstheme="minorHAnsi"/>
          <w:sz w:val="24"/>
          <w:szCs w:val="24"/>
        </w:rPr>
        <w:t>surface temperature (TEMP)</w:t>
      </w:r>
      <w:r w:rsidRPr="00772845">
        <w:rPr>
          <w:rFonts w:cstheme="minorHAnsi"/>
          <w:sz w:val="24"/>
          <w:szCs w:val="24"/>
        </w:rPr>
        <w:t xml:space="preserve"> in degree Celsius, surfac</w:t>
      </w:r>
      <w:r w:rsidR="001844C7" w:rsidRPr="00772845">
        <w:rPr>
          <w:rFonts w:cstheme="minorHAnsi"/>
          <w:sz w:val="24"/>
          <w:szCs w:val="24"/>
        </w:rPr>
        <w:t>e oxygen saturation (OXYG)</w:t>
      </w:r>
      <w:r w:rsidRPr="00772845">
        <w:rPr>
          <w:rFonts w:cstheme="minorHAnsi"/>
          <w:sz w:val="24"/>
          <w:szCs w:val="24"/>
        </w:rPr>
        <w:t xml:space="preserve"> in %</w:t>
      </w:r>
      <w:r w:rsidR="003C3D31" w:rsidRPr="00772845">
        <w:rPr>
          <w:rFonts w:cstheme="minorHAnsi"/>
          <w:sz w:val="24"/>
          <w:szCs w:val="24"/>
        </w:rPr>
        <w:t xml:space="preserve"> air-saturation</w:t>
      </w:r>
      <w:r w:rsidRPr="00772845">
        <w:rPr>
          <w:rFonts w:cstheme="minorHAnsi"/>
          <w:sz w:val="24"/>
          <w:szCs w:val="24"/>
        </w:rPr>
        <w:t>, Secchi depth (SECC) in metres, alkalinity (ALKA) in µg per litre as CaCO</w:t>
      </w:r>
      <w:r w:rsidRPr="00772845">
        <w:rPr>
          <w:rFonts w:cstheme="minorHAnsi"/>
          <w:sz w:val="24"/>
          <w:szCs w:val="24"/>
          <w:vertAlign w:val="subscript"/>
        </w:rPr>
        <w:t>3</w:t>
      </w:r>
      <w:r w:rsidRPr="00772845">
        <w:rPr>
          <w:rFonts w:cstheme="minorHAnsi"/>
          <w:sz w:val="24"/>
          <w:szCs w:val="24"/>
        </w:rPr>
        <w:t xml:space="preserve"> and </w:t>
      </w:r>
      <w:proofErr w:type="spellStart"/>
      <w:r w:rsidRPr="00772845">
        <w:rPr>
          <w:rFonts w:cstheme="minorHAnsi"/>
          <w:sz w:val="24"/>
          <w:szCs w:val="24"/>
        </w:rPr>
        <w:t>pH.</w:t>
      </w:r>
      <w:proofErr w:type="spellEnd"/>
      <w:r w:rsidRPr="00772845">
        <w:rPr>
          <w:rFonts w:cstheme="minorHAnsi"/>
          <w:sz w:val="24"/>
          <w:szCs w:val="24"/>
        </w:rPr>
        <w:t xml:space="preserve"> </w:t>
      </w:r>
      <w:r w:rsidR="00772845" w:rsidRPr="00DE41C7">
        <w:rPr>
          <w:rFonts w:cstheme="minorHAnsi"/>
          <w:sz w:val="24"/>
          <w:szCs w:val="24"/>
        </w:rPr>
        <w:t>Total ammoniacal nitrogen</w:t>
      </w:r>
      <w:r w:rsidRPr="00772845">
        <w:rPr>
          <w:rFonts w:cstheme="minorHAnsi"/>
          <w:sz w:val="24"/>
          <w:szCs w:val="24"/>
        </w:rPr>
        <w:t xml:space="preserve"> (NH4N), </w:t>
      </w:r>
      <w:r w:rsidR="00772845" w:rsidRPr="00DE41C7">
        <w:rPr>
          <w:rFonts w:cstheme="minorHAnsi"/>
          <w:sz w:val="24"/>
          <w:szCs w:val="24"/>
        </w:rPr>
        <w:t>total oxidised nitrogen</w:t>
      </w:r>
      <w:r w:rsidRPr="00772845">
        <w:rPr>
          <w:rFonts w:cstheme="minorHAnsi"/>
          <w:sz w:val="24"/>
          <w:szCs w:val="24"/>
        </w:rPr>
        <w:t xml:space="preserve"> (</w:t>
      </w:r>
      <w:r w:rsidR="00772845">
        <w:rPr>
          <w:rFonts w:cstheme="minorHAnsi"/>
          <w:sz w:val="24"/>
          <w:szCs w:val="24"/>
        </w:rPr>
        <w:t>T</w:t>
      </w:r>
      <w:r w:rsidRPr="00772845">
        <w:rPr>
          <w:rFonts w:cstheme="minorHAnsi"/>
          <w:sz w:val="24"/>
          <w:szCs w:val="24"/>
        </w:rPr>
        <w:t xml:space="preserve">ON), </w:t>
      </w:r>
      <w:r w:rsidR="00722216" w:rsidRPr="00772845">
        <w:rPr>
          <w:rFonts w:cstheme="minorHAnsi"/>
          <w:sz w:val="24"/>
          <w:szCs w:val="24"/>
        </w:rPr>
        <w:t xml:space="preserve">soluble reactive phosphate </w:t>
      </w:r>
      <w:r w:rsidRPr="00772845">
        <w:rPr>
          <w:rFonts w:cstheme="minorHAnsi"/>
          <w:sz w:val="24"/>
          <w:szCs w:val="24"/>
        </w:rPr>
        <w:t xml:space="preserve">(PO4P), total phosphorus (TOTP), </w:t>
      </w:r>
      <w:r w:rsidR="002F45D9" w:rsidRPr="00772845">
        <w:rPr>
          <w:rFonts w:cstheme="minorHAnsi"/>
          <w:sz w:val="24"/>
          <w:szCs w:val="24"/>
        </w:rPr>
        <w:t>dissolved reactive silicon expressed as SiO</w:t>
      </w:r>
      <w:r w:rsidR="002F45D9" w:rsidRPr="00772845">
        <w:rPr>
          <w:rFonts w:cstheme="minorHAnsi"/>
          <w:sz w:val="24"/>
          <w:szCs w:val="24"/>
          <w:vertAlign w:val="subscript"/>
        </w:rPr>
        <w:t>2</w:t>
      </w:r>
      <w:r w:rsidR="002F45D9" w:rsidRPr="00772845">
        <w:rPr>
          <w:rFonts w:cstheme="minorHAnsi"/>
          <w:sz w:val="24"/>
          <w:szCs w:val="24"/>
        </w:rPr>
        <w:t xml:space="preserve"> (</w:t>
      </w:r>
      <w:r w:rsidRPr="00772845">
        <w:rPr>
          <w:rFonts w:cstheme="minorHAnsi"/>
          <w:sz w:val="24"/>
          <w:szCs w:val="24"/>
        </w:rPr>
        <w:t>SIO2</w:t>
      </w:r>
      <w:r w:rsidR="002F45D9" w:rsidRPr="00772845">
        <w:rPr>
          <w:rFonts w:cstheme="minorHAnsi"/>
          <w:sz w:val="24"/>
          <w:szCs w:val="24"/>
        </w:rPr>
        <w:t>)</w:t>
      </w:r>
      <w:r w:rsidRPr="00772845">
        <w:rPr>
          <w:rFonts w:cstheme="minorHAnsi"/>
          <w:sz w:val="24"/>
          <w:szCs w:val="24"/>
        </w:rPr>
        <w:t xml:space="preserve"> and </w:t>
      </w:r>
      <w:r w:rsidR="000C1888" w:rsidRPr="00772845">
        <w:rPr>
          <w:rFonts w:cstheme="minorHAnsi"/>
          <w:sz w:val="24"/>
          <w:szCs w:val="24"/>
        </w:rPr>
        <w:t xml:space="preserve">phytoplankton </w:t>
      </w:r>
      <w:r w:rsidRPr="00772845">
        <w:rPr>
          <w:rFonts w:cstheme="minorHAnsi"/>
          <w:sz w:val="24"/>
          <w:szCs w:val="24"/>
        </w:rPr>
        <w:t>chlorophyll</w:t>
      </w:r>
      <w:r w:rsidR="004D38AD" w:rsidRPr="00772845">
        <w:rPr>
          <w:rFonts w:cstheme="minorHAnsi"/>
          <w:sz w:val="24"/>
          <w:szCs w:val="24"/>
        </w:rPr>
        <w:t xml:space="preserve"> </w:t>
      </w:r>
      <w:r w:rsidR="004D38AD" w:rsidRPr="00772845">
        <w:rPr>
          <w:rFonts w:cstheme="minorHAnsi"/>
          <w:i/>
          <w:sz w:val="24"/>
          <w:szCs w:val="24"/>
        </w:rPr>
        <w:t>a</w:t>
      </w:r>
      <w:r w:rsidRPr="00772845">
        <w:rPr>
          <w:rFonts w:cstheme="minorHAnsi"/>
          <w:sz w:val="24"/>
          <w:szCs w:val="24"/>
        </w:rPr>
        <w:t xml:space="preserve"> (TOCA) are all given in µg per litre</w:t>
      </w:r>
      <w:r w:rsidR="003C3D31" w:rsidRPr="00772845">
        <w:rPr>
          <w:rFonts w:cstheme="minorHAnsi"/>
          <w:sz w:val="24"/>
          <w:szCs w:val="24"/>
        </w:rPr>
        <w:t>.</w:t>
      </w:r>
      <w:r w:rsidRPr="00772845">
        <w:rPr>
          <w:rFonts w:cstheme="minorHAnsi"/>
          <w:sz w:val="24"/>
          <w:szCs w:val="24"/>
        </w:rPr>
        <w:t xml:space="preserve"> </w:t>
      </w:r>
      <w:r w:rsidR="003C3D31" w:rsidRPr="00772845">
        <w:rPr>
          <w:rFonts w:cstheme="minorHAnsi"/>
          <w:sz w:val="24"/>
          <w:szCs w:val="24"/>
        </w:rPr>
        <w:t>Water samples</w:t>
      </w:r>
      <w:r w:rsidRPr="00772845">
        <w:rPr>
          <w:rFonts w:cstheme="minorHAnsi"/>
          <w:sz w:val="24"/>
          <w:szCs w:val="24"/>
        </w:rPr>
        <w:t xml:space="preserve"> are based on a sample integrated from </w:t>
      </w:r>
      <w:r w:rsidR="003C3D31" w:rsidRPr="00772845">
        <w:rPr>
          <w:rFonts w:cstheme="minorHAnsi"/>
          <w:sz w:val="24"/>
          <w:szCs w:val="24"/>
        </w:rPr>
        <w:t>0 to 5 m</w:t>
      </w:r>
      <w:r w:rsidRPr="00772845">
        <w:rPr>
          <w:rFonts w:cstheme="minorHAnsi"/>
          <w:sz w:val="24"/>
          <w:szCs w:val="24"/>
        </w:rPr>
        <w:t xml:space="preserve">. Water chemistry values below </w:t>
      </w:r>
      <w:r w:rsidR="003C3D31" w:rsidRPr="00772845">
        <w:rPr>
          <w:rFonts w:cstheme="minorHAnsi"/>
          <w:sz w:val="24"/>
          <w:szCs w:val="24"/>
        </w:rPr>
        <w:t xml:space="preserve">the </w:t>
      </w:r>
      <w:r w:rsidRPr="00772845">
        <w:rPr>
          <w:rFonts w:cstheme="minorHAnsi"/>
          <w:sz w:val="24"/>
          <w:szCs w:val="24"/>
        </w:rPr>
        <w:t xml:space="preserve">detection limit, </w:t>
      </w:r>
      <w:r w:rsidR="003C3D31" w:rsidRPr="00772845">
        <w:rPr>
          <w:rFonts w:cstheme="minorHAnsi"/>
          <w:sz w:val="24"/>
          <w:szCs w:val="24"/>
        </w:rPr>
        <w:t>are indicated by</w:t>
      </w:r>
      <w:r w:rsidRPr="00772845">
        <w:rPr>
          <w:rFonts w:cstheme="minorHAnsi"/>
          <w:sz w:val="24"/>
          <w:szCs w:val="24"/>
        </w:rPr>
        <w:t xml:space="preserve"> a &lt; sign in the column titled </w:t>
      </w:r>
      <w:r w:rsidR="00722216" w:rsidRPr="00772845">
        <w:rPr>
          <w:rFonts w:cstheme="minorHAnsi"/>
          <w:sz w:val="24"/>
          <w:szCs w:val="24"/>
        </w:rPr>
        <w:t>‘</w:t>
      </w:r>
      <w:r w:rsidRPr="00772845">
        <w:rPr>
          <w:rFonts w:cstheme="minorHAnsi"/>
          <w:sz w:val="24"/>
          <w:szCs w:val="24"/>
        </w:rPr>
        <w:t>sign(if&lt;LOD)</w:t>
      </w:r>
      <w:r w:rsidR="00722216" w:rsidRPr="00772845">
        <w:rPr>
          <w:rFonts w:cstheme="minorHAnsi"/>
          <w:sz w:val="24"/>
          <w:szCs w:val="24"/>
        </w:rPr>
        <w:t>’</w:t>
      </w:r>
      <w:r w:rsidRPr="00772845">
        <w:rPr>
          <w:rFonts w:cstheme="minorHAnsi"/>
          <w:sz w:val="24"/>
          <w:szCs w:val="24"/>
        </w:rPr>
        <w:t xml:space="preserve">. </w:t>
      </w:r>
      <w:r w:rsidR="003C3D31" w:rsidRPr="001E4E5E">
        <w:rPr>
          <w:rFonts w:cstheme="minorHAnsi"/>
          <w:sz w:val="24"/>
          <w:szCs w:val="24"/>
        </w:rPr>
        <w:t xml:space="preserve">Measurements </w:t>
      </w:r>
      <w:r w:rsidRPr="001E4E5E">
        <w:rPr>
          <w:rFonts w:cstheme="minorHAnsi"/>
          <w:sz w:val="24"/>
          <w:szCs w:val="24"/>
        </w:rPr>
        <w:t xml:space="preserve">are </w:t>
      </w:r>
      <w:r w:rsidR="003C3D31" w:rsidRPr="001E4E5E">
        <w:rPr>
          <w:rFonts w:cstheme="minorHAnsi"/>
          <w:sz w:val="24"/>
          <w:szCs w:val="24"/>
        </w:rPr>
        <w:t xml:space="preserve">made </w:t>
      </w:r>
      <w:r w:rsidRPr="001E4E5E">
        <w:rPr>
          <w:rFonts w:cstheme="minorHAnsi"/>
          <w:sz w:val="24"/>
          <w:szCs w:val="24"/>
        </w:rPr>
        <w:t>from a boat at</w:t>
      </w:r>
      <w:r w:rsidR="001844C7" w:rsidRPr="001E4E5E">
        <w:rPr>
          <w:rFonts w:cstheme="minorHAnsi"/>
          <w:sz w:val="24"/>
          <w:szCs w:val="24"/>
        </w:rPr>
        <w:t xml:space="preserve"> a marked location (buoy) at</w:t>
      </w:r>
      <w:r w:rsidRPr="001E4E5E">
        <w:rPr>
          <w:rFonts w:cstheme="minorHAnsi"/>
          <w:sz w:val="24"/>
          <w:szCs w:val="24"/>
        </w:rPr>
        <w:t xml:space="preserve"> the deepest part of the lake</w:t>
      </w:r>
      <w:r w:rsidR="00FD0E20" w:rsidRPr="001E4E5E">
        <w:rPr>
          <w:rFonts w:cstheme="minorHAnsi"/>
          <w:sz w:val="24"/>
          <w:szCs w:val="24"/>
        </w:rPr>
        <w:t xml:space="preserve"> </w:t>
      </w:r>
      <w:r w:rsidR="00FD0E20" w:rsidRPr="001E4E5E">
        <w:t xml:space="preserve">(Latitude: 54.364, </w:t>
      </w:r>
      <w:proofErr w:type="gramStart"/>
      <w:r w:rsidR="00FD0E20" w:rsidRPr="001E4E5E">
        <w:t>longitude:-</w:t>
      </w:r>
      <w:proofErr w:type="gramEnd"/>
      <w:r w:rsidR="00FD0E20" w:rsidRPr="001E4E5E">
        <w:t>2.988), however from the 6</w:t>
      </w:r>
      <w:r w:rsidR="00FD0E20" w:rsidRPr="001E4E5E">
        <w:rPr>
          <w:vertAlign w:val="superscript"/>
        </w:rPr>
        <w:t>th</w:t>
      </w:r>
      <w:r w:rsidR="00FD0E20" w:rsidRPr="001E4E5E">
        <w:t xml:space="preserve"> of September 2023 onwards measurements were made from a boat at a different location (</w:t>
      </w:r>
      <w:r w:rsidR="00FD0E20" w:rsidRPr="001E4E5E">
        <w:rPr>
          <w:rFonts w:cstheme="minorHAnsi"/>
          <w:sz w:val="24"/>
          <w:szCs w:val="24"/>
        </w:rPr>
        <w:t>Latitude: 54.36182, longitude: -2.985597)</w:t>
      </w:r>
      <w:r w:rsidRPr="001E4E5E">
        <w:rPr>
          <w:rFonts w:cstheme="minorHAnsi"/>
          <w:sz w:val="24"/>
          <w:szCs w:val="24"/>
        </w:rPr>
        <w:t>.</w:t>
      </w:r>
      <w:r w:rsidR="00C058A3" w:rsidRPr="00772845">
        <w:rPr>
          <w:rFonts w:cstheme="minorHAnsi"/>
          <w:sz w:val="24"/>
          <w:szCs w:val="24"/>
        </w:rPr>
        <w:t xml:space="preserve"> When </w:t>
      </w:r>
      <w:r w:rsidR="001844C7" w:rsidRPr="00772845">
        <w:rPr>
          <w:rFonts w:cstheme="minorHAnsi"/>
          <w:sz w:val="24"/>
          <w:szCs w:val="24"/>
        </w:rPr>
        <w:t>it was not possible to</w:t>
      </w:r>
      <w:r w:rsidR="00C058A3" w:rsidRPr="00772845">
        <w:rPr>
          <w:rFonts w:cstheme="minorHAnsi"/>
          <w:sz w:val="24"/>
          <w:szCs w:val="24"/>
        </w:rPr>
        <w:t xml:space="preserve"> visit the buoy, samples were taken from the shore</w:t>
      </w:r>
      <w:r w:rsidR="00AF2476" w:rsidRPr="00772845">
        <w:rPr>
          <w:rFonts w:cstheme="minorHAnsi"/>
          <w:sz w:val="24"/>
          <w:szCs w:val="24"/>
        </w:rPr>
        <w:t xml:space="preserve"> along with surface temperature and oxygen measurements. W</w:t>
      </w:r>
      <w:r w:rsidR="00C058A3" w:rsidRPr="00772845">
        <w:rPr>
          <w:rFonts w:cstheme="minorHAnsi"/>
          <w:sz w:val="24"/>
          <w:szCs w:val="24"/>
        </w:rPr>
        <w:t>ater samples were not integrated on these occasions, marked as Flag 2.</w:t>
      </w:r>
      <w:r w:rsidRPr="00772845">
        <w:rPr>
          <w:rFonts w:cstheme="minorHAnsi"/>
          <w:sz w:val="24"/>
          <w:szCs w:val="24"/>
        </w:rPr>
        <w:t xml:space="preserve"> </w:t>
      </w:r>
      <w:r w:rsidR="00545AB8" w:rsidRPr="00772845">
        <w:rPr>
          <w:rFonts w:cstheme="minorHAnsi"/>
          <w:sz w:val="24"/>
          <w:szCs w:val="24"/>
          <w:lang w:eastAsia="en-GB"/>
        </w:rPr>
        <w:t xml:space="preserve">All data </w:t>
      </w:r>
      <w:r w:rsidR="004F4E3A" w:rsidRPr="00772845">
        <w:rPr>
          <w:rFonts w:cstheme="minorHAnsi"/>
          <w:sz w:val="24"/>
          <w:szCs w:val="24"/>
          <w:lang w:eastAsia="en-GB"/>
        </w:rPr>
        <w:t>are</w:t>
      </w:r>
      <w:r w:rsidR="00EF12C3" w:rsidRPr="00772845">
        <w:rPr>
          <w:rFonts w:cstheme="minorHAnsi"/>
          <w:sz w:val="24"/>
          <w:szCs w:val="24"/>
          <w:lang w:eastAsia="en-GB"/>
        </w:rPr>
        <w:t xml:space="preserve"> from </w:t>
      </w:r>
      <w:r w:rsidR="00353B6E" w:rsidRPr="00772845">
        <w:rPr>
          <w:rFonts w:cstheme="minorHAnsi"/>
          <w:sz w:val="24"/>
          <w:szCs w:val="24"/>
          <w:lang w:eastAsia="en-GB"/>
        </w:rPr>
        <w:t>Ja</w:t>
      </w:r>
      <w:r w:rsidR="00213DDC" w:rsidRPr="00772845">
        <w:rPr>
          <w:rFonts w:cstheme="minorHAnsi"/>
          <w:sz w:val="24"/>
          <w:szCs w:val="24"/>
          <w:lang w:eastAsia="en-GB"/>
        </w:rPr>
        <w:t>nuary 20</w:t>
      </w:r>
      <w:r w:rsidR="00AE2DC6" w:rsidRPr="00772845">
        <w:rPr>
          <w:rFonts w:cstheme="minorHAnsi"/>
          <w:sz w:val="24"/>
          <w:szCs w:val="24"/>
          <w:lang w:eastAsia="en-GB"/>
        </w:rPr>
        <w:t>2</w:t>
      </w:r>
      <w:r w:rsidR="001829C0" w:rsidRPr="00772845">
        <w:rPr>
          <w:rFonts w:cstheme="minorHAnsi"/>
          <w:sz w:val="24"/>
          <w:szCs w:val="24"/>
          <w:lang w:eastAsia="en-GB"/>
        </w:rPr>
        <w:t>3</w:t>
      </w:r>
      <w:r w:rsidR="00213DDC" w:rsidRPr="00772845">
        <w:rPr>
          <w:rFonts w:cstheme="minorHAnsi"/>
          <w:sz w:val="24"/>
          <w:szCs w:val="24"/>
          <w:lang w:eastAsia="en-GB"/>
        </w:rPr>
        <w:t xml:space="preserve"> until the end of 202</w:t>
      </w:r>
      <w:r w:rsidR="001829C0" w:rsidRPr="00772845">
        <w:rPr>
          <w:rFonts w:cstheme="minorHAnsi"/>
          <w:sz w:val="24"/>
          <w:szCs w:val="24"/>
          <w:lang w:eastAsia="en-GB"/>
        </w:rPr>
        <w:t>3</w:t>
      </w:r>
      <w:r w:rsidR="00545AB8" w:rsidRPr="00772845">
        <w:rPr>
          <w:rFonts w:cstheme="minorHAnsi"/>
          <w:sz w:val="24"/>
          <w:szCs w:val="24"/>
          <w:lang w:eastAsia="en-GB"/>
        </w:rPr>
        <w:t xml:space="preserve">. </w:t>
      </w:r>
    </w:p>
    <w:p w14:paraId="4AF0FB3E" w14:textId="77777777" w:rsidR="006F280B" w:rsidRPr="00772845" w:rsidRDefault="006F280B">
      <w:pPr>
        <w:rPr>
          <w:rFonts w:cstheme="minorHAnsi"/>
          <w:sz w:val="24"/>
          <w:szCs w:val="24"/>
          <w:lang w:eastAsia="en-GB"/>
        </w:rPr>
      </w:pPr>
    </w:p>
    <w:p w14:paraId="19E34B1F" w14:textId="77777777" w:rsidR="006F280B" w:rsidRPr="00772845" w:rsidRDefault="006F280B">
      <w:pPr>
        <w:rPr>
          <w:rFonts w:cstheme="minorHAnsi"/>
          <w:i/>
          <w:sz w:val="24"/>
          <w:szCs w:val="24"/>
          <w:lang w:eastAsia="en-GB"/>
        </w:rPr>
      </w:pPr>
      <w:r w:rsidRPr="00772845">
        <w:rPr>
          <w:rFonts w:cstheme="minorHAnsi"/>
          <w:i/>
          <w:sz w:val="24"/>
          <w:szCs w:val="24"/>
          <w:lang w:eastAsia="en-GB"/>
        </w:rPr>
        <w:t>Quality Control</w:t>
      </w:r>
    </w:p>
    <w:p w14:paraId="3FC5B6AF" w14:textId="24FA2A84" w:rsidR="00652881" w:rsidRPr="00772845" w:rsidRDefault="00AF2476" w:rsidP="006725D4">
      <w:pPr>
        <w:pStyle w:val="PlainText"/>
        <w:rPr>
          <w:rFonts w:asciiTheme="minorHAnsi" w:hAnsiTheme="minorHAnsi" w:cstheme="minorHAnsi"/>
          <w:sz w:val="24"/>
          <w:szCs w:val="24"/>
        </w:rPr>
      </w:pPr>
      <w:r w:rsidRPr="00772845">
        <w:rPr>
          <w:rFonts w:asciiTheme="minorHAnsi" w:hAnsiTheme="minorHAnsi" w:cstheme="minorHAnsi"/>
          <w:sz w:val="24"/>
          <w:szCs w:val="24"/>
        </w:rPr>
        <w:t xml:space="preserve">Please note that </w:t>
      </w:r>
      <w:r w:rsidRPr="00772845">
        <w:rPr>
          <w:rFonts w:asciiTheme="minorHAnsi" w:hAnsiTheme="minorHAnsi" w:cstheme="minorHAnsi"/>
          <w:sz w:val="24"/>
          <w:szCs w:val="24"/>
          <w:lang w:eastAsia="en-GB"/>
        </w:rPr>
        <w:t xml:space="preserve">the data presented here are raw data that have not yet been quality controlled and calibrated. </w:t>
      </w:r>
      <w:r w:rsidR="001E4D68" w:rsidRPr="00772845">
        <w:rPr>
          <w:rFonts w:asciiTheme="minorHAnsi" w:hAnsiTheme="minorHAnsi" w:cstheme="minorHAnsi"/>
          <w:sz w:val="24"/>
          <w:szCs w:val="24"/>
          <w:lang w:eastAsia="en-GB"/>
        </w:rPr>
        <w:t>However, data for TEMP, OXYG, SECC, ALKA, pH, PO4P and TOCA has been</w:t>
      </w:r>
      <w:r w:rsidR="001E4D68" w:rsidRPr="00772845">
        <w:rPr>
          <w:rFonts w:asciiTheme="minorHAnsi" w:hAnsiTheme="minorHAnsi" w:cstheme="minorHAnsi"/>
          <w:sz w:val="24"/>
          <w:szCs w:val="24"/>
        </w:rPr>
        <w:t xml:space="preserve"> double entered by different people into excel from field notebooks or laboratory paper record sheets and validated by a database manager. The database manager checked all data visually (line graphs)</w:t>
      </w:r>
      <w:r w:rsidR="001E4D68" w:rsidRPr="00772845">
        <w:rPr>
          <w:rFonts w:asciiTheme="minorHAnsi" w:hAnsiTheme="minorHAnsi" w:cstheme="minorHAnsi"/>
          <w:sz w:val="24"/>
          <w:szCs w:val="24"/>
          <w:lang w:eastAsia="en-GB"/>
        </w:rPr>
        <w:t xml:space="preserve">. </w:t>
      </w:r>
      <w:r w:rsidRPr="00772845">
        <w:rPr>
          <w:rFonts w:asciiTheme="minorHAnsi" w:hAnsiTheme="minorHAnsi" w:cstheme="minorHAnsi"/>
          <w:sz w:val="24"/>
          <w:szCs w:val="24"/>
          <w:lang w:eastAsia="en-GB"/>
        </w:rPr>
        <w:t>M</w:t>
      </w:r>
      <w:r w:rsidRPr="00772845">
        <w:rPr>
          <w:rFonts w:asciiTheme="minorHAnsi" w:hAnsiTheme="minorHAnsi" w:cstheme="minorHAnsi"/>
          <w:sz w:val="24"/>
          <w:szCs w:val="24"/>
        </w:rPr>
        <w:t>issing data are due to weather conditions</w:t>
      </w:r>
      <w:r w:rsidR="00353B6E" w:rsidRPr="00772845">
        <w:rPr>
          <w:rFonts w:asciiTheme="minorHAnsi" w:hAnsiTheme="minorHAnsi" w:cstheme="minorHAnsi"/>
          <w:sz w:val="24"/>
          <w:szCs w:val="24"/>
        </w:rPr>
        <w:t xml:space="preserve">, </w:t>
      </w:r>
      <w:r w:rsidR="001829C0" w:rsidRPr="00772845">
        <w:rPr>
          <w:rFonts w:asciiTheme="minorHAnsi" w:hAnsiTheme="minorHAnsi" w:cstheme="minorHAnsi"/>
          <w:sz w:val="24"/>
          <w:szCs w:val="24"/>
        </w:rPr>
        <w:t>equipment limitations</w:t>
      </w:r>
      <w:r w:rsidR="003417BE" w:rsidRPr="00772845">
        <w:rPr>
          <w:rFonts w:asciiTheme="minorHAnsi" w:hAnsiTheme="minorHAnsi" w:cstheme="minorHAnsi"/>
          <w:sz w:val="24"/>
          <w:szCs w:val="24"/>
        </w:rPr>
        <w:t>,</w:t>
      </w:r>
      <w:r w:rsidRPr="00772845">
        <w:rPr>
          <w:rFonts w:asciiTheme="minorHAnsi" w:hAnsiTheme="minorHAnsi" w:cstheme="minorHAnsi"/>
          <w:sz w:val="24"/>
          <w:szCs w:val="24"/>
        </w:rPr>
        <w:t xml:space="preserve"> or staff shortage.</w:t>
      </w:r>
    </w:p>
    <w:p w14:paraId="1EFE29EC" w14:textId="77777777" w:rsidR="00AF2476" w:rsidRPr="00652881" w:rsidRDefault="00AF2476" w:rsidP="006725D4">
      <w:pPr>
        <w:pStyle w:val="PlainText"/>
        <w:rPr>
          <w:rFonts w:ascii="Times New Roman" w:hAnsi="Times New Roman"/>
          <w:sz w:val="24"/>
          <w:szCs w:val="24"/>
        </w:rPr>
      </w:pPr>
    </w:p>
    <w:p w14:paraId="179B0E1D" w14:textId="77777777" w:rsidR="006F280B" w:rsidRPr="00772845" w:rsidRDefault="006F280B">
      <w:pPr>
        <w:rPr>
          <w:rFonts w:cstheme="minorHAnsi"/>
          <w:i/>
          <w:sz w:val="24"/>
          <w:szCs w:val="24"/>
          <w:lang w:eastAsia="en-GB"/>
        </w:rPr>
      </w:pPr>
      <w:r w:rsidRPr="00772845">
        <w:rPr>
          <w:rFonts w:cstheme="minorHAnsi"/>
          <w:i/>
          <w:sz w:val="24"/>
          <w:szCs w:val="24"/>
          <w:lang w:eastAsia="en-GB"/>
        </w:rPr>
        <w:t>Data structure</w:t>
      </w:r>
    </w:p>
    <w:p w14:paraId="32793E09" w14:textId="77777777" w:rsidR="006F280B" w:rsidRPr="00772845" w:rsidRDefault="006F280B">
      <w:pPr>
        <w:rPr>
          <w:rFonts w:cstheme="minorHAnsi"/>
          <w:sz w:val="24"/>
          <w:szCs w:val="24"/>
          <w:lang w:eastAsia="en-GB"/>
        </w:rPr>
      </w:pPr>
      <w:r w:rsidRPr="00772845">
        <w:rPr>
          <w:rFonts w:cstheme="minorHAnsi"/>
          <w:sz w:val="24"/>
          <w:szCs w:val="24"/>
          <w:lang w:eastAsia="en-GB"/>
        </w:rPr>
        <w:t>Data are provided in a comma separated values file with column</w:t>
      </w:r>
      <w:r w:rsidR="00774202" w:rsidRPr="00772845">
        <w:rPr>
          <w:rFonts w:cstheme="minorHAnsi"/>
          <w:sz w:val="24"/>
          <w:szCs w:val="24"/>
          <w:lang w:eastAsia="en-GB"/>
        </w:rPr>
        <w:t>s</w:t>
      </w:r>
      <w:r w:rsidRPr="00772845">
        <w:rPr>
          <w:rFonts w:cstheme="minorHAnsi"/>
          <w:sz w:val="24"/>
          <w:szCs w:val="24"/>
          <w:lang w:eastAsia="en-GB"/>
        </w:rPr>
        <w:t xml:space="preserve"> as below.</w:t>
      </w: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863"/>
      </w:tblGrid>
      <w:tr w:rsidR="00267DCD" w:rsidRPr="00772845" w14:paraId="73136991" w14:textId="77777777" w:rsidTr="00007FE4">
        <w:trPr>
          <w:trHeight w:val="300"/>
          <w:jc w:val="center"/>
        </w:trPr>
        <w:tc>
          <w:tcPr>
            <w:tcW w:w="1980" w:type="dxa"/>
            <w:noWrap/>
            <w:vAlign w:val="center"/>
          </w:tcPr>
          <w:p w14:paraId="704DAE64" w14:textId="77777777" w:rsidR="00267DCD" w:rsidRPr="00772845" w:rsidRDefault="00267DCD" w:rsidP="006F280B">
            <w:pPr>
              <w:spacing w:after="0" w:line="240" w:lineRule="auto"/>
              <w:jc w:val="center"/>
              <w:rPr>
                <w:rFonts w:cstheme="minorHAnsi"/>
                <w:b/>
                <w:color w:val="000000"/>
                <w:sz w:val="24"/>
                <w:szCs w:val="24"/>
                <w:lang w:eastAsia="en-GB"/>
              </w:rPr>
            </w:pPr>
            <w:r w:rsidRPr="00772845">
              <w:rPr>
                <w:rFonts w:cstheme="minorHAnsi"/>
                <w:b/>
                <w:color w:val="000000"/>
                <w:sz w:val="24"/>
                <w:szCs w:val="24"/>
                <w:lang w:eastAsia="en-GB"/>
              </w:rPr>
              <w:t>Column name</w:t>
            </w:r>
          </w:p>
        </w:tc>
        <w:tc>
          <w:tcPr>
            <w:tcW w:w="5863" w:type="dxa"/>
            <w:vAlign w:val="center"/>
          </w:tcPr>
          <w:p w14:paraId="6F282B56" w14:textId="77777777" w:rsidR="00267DCD" w:rsidRPr="00772845" w:rsidRDefault="00267DCD" w:rsidP="006F280B">
            <w:pPr>
              <w:spacing w:after="0" w:line="240" w:lineRule="auto"/>
              <w:jc w:val="center"/>
              <w:rPr>
                <w:rFonts w:cstheme="minorHAnsi"/>
                <w:b/>
                <w:color w:val="000000"/>
                <w:sz w:val="24"/>
                <w:szCs w:val="24"/>
                <w:lang w:eastAsia="en-GB"/>
              </w:rPr>
            </w:pPr>
            <w:r w:rsidRPr="00772845">
              <w:rPr>
                <w:rFonts w:cstheme="minorHAnsi"/>
                <w:b/>
                <w:color w:val="000000"/>
                <w:sz w:val="24"/>
                <w:szCs w:val="24"/>
                <w:lang w:eastAsia="en-GB"/>
              </w:rPr>
              <w:t>Description</w:t>
            </w:r>
          </w:p>
        </w:tc>
      </w:tr>
      <w:tr w:rsidR="00267DCD" w:rsidRPr="00772845" w14:paraId="56BF1E45" w14:textId="77777777" w:rsidTr="00007FE4">
        <w:trPr>
          <w:trHeight w:val="300"/>
          <w:jc w:val="center"/>
        </w:trPr>
        <w:tc>
          <w:tcPr>
            <w:tcW w:w="1980" w:type="dxa"/>
            <w:noWrap/>
            <w:vAlign w:val="center"/>
            <w:hideMark/>
          </w:tcPr>
          <w:p w14:paraId="4AC5CC19" w14:textId="5CEA12ED" w:rsidR="00267DCD" w:rsidRPr="00772845" w:rsidRDefault="001E4D68" w:rsidP="006F280B">
            <w:pPr>
              <w:spacing w:after="0" w:line="240" w:lineRule="auto"/>
              <w:jc w:val="center"/>
              <w:rPr>
                <w:rFonts w:cstheme="minorHAnsi"/>
                <w:color w:val="000000"/>
                <w:sz w:val="24"/>
                <w:szCs w:val="24"/>
                <w:lang w:eastAsia="en-GB"/>
              </w:rPr>
            </w:pPr>
            <w:proofErr w:type="spellStart"/>
            <w:r w:rsidRPr="00772845">
              <w:rPr>
                <w:rFonts w:cstheme="minorHAnsi"/>
                <w:color w:val="000000"/>
                <w:sz w:val="24"/>
                <w:szCs w:val="24"/>
                <w:lang w:eastAsia="en-GB"/>
              </w:rPr>
              <w:t>sd</w:t>
            </w:r>
            <w:r w:rsidR="00267DCD" w:rsidRPr="00772845">
              <w:rPr>
                <w:rFonts w:cstheme="minorHAnsi"/>
                <w:color w:val="000000"/>
                <w:sz w:val="24"/>
                <w:szCs w:val="24"/>
                <w:lang w:eastAsia="en-GB"/>
              </w:rPr>
              <w:t>ate</w:t>
            </w:r>
            <w:proofErr w:type="spellEnd"/>
          </w:p>
        </w:tc>
        <w:tc>
          <w:tcPr>
            <w:tcW w:w="5863" w:type="dxa"/>
            <w:vAlign w:val="center"/>
          </w:tcPr>
          <w:p w14:paraId="2133AEA1" w14:textId="77777777" w:rsidR="00267DCD" w:rsidRPr="00772845" w:rsidRDefault="00267DCD"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t xml:space="preserve">Date of measurement </w:t>
            </w:r>
          </w:p>
        </w:tc>
      </w:tr>
      <w:tr w:rsidR="00267DCD" w:rsidRPr="00772845" w14:paraId="20EA78CA" w14:textId="77777777" w:rsidTr="00007FE4">
        <w:trPr>
          <w:trHeight w:val="300"/>
          <w:jc w:val="center"/>
        </w:trPr>
        <w:tc>
          <w:tcPr>
            <w:tcW w:w="1980" w:type="dxa"/>
            <w:noWrap/>
            <w:vAlign w:val="center"/>
            <w:hideMark/>
          </w:tcPr>
          <w:p w14:paraId="7CF9175A" w14:textId="748FDA65" w:rsidR="00267DCD" w:rsidRPr="00772845" w:rsidRDefault="00772845"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t>v</w:t>
            </w:r>
            <w:r w:rsidR="00267DCD" w:rsidRPr="00772845">
              <w:rPr>
                <w:rFonts w:cstheme="minorHAnsi"/>
                <w:color w:val="000000"/>
                <w:sz w:val="24"/>
                <w:szCs w:val="24"/>
                <w:lang w:eastAsia="en-GB"/>
              </w:rPr>
              <w:t>ariable</w:t>
            </w:r>
          </w:p>
        </w:tc>
        <w:tc>
          <w:tcPr>
            <w:tcW w:w="5863" w:type="dxa"/>
            <w:vAlign w:val="center"/>
          </w:tcPr>
          <w:p w14:paraId="7B01D32D" w14:textId="77777777" w:rsidR="00267DCD" w:rsidRPr="00772845" w:rsidRDefault="00267DCD" w:rsidP="00E569EC">
            <w:pPr>
              <w:spacing w:after="0" w:line="240" w:lineRule="auto"/>
              <w:rPr>
                <w:rFonts w:cstheme="minorHAnsi"/>
                <w:sz w:val="24"/>
                <w:szCs w:val="24"/>
              </w:rPr>
            </w:pPr>
            <w:r w:rsidRPr="00772845">
              <w:rPr>
                <w:rFonts w:cstheme="minorHAnsi"/>
                <w:sz w:val="24"/>
                <w:szCs w:val="24"/>
                <w:lang w:eastAsia="en-GB"/>
              </w:rPr>
              <w:t>S</w:t>
            </w:r>
            <w:r w:rsidRPr="00772845">
              <w:rPr>
                <w:rFonts w:cstheme="minorHAnsi"/>
                <w:sz w:val="24"/>
                <w:szCs w:val="24"/>
              </w:rPr>
              <w:t xml:space="preserve">urface temperature (TEMP) in degree Celsius, </w:t>
            </w:r>
          </w:p>
          <w:p w14:paraId="100F4C61"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surface oxygen saturation (OXYG) in % air-saturation, </w:t>
            </w:r>
          </w:p>
          <w:p w14:paraId="35F1CF6D"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Secchi depth (SECC) in metres, </w:t>
            </w:r>
          </w:p>
          <w:p w14:paraId="18AF4631"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alkalinity (ALKA) in µg CaCO</w:t>
            </w:r>
            <w:r w:rsidRPr="00772845">
              <w:rPr>
                <w:rFonts w:cstheme="minorHAnsi"/>
                <w:sz w:val="24"/>
                <w:szCs w:val="24"/>
                <w:vertAlign w:val="subscript"/>
              </w:rPr>
              <w:t>3</w:t>
            </w:r>
            <w:r w:rsidRPr="00772845">
              <w:rPr>
                <w:rFonts w:cstheme="minorHAnsi"/>
                <w:sz w:val="24"/>
                <w:szCs w:val="24"/>
              </w:rPr>
              <w:t xml:space="preserve"> per litre, pH, </w:t>
            </w:r>
          </w:p>
          <w:p w14:paraId="1724851E" w14:textId="3D82FFC7" w:rsidR="00267DCD" w:rsidRPr="00772845" w:rsidRDefault="00772845" w:rsidP="00E569EC">
            <w:pPr>
              <w:spacing w:after="0" w:line="240" w:lineRule="auto"/>
              <w:rPr>
                <w:rFonts w:cstheme="minorHAnsi"/>
                <w:sz w:val="24"/>
                <w:szCs w:val="24"/>
              </w:rPr>
            </w:pPr>
            <w:r w:rsidRPr="00772845">
              <w:rPr>
                <w:rFonts w:cstheme="minorHAnsi"/>
                <w:sz w:val="24"/>
                <w:szCs w:val="24"/>
              </w:rPr>
              <w:t>total ammoniacal nitrogen</w:t>
            </w:r>
            <w:r w:rsidR="00267DCD" w:rsidRPr="00772845">
              <w:rPr>
                <w:rFonts w:cstheme="minorHAnsi"/>
                <w:sz w:val="24"/>
                <w:szCs w:val="24"/>
              </w:rPr>
              <w:t xml:space="preserve"> (NH4N) in µg N per litre, </w:t>
            </w:r>
          </w:p>
          <w:p w14:paraId="6F139607" w14:textId="4E551A94" w:rsidR="00267DCD" w:rsidRPr="00772845" w:rsidRDefault="00772845" w:rsidP="00E569EC">
            <w:pPr>
              <w:spacing w:after="0" w:line="240" w:lineRule="auto"/>
              <w:rPr>
                <w:rFonts w:cstheme="minorHAnsi"/>
                <w:sz w:val="24"/>
                <w:szCs w:val="24"/>
              </w:rPr>
            </w:pPr>
            <w:r w:rsidRPr="00DE41C7">
              <w:rPr>
                <w:rFonts w:cstheme="minorHAnsi"/>
                <w:sz w:val="24"/>
                <w:szCs w:val="24"/>
              </w:rPr>
              <w:t xml:space="preserve">total oxidised nitrogen (TON) </w:t>
            </w:r>
            <w:r w:rsidR="00267DCD" w:rsidRPr="00772845">
              <w:rPr>
                <w:rFonts w:cstheme="minorHAnsi"/>
                <w:sz w:val="24"/>
                <w:szCs w:val="24"/>
              </w:rPr>
              <w:t xml:space="preserve">in µg N per litre, </w:t>
            </w:r>
          </w:p>
          <w:p w14:paraId="5D6F8B58"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soluble reactive phosphate (PO4P) in µg P per litre, </w:t>
            </w:r>
          </w:p>
          <w:p w14:paraId="1B41921A"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total phosphorus (TOTP) in µg P per litre, </w:t>
            </w:r>
          </w:p>
          <w:p w14:paraId="3D8EAED6"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dissolved reactive silicon (SIO2) in µg per litre, </w:t>
            </w:r>
          </w:p>
          <w:p w14:paraId="25D614D8" w14:textId="77777777" w:rsidR="00267DCD" w:rsidRPr="00772845" w:rsidRDefault="00267DCD" w:rsidP="00E569EC">
            <w:pPr>
              <w:spacing w:after="0" w:line="240" w:lineRule="auto"/>
              <w:rPr>
                <w:rFonts w:cstheme="minorHAnsi"/>
                <w:color w:val="000000"/>
                <w:sz w:val="24"/>
                <w:szCs w:val="24"/>
                <w:lang w:eastAsia="en-GB"/>
              </w:rPr>
            </w:pPr>
            <w:r w:rsidRPr="00772845">
              <w:rPr>
                <w:rFonts w:cstheme="minorHAnsi"/>
                <w:sz w:val="24"/>
                <w:szCs w:val="24"/>
              </w:rPr>
              <w:lastRenderedPageBreak/>
              <w:t xml:space="preserve">phytoplankton chlorophyll </w:t>
            </w:r>
            <w:r w:rsidRPr="00772845">
              <w:rPr>
                <w:rFonts w:cstheme="minorHAnsi"/>
                <w:i/>
                <w:sz w:val="24"/>
                <w:szCs w:val="24"/>
              </w:rPr>
              <w:t>a</w:t>
            </w:r>
            <w:r w:rsidRPr="00772845">
              <w:rPr>
                <w:rFonts w:cstheme="minorHAnsi"/>
                <w:sz w:val="24"/>
                <w:szCs w:val="24"/>
              </w:rPr>
              <w:t xml:space="preserve"> (TOCA) in µg per litre</w:t>
            </w:r>
          </w:p>
        </w:tc>
      </w:tr>
      <w:tr w:rsidR="00267DCD" w:rsidRPr="00772845" w14:paraId="39F9A79D" w14:textId="77777777" w:rsidTr="00007FE4">
        <w:trPr>
          <w:trHeight w:val="300"/>
          <w:jc w:val="center"/>
        </w:trPr>
        <w:tc>
          <w:tcPr>
            <w:tcW w:w="1980" w:type="dxa"/>
            <w:noWrap/>
            <w:vAlign w:val="center"/>
            <w:hideMark/>
          </w:tcPr>
          <w:p w14:paraId="5E289A73" w14:textId="0040A7FA" w:rsidR="00267DCD" w:rsidRPr="00772845" w:rsidRDefault="00772845"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lastRenderedPageBreak/>
              <w:t>v</w:t>
            </w:r>
            <w:r w:rsidR="00267DCD" w:rsidRPr="00772845">
              <w:rPr>
                <w:rFonts w:cstheme="minorHAnsi"/>
                <w:color w:val="000000"/>
                <w:sz w:val="24"/>
                <w:szCs w:val="24"/>
                <w:lang w:eastAsia="en-GB"/>
              </w:rPr>
              <w:t>alue</w:t>
            </w:r>
          </w:p>
        </w:tc>
        <w:tc>
          <w:tcPr>
            <w:tcW w:w="5863" w:type="dxa"/>
            <w:vAlign w:val="center"/>
          </w:tcPr>
          <w:p w14:paraId="56BA090A" w14:textId="77777777" w:rsidR="00267DCD" w:rsidRPr="00772845" w:rsidRDefault="00267DCD" w:rsidP="00B35FFE">
            <w:pPr>
              <w:spacing w:after="0" w:line="240" w:lineRule="auto"/>
              <w:rPr>
                <w:rFonts w:cstheme="minorHAnsi"/>
                <w:color w:val="000000"/>
                <w:sz w:val="24"/>
                <w:szCs w:val="24"/>
                <w:lang w:eastAsia="en-GB"/>
              </w:rPr>
            </w:pPr>
            <w:r w:rsidRPr="00772845">
              <w:rPr>
                <w:rFonts w:cstheme="minorHAnsi"/>
                <w:sz w:val="24"/>
                <w:szCs w:val="24"/>
                <w:lang w:eastAsia="en-GB"/>
              </w:rPr>
              <w:t>Values for each variable</w:t>
            </w:r>
          </w:p>
        </w:tc>
      </w:tr>
      <w:tr w:rsidR="00267DCD" w:rsidRPr="00772845" w14:paraId="57F514B3" w14:textId="77777777" w:rsidTr="00007FE4">
        <w:trPr>
          <w:trHeight w:val="300"/>
          <w:jc w:val="center"/>
        </w:trPr>
        <w:tc>
          <w:tcPr>
            <w:tcW w:w="1980" w:type="dxa"/>
            <w:noWrap/>
            <w:vAlign w:val="center"/>
            <w:hideMark/>
          </w:tcPr>
          <w:p w14:paraId="39A009DA" w14:textId="75C6B457" w:rsidR="00267DCD" w:rsidRPr="00772845" w:rsidRDefault="00772845"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t>s</w:t>
            </w:r>
            <w:r w:rsidR="00267DCD" w:rsidRPr="00772845">
              <w:rPr>
                <w:rFonts w:cstheme="minorHAnsi"/>
                <w:color w:val="000000"/>
                <w:sz w:val="24"/>
                <w:szCs w:val="24"/>
                <w:lang w:eastAsia="en-GB"/>
              </w:rPr>
              <w:t>ign(if&lt;LOD)</w:t>
            </w:r>
          </w:p>
        </w:tc>
        <w:tc>
          <w:tcPr>
            <w:tcW w:w="5863" w:type="dxa"/>
            <w:vAlign w:val="center"/>
          </w:tcPr>
          <w:p w14:paraId="4BA6C58A" w14:textId="77777777" w:rsidR="00267DCD" w:rsidRPr="00772845" w:rsidRDefault="00267DCD" w:rsidP="00B35FFE">
            <w:pPr>
              <w:spacing w:after="0" w:line="240" w:lineRule="auto"/>
              <w:rPr>
                <w:rFonts w:cstheme="minorHAnsi"/>
                <w:color w:val="000000"/>
                <w:sz w:val="24"/>
                <w:szCs w:val="24"/>
                <w:lang w:eastAsia="en-GB"/>
              </w:rPr>
            </w:pPr>
            <w:r w:rsidRPr="00772845">
              <w:rPr>
                <w:rFonts w:cstheme="minorHAnsi"/>
                <w:sz w:val="24"/>
                <w:szCs w:val="24"/>
              </w:rPr>
              <w:t>If values are below detection limit, there is a &lt; sign</w:t>
            </w:r>
          </w:p>
        </w:tc>
      </w:tr>
      <w:tr w:rsidR="00267DCD" w:rsidRPr="00772845" w14:paraId="0EB664E9" w14:textId="77777777" w:rsidTr="00007FE4">
        <w:trPr>
          <w:trHeight w:val="300"/>
          <w:jc w:val="center"/>
        </w:trPr>
        <w:tc>
          <w:tcPr>
            <w:tcW w:w="1980" w:type="dxa"/>
            <w:noWrap/>
            <w:vAlign w:val="center"/>
          </w:tcPr>
          <w:p w14:paraId="7028017F" w14:textId="4771604C" w:rsidR="00267DCD" w:rsidRPr="00772845" w:rsidRDefault="00772845"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t>f</w:t>
            </w:r>
            <w:r w:rsidR="00267DCD" w:rsidRPr="00772845">
              <w:rPr>
                <w:rFonts w:cstheme="minorHAnsi"/>
                <w:color w:val="000000"/>
                <w:sz w:val="24"/>
                <w:szCs w:val="24"/>
                <w:lang w:eastAsia="en-GB"/>
              </w:rPr>
              <w:t>lag</w:t>
            </w:r>
          </w:p>
        </w:tc>
        <w:tc>
          <w:tcPr>
            <w:tcW w:w="5863" w:type="dxa"/>
            <w:vAlign w:val="center"/>
          </w:tcPr>
          <w:p w14:paraId="49CE699C" w14:textId="77777777" w:rsidR="00267DCD" w:rsidRPr="00772845" w:rsidRDefault="00267DCD" w:rsidP="00C058A3">
            <w:pPr>
              <w:spacing w:after="0" w:line="240" w:lineRule="auto"/>
              <w:rPr>
                <w:rFonts w:cstheme="minorHAnsi"/>
                <w:sz w:val="24"/>
                <w:szCs w:val="24"/>
              </w:rPr>
            </w:pPr>
            <w:r w:rsidRPr="00772845">
              <w:rPr>
                <w:rFonts w:cstheme="minorHAnsi"/>
                <w:sz w:val="24"/>
                <w:szCs w:val="24"/>
              </w:rPr>
              <w:t>If flag = 1 then sample was taken on the lake at the marked location (buoy). If flag = 2 then sample was taken from the shore as visit to the buoy was not possible</w:t>
            </w:r>
          </w:p>
        </w:tc>
      </w:tr>
    </w:tbl>
    <w:p w14:paraId="0649ECF4" w14:textId="77777777" w:rsidR="006F280B" w:rsidRPr="00772845" w:rsidRDefault="006F280B">
      <w:pPr>
        <w:rPr>
          <w:rFonts w:cstheme="minorHAnsi"/>
          <w:sz w:val="24"/>
          <w:szCs w:val="24"/>
          <w:lang w:eastAsia="en-GB"/>
        </w:rPr>
      </w:pPr>
    </w:p>
    <w:p w14:paraId="5D1409DB" w14:textId="77777777" w:rsidR="00737D43" w:rsidRPr="00772845" w:rsidRDefault="00737D43" w:rsidP="00E569EC">
      <w:pPr>
        <w:pStyle w:val="PlainText"/>
        <w:rPr>
          <w:rFonts w:asciiTheme="minorHAnsi" w:hAnsiTheme="minorHAnsi" w:cstheme="minorHAnsi"/>
          <w:sz w:val="24"/>
          <w:szCs w:val="24"/>
        </w:rPr>
      </w:pPr>
    </w:p>
    <w:p w14:paraId="6736D533" w14:textId="77777777" w:rsidR="00337A7B" w:rsidRPr="00772845" w:rsidRDefault="00337A7B" w:rsidP="00337A7B">
      <w:pPr>
        <w:rPr>
          <w:rFonts w:cstheme="minorHAnsi"/>
          <w:sz w:val="24"/>
          <w:szCs w:val="24"/>
        </w:rPr>
      </w:pPr>
      <w:r w:rsidRPr="00772845">
        <w:rPr>
          <w:rFonts w:cstheme="minorHAnsi"/>
          <w:i/>
          <w:sz w:val="24"/>
          <w:szCs w:val="24"/>
          <w:lang w:eastAsia="en-GB"/>
        </w:rPr>
        <w:t>Methods</w:t>
      </w:r>
    </w:p>
    <w:p w14:paraId="3D9DF77E" w14:textId="77777777" w:rsidR="00337A7B" w:rsidRPr="00772845" w:rsidRDefault="00337A7B" w:rsidP="00337A7B">
      <w:pPr>
        <w:rPr>
          <w:rFonts w:cstheme="minorHAnsi"/>
          <w:sz w:val="24"/>
          <w:szCs w:val="24"/>
        </w:rPr>
      </w:pPr>
      <w:bookmarkStart w:id="0" w:name="_Hlk194324001"/>
      <w:r w:rsidRPr="00772845">
        <w:rPr>
          <w:rFonts w:cstheme="minorHAnsi"/>
          <w:b/>
          <w:bCs/>
          <w:sz w:val="24"/>
          <w:szCs w:val="24"/>
        </w:rPr>
        <w:t>Water temperature and dissolved oxygen</w:t>
      </w:r>
      <w:r w:rsidRPr="00772845">
        <w:rPr>
          <w:rFonts w:cstheme="minorHAnsi"/>
          <w:sz w:val="24"/>
          <w:szCs w:val="24"/>
        </w:rPr>
        <w:t xml:space="preserve"> are measured with a YSI </w:t>
      </w:r>
      <w:proofErr w:type="spellStart"/>
      <w:r w:rsidRPr="00772845">
        <w:rPr>
          <w:rFonts w:cstheme="minorHAnsi"/>
          <w:sz w:val="24"/>
          <w:szCs w:val="24"/>
        </w:rPr>
        <w:t>ProODO</w:t>
      </w:r>
      <w:proofErr w:type="spellEnd"/>
      <w:r w:rsidRPr="00772845">
        <w:rPr>
          <w:rFonts w:cstheme="minorHAnsi"/>
          <w:sz w:val="24"/>
          <w:szCs w:val="24"/>
        </w:rPr>
        <w:t xml:space="preserve"> handheld Instrument (Xylem Analytics UK). The </w:t>
      </w:r>
      <w:proofErr w:type="spellStart"/>
      <w:r w:rsidRPr="00772845">
        <w:rPr>
          <w:rFonts w:cstheme="minorHAnsi"/>
          <w:sz w:val="24"/>
          <w:szCs w:val="24"/>
        </w:rPr>
        <w:t>ProODO</w:t>
      </w:r>
      <w:proofErr w:type="spellEnd"/>
      <w:r w:rsidRPr="00772845">
        <w:rPr>
          <w:rFonts w:cstheme="minorHAnsi"/>
          <w:sz w:val="24"/>
          <w:szCs w:val="24"/>
        </w:rPr>
        <w:t xml:space="preserve"> measures dissolved oxygen in mg per litre (DO) and saturation is calculated based on Mortimer (1981). </w:t>
      </w:r>
      <w:bookmarkEnd w:id="0"/>
      <w:r w:rsidRPr="00772845">
        <w:rPr>
          <w:rFonts w:cstheme="minorHAnsi"/>
          <w:sz w:val="24"/>
          <w:szCs w:val="24"/>
        </w:rPr>
        <w:t xml:space="preserve">The probe is calibrated for DO % on the day of sampling and must reach between 98% and 102% to ‘pass’. Further calibrations: biweekly single point calibration of DO % in water saturated air, and bimonthly single point calibration of DO % in air saturated water. </w:t>
      </w:r>
      <w:r w:rsidRPr="00772845">
        <w:rPr>
          <w:rFonts w:cstheme="minorHAnsi"/>
          <w:b/>
          <w:bCs/>
          <w:sz w:val="24"/>
          <w:szCs w:val="24"/>
        </w:rPr>
        <w:t>Secchi depth</w:t>
      </w:r>
      <w:r w:rsidRPr="00772845">
        <w:rPr>
          <w:rFonts w:cstheme="minorHAnsi"/>
          <w:sz w:val="24"/>
          <w:szCs w:val="24"/>
        </w:rPr>
        <w:t xml:space="preserve"> is recorded by lowering a Secchi disk into the water on a measured and labelled rope. </w:t>
      </w:r>
    </w:p>
    <w:p w14:paraId="702C812D" w14:textId="77777777" w:rsidR="00337A7B" w:rsidRPr="00772845" w:rsidRDefault="00337A7B" w:rsidP="00337A7B">
      <w:pPr>
        <w:rPr>
          <w:rFonts w:cstheme="minorHAnsi"/>
          <w:sz w:val="24"/>
          <w:szCs w:val="24"/>
        </w:rPr>
      </w:pPr>
      <w:r w:rsidRPr="00772845">
        <w:rPr>
          <w:rFonts w:cstheme="minorHAnsi"/>
          <w:sz w:val="24"/>
          <w:szCs w:val="24"/>
        </w:rPr>
        <w:t xml:space="preserve">For </w:t>
      </w:r>
      <w:r w:rsidRPr="00772845">
        <w:rPr>
          <w:rFonts w:cstheme="minorHAnsi"/>
          <w:b/>
          <w:bCs/>
          <w:sz w:val="24"/>
          <w:szCs w:val="24"/>
        </w:rPr>
        <w:t>alkalinity and pH</w:t>
      </w:r>
      <w:r w:rsidRPr="00772845">
        <w:rPr>
          <w:rFonts w:cstheme="minorHAnsi"/>
          <w:sz w:val="24"/>
          <w:szCs w:val="24"/>
        </w:rPr>
        <w:t xml:space="preserve">, the integrated water sample is sealed with a glass-stoppered bottle to prevent atmospheric exchange and measured via Gran titration with a combination electrode (Radiometer Electrode GK2401C on a Radiometer PHM64). The electrode is calibrated before each sampling occasion. </w:t>
      </w:r>
    </w:p>
    <w:p w14:paraId="76648478" w14:textId="77777777" w:rsidR="00337A7B" w:rsidRPr="00772845" w:rsidRDefault="00337A7B" w:rsidP="00337A7B">
      <w:pPr>
        <w:rPr>
          <w:rFonts w:cstheme="minorHAnsi"/>
          <w:sz w:val="24"/>
          <w:szCs w:val="24"/>
        </w:rPr>
      </w:pPr>
      <w:r w:rsidRPr="00772845">
        <w:rPr>
          <w:rFonts w:cstheme="minorHAnsi"/>
          <w:b/>
          <w:bCs/>
          <w:sz w:val="24"/>
          <w:szCs w:val="24"/>
        </w:rPr>
        <w:t>Total ammoniacal nitrogen</w:t>
      </w:r>
      <w:r w:rsidRPr="00772845">
        <w:rPr>
          <w:rFonts w:cstheme="minorHAnsi"/>
          <w:sz w:val="24"/>
          <w:szCs w:val="24"/>
        </w:rPr>
        <w:t>, i.e. ammonium nitrogen (NH₄-N) and ammonia nitrogen (NH</w:t>
      </w:r>
      <w:r w:rsidRPr="00772845">
        <w:rPr>
          <w:rFonts w:cstheme="minorHAnsi"/>
          <w:sz w:val="24"/>
          <w:szCs w:val="24"/>
          <w:vertAlign w:val="subscript"/>
        </w:rPr>
        <w:t>3</w:t>
      </w:r>
      <w:r w:rsidRPr="00772845">
        <w:rPr>
          <w:rFonts w:cstheme="minorHAnsi"/>
          <w:sz w:val="24"/>
          <w:szCs w:val="24"/>
        </w:rPr>
        <w:t xml:space="preserve">-N), concentrations are measured </w:t>
      </w:r>
      <w:proofErr w:type="spellStart"/>
      <w:r w:rsidRPr="00772845">
        <w:rPr>
          <w:rFonts w:cstheme="minorHAnsi"/>
          <w:sz w:val="24"/>
          <w:szCs w:val="24"/>
        </w:rPr>
        <w:t>colourimetrically</w:t>
      </w:r>
      <w:proofErr w:type="spellEnd"/>
      <w:r w:rsidRPr="00772845">
        <w:rPr>
          <w:rFonts w:cstheme="minorHAnsi"/>
          <w:sz w:val="24"/>
          <w:szCs w:val="24"/>
        </w:rPr>
        <w:t xml:space="preserve"> using a SEAL AQ2 discrete analyser following filtration through a Whatman GF/C filter. The reaction is carried out under alkaline conditions, which ensures that any ammonium ions are converted to ammonia and are measured in the following reaction. Ammonia reacts with hypochlorite ions (from sodium </w:t>
      </w:r>
      <w:proofErr w:type="spellStart"/>
      <w:r w:rsidRPr="00772845">
        <w:rPr>
          <w:rFonts w:cstheme="minorHAnsi"/>
          <w:sz w:val="24"/>
          <w:szCs w:val="24"/>
        </w:rPr>
        <w:t>dichloroisocyanurate</w:t>
      </w:r>
      <w:proofErr w:type="spellEnd"/>
      <w:r w:rsidRPr="00772845">
        <w:rPr>
          <w:rFonts w:cstheme="minorHAnsi"/>
          <w:sz w:val="24"/>
          <w:szCs w:val="24"/>
        </w:rPr>
        <w:t>) and salicylate in the presence of sodium nitroprusside, at a pH of approximately 12.6, to form a blue-green reaction product (related to indophenol blue). This is measured spectrophotometrically at 670 nm. A calibration is produced by automatic dilution of a single stock solution of 2.0 mg/l NH</w:t>
      </w:r>
      <w:r w:rsidRPr="00772845">
        <w:rPr>
          <w:rFonts w:cstheme="minorHAnsi"/>
          <w:sz w:val="24"/>
          <w:szCs w:val="24"/>
          <w:vertAlign w:val="subscript"/>
        </w:rPr>
        <w:t>3</w:t>
      </w:r>
      <w:r w:rsidRPr="00772845">
        <w:rPr>
          <w:rFonts w:cstheme="minorHAnsi"/>
          <w:sz w:val="24"/>
          <w:szCs w:val="24"/>
        </w:rPr>
        <w:t>-N; concentrations are obtained using the calibration curve. Control standards of 1.0mg/l NH</w:t>
      </w:r>
      <w:r w:rsidRPr="00772845">
        <w:rPr>
          <w:rFonts w:cstheme="minorHAnsi"/>
          <w:sz w:val="24"/>
          <w:szCs w:val="24"/>
          <w:vertAlign w:val="subscript"/>
        </w:rPr>
        <w:t>3</w:t>
      </w:r>
      <w:r w:rsidRPr="00772845">
        <w:rPr>
          <w:rFonts w:cstheme="minorHAnsi"/>
          <w:sz w:val="24"/>
          <w:szCs w:val="24"/>
        </w:rPr>
        <w:t>-N are analysed every 10 samples which, in addition to selected sample duplicates, are used to check precision. Certified reference materials containing NH</w:t>
      </w:r>
      <w:r w:rsidRPr="00772845">
        <w:rPr>
          <w:rFonts w:cstheme="minorHAnsi"/>
          <w:sz w:val="24"/>
          <w:szCs w:val="24"/>
          <w:vertAlign w:val="subscript"/>
        </w:rPr>
        <w:t>4</w:t>
      </w:r>
      <w:r w:rsidRPr="00772845">
        <w:rPr>
          <w:rFonts w:cstheme="minorHAnsi"/>
          <w:sz w:val="24"/>
          <w:szCs w:val="24"/>
        </w:rPr>
        <w:t>-N are used to check accuracy. The validated range is 0 – 2.0 mg/l. The method is UKAS accredited.</w:t>
      </w:r>
    </w:p>
    <w:p w14:paraId="093AE9CE" w14:textId="77777777" w:rsidR="00337A7B" w:rsidRPr="0039345A" w:rsidRDefault="00337A7B" w:rsidP="00337A7B">
      <w:pPr>
        <w:rPr>
          <w:rFonts w:cstheme="minorHAnsi"/>
          <w:sz w:val="24"/>
          <w:szCs w:val="24"/>
        </w:rPr>
      </w:pPr>
      <w:r w:rsidRPr="0039345A">
        <w:rPr>
          <w:rFonts w:cstheme="minorHAnsi"/>
          <w:b/>
          <w:bCs/>
          <w:sz w:val="24"/>
          <w:szCs w:val="24"/>
        </w:rPr>
        <w:t>Total oxidised nitrogen</w:t>
      </w:r>
      <w:r w:rsidRPr="0039345A">
        <w:rPr>
          <w:rFonts w:cstheme="minorHAnsi"/>
          <w:sz w:val="24"/>
          <w:szCs w:val="24"/>
        </w:rPr>
        <w:t xml:space="preserve"> (TON) concentrations are measured </w:t>
      </w:r>
      <w:proofErr w:type="spellStart"/>
      <w:r w:rsidRPr="0039345A">
        <w:rPr>
          <w:rFonts w:cstheme="minorHAnsi"/>
          <w:sz w:val="24"/>
          <w:szCs w:val="24"/>
        </w:rPr>
        <w:t>colorimetrically</w:t>
      </w:r>
      <w:proofErr w:type="spellEnd"/>
      <w:r w:rsidRPr="0039345A">
        <w:rPr>
          <w:rFonts w:cstheme="minorHAnsi"/>
          <w:sz w:val="24"/>
          <w:szCs w:val="24"/>
        </w:rPr>
        <w:t xml:space="preserve"> using a Seal AQ2 discrete analyser following filtration through a Whatman GF/C filter. Nitrate is reduced to nitrite by hydrazine under alkaline conditions, using cupric ion as a catalyst. The reduced nitrate, together with any nitrite originally present, reacts with sulphanilamide to form a diazonium compound which, in dilute phosphoric acid, couples with N-1-naphthylethylene diamine dihydrochloride to form a reddish-purple azo dye. This dye is measured at 546 nm. Calibration is produced by automatic dilution of a single stock solution of 2.0 mg/l N; concentrations are obtained using the calibration curve within the range 0 – 2.0mg/l. Control standards of 1.0mg/l N are analysed every 10 samples. The method is UKAS accredited.</w:t>
      </w:r>
    </w:p>
    <w:p w14:paraId="34284134" w14:textId="77777777" w:rsidR="00337A7B" w:rsidRPr="0039345A" w:rsidRDefault="00337A7B" w:rsidP="00337A7B">
      <w:pPr>
        <w:jc w:val="both"/>
        <w:rPr>
          <w:rFonts w:cstheme="minorHAnsi"/>
          <w:sz w:val="24"/>
          <w:szCs w:val="24"/>
        </w:rPr>
      </w:pPr>
      <w:r w:rsidRPr="0039345A">
        <w:rPr>
          <w:rFonts w:cstheme="minorHAnsi"/>
          <w:b/>
          <w:bCs/>
          <w:sz w:val="24"/>
          <w:szCs w:val="24"/>
        </w:rPr>
        <w:t>Total Phosphorus</w:t>
      </w:r>
      <w:r w:rsidRPr="0039345A">
        <w:rPr>
          <w:rFonts w:cstheme="minorHAnsi"/>
          <w:sz w:val="24"/>
          <w:szCs w:val="24"/>
        </w:rPr>
        <w:t xml:space="preserve"> (TP) using a potassium persulphate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digestion and subsequent molybdenum blue colorimetric analysis was carried out using a Shimadzu UV-150-02 double beam spectrophotometer.</w:t>
      </w:r>
    </w:p>
    <w:p w14:paraId="075A38AB" w14:textId="77777777" w:rsidR="00337A7B" w:rsidRPr="0039345A" w:rsidRDefault="00337A7B" w:rsidP="00337A7B">
      <w:pPr>
        <w:jc w:val="both"/>
        <w:rPr>
          <w:rFonts w:cstheme="minorHAnsi"/>
          <w:sz w:val="24"/>
          <w:szCs w:val="24"/>
        </w:rPr>
      </w:pPr>
      <w:r w:rsidRPr="0039345A">
        <w:rPr>
          <w:rFonts w:cstheme="minorHAnsi"/>
          <w:sz w:val="24"/>
          <w:szCs w:val="24"/>
        </w:rPr>
        <w:lastRenderedPageBreak/>
        <w:t>Unfiltered samples were digested in a matrix of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xml:space="preserve"> and 1N sulphuric acid.  These were then placed in an autoclave under heat and pressure to complete the digestion procedure.  </w:t>
      </w:r>
    </w:p>
    <w:p w14:paraId="2B3CA441" w14:textId="77777777" w:rsidR="00337A7B" w:rsidRPr="0039345A" w:rsidRDefault="00337A7B" w:rsidP="00337A7B">
      <w:pPr>
        <w:jc w:val="both"/>
        <w:rPr>
          <w:rFonts w:cstheme="minorHAnsi"/>
          <w:sz w:val="24"/>
          <w:szCs w:val="24"/>
        </w:rPr>
      </w:pPr>
      <w:r w:rsidRPr="0039345A">
        <w:rPr>
          <w:rFonts w:cstheme="minorHAnsi"/>
          <w:sz w:val="24"/>
          <w:szCs w:val="24"/>
        </w:rPr>
        <w:t>Once digested the phosphorus in the samples is in the form of ortho-phosphate which was determined using a molybdenum blue chemistry with the addition of ascorbic acid to control the colour production. The concentration of ortho-phosphate, and thereby total phosphorus, related to the absorbance measurements obtained at 880 nm using the UV-150-02 spectrophotometer.</w:t>
      </w:r>
    </w:p>
    <w:p w14:paraId="50762AED" w14:textId="77777777" w:rsidR="00337A7B" w:rsidRPr="0039345A" w:rsidRDefault="00337A7B" w:rsidP="00337A7B">
      <w:pPr>
        <w:jc w:val="both"/>
        <w:rPr>
          <w:rFonts w:cstheme="minorHAnsi"/>
          <w:sz w:val="24"/>
          <w:szCs w:val="24"/>
        </w:rPr>
      </w:pPr>
      <w:r w:rsidRPr="0039345A">
        <w:rPr>
          <w:rFonts w:cstheme="minorHAnsi"/>
          <w:sz w:val="24"/>
          <w:szCs w:val="24"/>
        </w:rPr>
        <w:t>Calibrations were run using standards prepared and digested in the same manner as the samples in a range of 0 - 0.2 mg/L of P.  Selected samples were repeated to check for precision and reference samples, diluted from a certified reference material, were run alongside samples to check for accuracy.  The data was blank corrected.</w:t>
      </w:r>
    </w:p>
    <w:p w14:paraId="6059B3B7" w14:textId="77777777" w:rsidR="00337A7B" w:rsidRPr="0039345A" w:rsidRDefault="00337A7B" w:rsidP="00337A7B">
      <w:pPr>
        <w:jc w:val="both"/>
        <w:rPr>
          <w:rFonts w:cstheme="minorHAnsi"/>
          <w:sz w:val="24"/>
          <w:szCs w:val="24"/>
        </w:rPr>
      </w:pPr>
      <w:r>
        <w:rPr>
          <w:rFonts w:cstheme="minorHAnsi"/>
          <w:sz w:val="24"/>
          <w:szCs w:val="24"/>
        </w:rPr>
        <w:t xml:space="preserve">To determine </w:t>
      </w:r>
      <w:r w:rsidRPr="0039345A">
        <w:rPr>
          <w:rFonts w:cstheme="minorHAnsi"/>
          <w:b/>
          <w:bCs/>
          <w:sz w:val="24"/>
          <w:szCs w:val="24"/>
        </w:rPr>
        <w:t>dissolved reactive silicon</w:t>
      </w:r>
      <w:r>
        <w:rPr>
          <w:rFonts w:cstheme="minorHAnsi"/>
          <w:sz w:val="24"/>
          <w:szCs w:val="24"/>
        </w:rPr>
        <w:t>, a</w:t>
      </w:r>
      <w:r w:rsidRPr="0039345A">
        <w:rPr>
          <w:rFonts w:cstheme="minorHAnsi"/>
          <w:sz w:val="24"/>
          <w:szCs w:val="24"/>
        </w:rPr>
        <w:t xml:space="preserve"> Seal AQ2 analyser was used to measure silicon (as SiO</w:t>
      </w:r>
      <w:r w:rsidRPr="0039345A">
        <w:rPr>
          <w:rFonts w:cstheme="minorHAnsi"/>
          <w:sz w:val="24"/>
          <w:szCs w:val="24"/>
          <w:vertAlign w:val="subscript"/>
        </w:rPr>
        <w:t>2</w:t>
      </w:r>
      <w:r w:rsidRPr="0039345A">
        <w:rPr>
          <w:rFonts w:cstheme="minorHAnsi"/>
          <w:sz w:val="24"/>
          <w:szCs w:val="24"/>
        </w:rPr>
        <w:t xml:space="preserve">), with a colorimetric method in filtered samples.  The reactive silica in the sample combined with ammonium molybdate, which was then reduced with ascorbic acid to form a </w:t>
      </w:r>
      <w:proofErr w:type="spellStart"/>
      <w:r w:rsidRPr="0039345A">
        <w:rPr>
          <w:rFonts w:cstheme="minorHAnsi"/>
          <w:sz w:val="24"/>
          <w:szCs w:val="24"/>
        </w:rPr>
        <w:t>silicomolybenum</w:t>
      </w:r>
      <w:proofErr w:type="spellEnd"/>
      <w:r w:rsidRPr="0039345A">
        <w:rPr>
          <w:rFonts w:cstheme="minorHAnsi"/>
          <w:sz w:val="24"/>
          <w:szCs w:val="24"/>
        </w:rPr>
        <w:t xml:space="preserve"> blue complex.  The blue complex was measured spectrophotometrically at 880nm. The calibration range of the method was 0-5mg/L of SiO</w:t>
      </w:r>
      <w:r w:rsidRPr="0039345A">
        <w:rPr>
          <w:rFonts w:cstheme="minorHAnsi"/>
          <w:sz w:val="24"/>
          <w:szCs w:val="24"/>
          <w:vertAlign w:val="subscript"/>
        </w:rPr>
        <w:t>2</w:t>
      </w:r>
      <w:r w:rsidRPr="0039345A">
        <w:rPr>
          <w:rFonts w:cstheme="minorHAnsi"/>
          <w:sz w:val="24"/>
          <w:szCs w:val="24"/>
        </w:rPr>
        <w:t>,</w:t>
      </w:r>
      <w:r w:rsidRPr="0039345A">
        <w:rPr>
          <w:rFonts w:cstheme="minorHAnsi"/>
          <w:sz w:val="24"/>
          <w:szCs w:val="24"/>
          <w:vertAlign w:val="subscript"/>
        </w:rPr>
        <w:t xml:space="preserve"> </w:t>
      </w:r>
      <w:r w:rsidRPr="0039345A">
        <w:rPr>
          <w:rFonts w:cstheme="minorHAnsi"/>
          <w:sz w:val="24"/>
          <w:szCs w:val="24"/>
        </w:rPr>
        <w:t xml:space="preserve">with blanks run to assess carry over and background readings.  Quality control samples at concentrations of 2.0mg/L and 4.0mg/L were run at the start of analysis and then ever 20 subsequent samples.  </w:t>
      </w:r>
    </w:p>
    <w:p w14:paraId="6C5069B7" w14:textId="77777777" w:rsidR="00337A7B" w:rsidRPr="0039345A" w:rsidRDefault="00337A7B" w:rsidP="00337A7B">
      <w:pPr>
        <w:rPr>
          <w:rFonts w:cstheme="minorHAnsi"/>
          <w:sz w:val="24"/>
          <w:szCs w:val="24"/>
        </w:rPr>
      </w:pPr>
      <w:r w:rsidRPr="0039345A">
        <w:rPr>
          <w:rFonts w:cstheme="minorHAnsi"/>
          <w:sz w:val="24"/>
          <w:szCs w:val="24"/>
        </w:rPr>
        <w:t xml:space="preserve">To determine </w:t>
      </w:r>
      <w:r w:rsidRPr="0039345A">
        <w:rPr>
          <w:rFonts w:cstheme="minorHAnsi"/>
          <w:b/>
          <w:bCs/>
          <w:sz w:val="24"/>
          <w:szCs w:val="24"/>
        </w:rPr>
        <w:t xml:space="preserve">phytoplankton chlorophyll </w:t>
      </w:r>
      <w:r w:rsidRPr="0039345A">
        <w:rPr>
          <w:rFonts w:cstheme="minorHAnsi"/>
          <w:b/>
          <w:bCs/>
          <w:i/>
          <w:iCs/>
          <w:sz w:val="24"/>
          <w:szCs w:val="24"/>
        </w:rPr>
        <w:t>a</w:t>
      </w:r>
      <w:r w:rsidRPr="0039345A">
        <w:rPr>
          <w:rFonts w:cstheme="minorHAnsi"/>
          <w:sz w:val="24"/>
          <w:szCs w:val="24"/>
        </w:rPr>
        <w:t xml:space="preserve">, a known volume of the integrated water sample is filtered through a Whatman GF/C filter. The pigments are extracted using a boiling methanol extraction as described by </w:t>
      </w:r>
      <w:proofErr w:type="spellStart"/>
      <w:r w:rsidRPr="0039345A">
        <w:rPr>
          <w:rFonts w:cstheme="minorHAnsi"/>
          <w:sz w:val="24"/>
          <w:szCs w:val="24"/>
        </w:rPr>
        <w:t>Talling</w:t>
      </w:r>
      <w:proofErr w:type="spellEnd"/>
      <w:r w:rsidRPr="0039345A">
        <w:rPr>
          <w:rFonts w:cstheme="minorHAnsi"/>
          <w:sz w:val="24"/>
          <w:szCs w:val="24"/>
        </w:rPr>
        <w:t xml:space="preserve"> (1974) and analysed spectrophotometrically. </w:t>
      </w:r>
    </w:p>
    <w:p w14:paraId="63F48372" w14:textId="77777777" w:rsidR="00337A7B" w:rsidRPr="0039345A" w:rsidRDefault="00337A7B" w:rsidP="00337A7B">
      <w:pPr>
        <w:rPr>
          <w:rFonts w:cstheme="minorHAnsi"/>
          <w:sz w:val="24"/>
          <w:szCs w:val="24"/>
        </w:rPr>
      </w:pPr>
      <w:r w:rsidRPr="0039345A">
        <w:rPr>
          <w:rFonts w:cstheme="minorHAnsi"/>
          <w:b/>
          <w:bCs/>
          <w:sz w:val="24"/>
          <w:szCs w:val="24"/>
        </w:rPr>
        <w:t>Soluble reactive phosphate</w:t>
      </w:r>
      <w:r w:rsidRPr="0039345A">
        <w:rPr>
          <w:rFonts w:cstheme="minorHAnsi"/>
          <w:sz w:val="24"/>
          <w:szCs w:val="24"/>
        </w:rPr>
        <w:t xml:space="preserve"> was measured following filtration through a Whatman GF/C filter and measured </w:t>
      </w:r>
      <w:proofErr w:type="spellStart"/>
      <w:r w:rsidRPr="0039345A">
        <w:rPr>
          <w:rFonts w:cstheme="minorHAnsi"/>
          <w:sz w:val="24"/>
          <w:szCs w:val="24"/>
        </w:rPr>
        <w:t>colorimetrically</w:t>
      </w:r>
      <w:proofErr w:type="spellEnd"/>
      <w:r w:rsidRPr="0039345A">
        <w:rPr>
          <w:rFonts w:cstheme="minorHAnsi"/>
          <w:sz w:val="24"/>
          <w:szCs w:val="24"/>
        </w:rPr>
        <w:t xml:space="preserve"> (molybdenum blue colorimetric analysis) according to Mackereth et al (1978). A calibration along with an AQC sample (to check for accuracy) is run before each sampling occasion and blanks are used for every lake sample. </w:t>
      </w:r>
    </w:p>
    <w:p w14:paraId="15A49D64" w14:textId="77777777" w:rsidR="00337A7B" w:rsidRDefault="00337A7B" w:rsidP="009E5B9B">
      <w:pPr>
        <w:rPr>
          <w:rFonts w:ascii="Times New Roman" w:hAnsi="Times New Roman"/>
          <w:i/>
          <w:sz w:val="24"/>
          <w:szCs w:val="24"/>
          <w:lang w:eastAsia="en-GB"/>
        </w:rPr>
      </w:pPr>
    </w:p>
    <w:p w14:paraId="5AC29037" w14:textId="210D488A" w:rsidR="009E5B9B" w:rsidRDefault="009E5B9B" w:rsidP="009E5B9B">
      <w:pPr>
        <w:rPr>
          <w:rFonts w:ascii="Times New Roman" w:hAnsi="Times New Roman"/>
          <w:sz w:val="24"/>
          <w:szCs w:val="24"/>
        </w:rPr>
      </w:pPr>
      <w:r>
        <w:rPr>
          <w:rFonts w:ascii="Times New Roman" w:hAnsi="Times New Roman"/>
          <w:i/>
          <w:sz w:val="24"/>
          <w:szCs w:val="24"/>
          <w:lang w:eastAsia="en-GB"/>
        </w:rPr>
        <w:t>Funding</w:t>
      </w:r>
    </w:p>
    <w:p w14:paraId="6E59F450" w14:textId="2EA924DA" w:rsidR="004105D8" w:rsidRDefault="00737D43" w:rsidP="001D2502">
      <w:pPr>
        <w:autoSpaceDE w:val="0"/>
        <w:autoSpaceDN w:val="0"/>
        <w:adjustRightInd w:val="0"/>
        <w:spacing w:after="0" w:line="240" w:lineRule="auto"/>
        <w:rPr>
          <w:rFonts w:ascii="Times New Roman" w:hAnsi="Times New Roman"/>
          <w:sz w:val="24"/>
          <w:szCs w:val="24"/>
        </w:rPr>
      </w:pPr>
      <w:r w:rsidRPr="001829C0">
        <w:rPr>
          <w:rFonts w:ascii="Times New Roman" w:hAnsi="Times New Roman"/>
          <w:sz w:val="24"/>
          <w:szCs w:val="24"/>
        </w:rPr>
        <w:t xml:space="preserve">Data collection at </w:t>
      </w:r>
      <w:proofErr w:type="spellStart"/>
      <w:r w:rsidR="001D2502" w:rsidRPr="001829C0">
        <w:rPr>
          <w:rFonts w:ascii="Times New Roman" w:hAnsi="Times New Roman"/>
          <w:sz w:val="24"/>
          <w:szCs w:val="24"/>
          <w:lang w:eastAsia="en-GB"/>
        </w:rPr>
        <w:t>Esthwaite</w:t>
      </w:r>
      <w:proofErr w:type="spellEnd"/>
      <w:r w:rsidR="001D2502" w:rsidRPr="001829C0">
        <w:rPr>
          <w:rFonts w:ascii="Times New Roman" w:hAnsi="Times New Roman"/>
          <w:sz w:val="24"/>
          <w:szCs w:val="24"/>
          <w:lang w:eastAsia="en-GB"/>
        </w:rPr>
        <w:t xml:space="preserve"> Water</w:t>
      </w:r>
      <w:r w:rsidRPr="001829C0">
        <w:rPr>
          <w:rFonts w:ascii="Times New Roman" w:hAnsi="Times New Roman"/>
          <w:sz w:val="24"/>
          <w:szCs w:val="24"/>
          <w:lang w:eastAsia="en-GB"/>
        </w:rPr>
        <w:t xml:space="preserve"> </w:t>
      </w:r>
      <w:r w:rsidRPr="001829C0">
        <w:rPr>
          <w:rFonts w:ascii="Times New Roman" w:hAnsi="Times New Roman"/>
          <w:sz w:val="24"/>
          <w:szCs w:val="24"/>
        </w:rPr>
        <w:t>was supported by Natural Environment Research Council award number NE/R016429/1 as part of the UK-</w:t>
      </w:r>
      <w:proofErr w:type="spellStart"/>
      <w:r w:rsidRPr="001829C0">
        <w:rPr>
          <w:rFonts w:ascii="Times New Roman" w:hAnsi="Times New Roman"/>
          <w:sz w:val="24"/>
          <w:szCs w:val="24"/>
        </w:rPr>
        <w:t>SCaPE</w:t>
      </w:r>
      <w:proofErr w:type="spellEnd"/>
      <w:r w:rsidRPr="001829C0">
        <w:rPr>
          <w:rFonts w:ascii="Times New Roman" w:hAnsi="Times New Roman"/>
          <w:sz w:val="24"/>
          <w:szCs w:val="24"/>
        </w:rPr>
        <w:t xml:space="preserve"> programme delivering National Capability.</w:t>
      </w:r>
      <w:r w:rsidR="001A15B0" w:rsidRPr="001829C0">
        <w:rPr>
          <w:rFonts w:ascii="Times New Roman" w:hAnsi="Times New Roman"/>
          <w:sz w:val="24"/>
          <w:szCs w:val="24"/>
        </w:rPr>
        <w:t xml:space="preserve"> </w:t>
      </w:r>
      <w:r w:rsidR="001D2502" w:rsidRPr="001829C0">
        <w:rPr>
          <w:rFonts w:ascii="Times New Roman" w:hAnsi="Times New Roman"/>
          <w:sz w:val="24"/>
          <w:szCs w:val="24"/>
        </w:rPr>
        <w:t xml:space="preserve">Data validation for </w:t>
      </w:r>
      <w:proofErr w:type="spellStart"/>
      <w:r w:rsidR="001D2502" w:rsidRPr="001829C0">
        <w:rPr>
          <w:rFonts w:ascii="Times New Roman" w:hAnsi="Times New Roman"/>
          <w:sz w:val="24"/>
          <w:szCs w:val="24"/>
          <w:lang w:eastAsia="en-GB"/>
        </w:rPr>
        <w:t>Esthwaite</w:t>
      </w:r>
      <w:proofErr w:type="spellEnd"/>
      <w:r w:rsidR="001D2502" w:rsidRPr="001829C0">
        <w:rPr>
          <w:rFonts w:ascii="Times New Roman" w:hAnsi="Times New Roman"/>
          <w:sz w:val="24"/>
          <w:szCs w:val="24"/>
          <w:lang w:eastAsia="en-GB"/>
        </w:rPr>
        <w:t xml:space="preserve"> Water </w:t>
      </w:r>
      <w:r w:rsidR="001D2502" w:rsidRPr="001829C0">
        <w:rPr>
          <w:rFonts w:ascii="Times New Roman" w:hAnsi="Times New Roman"/>
          <w:sz w:val="24"/>
          <w:szCs w:val="24"/>
        </w:rPr>
        <w:t xml:space="preserve">was supported by </w:t>
      </w:r>
      <w:r w:rsidR="001829C0" w:rsidRPr="001829C0">
        <w:rPr>
          <w:rFonts w:ascii="Times New Roman" w:hAnsi="Times New Roman"/>
          <w:sz w:val="24"/>
          <w:szCs w:val="24"/>
        </w:rPr>
        <w:t xml:space="preserve">NERC, through the UKCEH National Capability for UK Challenges Programme NE/Y006208/1. </w:t>
      </w:r>
    </w:p>
    <w:p w14:paraId="3735FDE7" w14:textId="77777777" w:rsidR="00337A7B" w:rsidRDefault="00337A7B" w:rsidP="001D2502">
      <w:pPr>
        <w:autoSpaceDE w:val="0"/>
        <w:autoSpaceDN w:val="0"/>
        <w:adjustRightInd w:val="0"/>
        <w:spacing w:after="0" w:line="240" w:lineRule="auto"/>
        <w:rPr>
          <w:rFonts w:ascii="Times New Roman" w:hAnsi="Times New Roman"/>
          <w:sz w:val="24"/>
          <w:szCs w:val="24"/>
        </w:rPr>
      </w:pPr>
    </w:p>
    <w:p w14:paraId="1C24E698" w14:textId="77777777" w:rsidR="00337A7B" w:rsidRDefault="00337A7B" w:rsidP="001D2502">
      <w:pPr>
        <w:autoSpaceDE w:val="0"/>
        <w:autoSpaceDN w:val="0"/>
        <w:adjustRightInd w:val="0"/>
        <w:spacing w:after="0" w:line="240" w:lineRule="auto"/>
        <w:rPr>
          <w:rFonts w:ascii="Times New Roman" w:hAnsi="Times New Roman"/>
          <w:sz w:val="24"/>
          <w:szCs w:val="24"/>
        </w:rPr>
      </w:pPr>
    </w:p>
    <w:p w14:paraId="00EE64ED" w14:textId="44AB7D31" w:rsidR="00337A7B" w:rsidRPr="0039345A" w:rsidRDefault="00337A7B" w:rsidP="00337A7B">
      <w:pPr>
        <w:autoSpaceDE w:val="0"/>
        <w:autoSpaceDN w:val="0"/>
        <w:adjustRightInd w:val="0"/>
        <w:spacing w:after="0" w:line="240" w:lineRule="auto"/>
        <w:rPr>
          <w:rFonts w:cstheme="minorHAnsi"/>
          <w:sz w:val="24"/>
          <w:szCs w:val="24"/>
        </w:rPr>
      </w:pPr>
      <w:r w:rsidRPr="0004679E">
        <w:rPr>
          <w:rFonts w:cstheme="minorHAnsi"/>
          <w:i/>
          <w:iCs/>
          <w:sz w:val="24"/>
          <w:szCs w:val="24"/>
        </w:rPr>
        <w:t>References</w:t>
      </w:r>
    </w:p>
    <w:p w14:paraId="54A27BC3" w14:textId="77777777" w:rsidR="00337A7B" w:rsidRDefault="00337A7B" w:rsidP="00337A7B">
      <w:pPr>
        <w:autoSpaceDE w:val="0"/>
        <w:autoSpaceDN w:val="0"/>
        <w:adjustRightInd w:val="0"/>
        <w:spacing w:after="0" w:line="240" w:lineRule="auto"/>
        <w:ind w:left="567" w:hanging="567"/>
        <w:rPr>
          <w:rFonts w:cstheme="minorHAnsi"/>
          <w:sz w:val="24"/>
          <w:szCs w:val="24"/>
        </w:rPr>
      </w:pPr>
      <w:r w:rsidRPr="0039345A">
        <w:rPr>
          <w:rFonts w:cstheme="minorHAnsi"/>
          <w:sz w:val="24"/>
          <w:szCs w:val="24"/>
        </w:rPr>
        <w:t>Mackereth</w:t>
      </w:r>
      <w:r>
        <w:rPr>
          <w:rFonts w:cstheme="minorHAnsi"/>
          <w:sz w:val="24"/>
          <w:szCs w:val="24"/>
        </w:rPr>
        <w:t xml:space="preserve"> F.J.H., Heron J., </w:t>
      </w:r>
      <w:proofErr w:type="spellStart"/>
      <w:r>
        <w:rPr>
          <w:rFonts w:cstheme="minorHAnsi"/>
          <w:sz w:val="24"/>
          <w:szCs w:val="24"/>
        </w:rPr>
        <w:t>Talling</w:t>
      </w:r>
      <w:proofErr w:type="spellEnd"/>
      <w:r>
        <w:rPr>
          <w:rFonts w:cstheme="minorHAnsi"/>
          <w:sz w:val="24"/>
          <w:szCs w:val="24"/>
        </w:rPr>
        <w:t xml:space="preserve"> J.F.</w:t>
      </w:r>
      <w:r w:rsidRPr="0039345A">
        <w:rPr>
          <w:rFonts w:cstheme="minorHAnsi"/>
          <w:sz w:val="24"/>
          <w:szCs w:val="24"/>
        </w:rPr>
        <w:t xml:space="preserve"> (1978)</w:t>
      </w:r>
      <w:r>
        <w:rPr>
          <w:rFonts w:cstheme="minorHAnsi"/>
          <w:sz w:val="24"/>
          <w:szCs w:val="24"/>
        </w:rPr>
        <w:t xml:space="preserve"> Water Analysis: Some Revised Methods for Limnologists. Vol 36. Freshwater Biological Association Publ. </w:t>
      </w:r>
    </w:p>
    <w:p w14:paraId="7872D35C" w14:textId="77777777" w:rsidR="00337A7B" w:rsidRDefault="00337A7B" w:rsidP="00337A7B">
      <w:pPr>
        <w:autoSpaceDE w:val="0"/>
        <w:autoSpaceDN w:val="0"/>
        <w:adjustRightInd w:val="0"/>
        <w:spacing w:after="0" w:line="240" w:lineRule="auto"/>
        <w:ind w:left="567" w:hanging="567"/>
        <w:rPr>
          <w:rFonts w:cstheme="minorHAnsi"/>
          <w:sz w:val="24"/>
          <w:szCs w:val="24"/>
        </w:rPr>
      </w:pPr>
    </w:p>
    <w:p w14:paraId="68236ED3" w14:textId="77777777" w:rsidR="00337A7B" w:rsidRDefault="00337A7B" w:rsidP="00337A7B">
      <w:pPr>
        <w:autoSpaceDE w:val="0"/>
        <w:autoSpaceDN w:val="0"/>
        <w:adjustRightInd w:val="0"/>
        <w:spacing w:after="0" w:line="240" w:lineRule="auto"/>
        <w:ind w:left="567" w:hanging="567"/>
        <w:rPr>
          <w:rFonts w:cstheme="minorHAnsi"/>
          <w:sz w:val="24"/>
          <w:szCs w:val="24"/>
        </w:rPr>
      </w:pPr>
      <w:r>
        <w:rPr>
          <w:rFonts w:cstheme="minorHAnsi"/>
          <w:sz w:val="24"/>
          <w:szCs w:val="24"/>
        </w:rPr>
        <w:t xml:space="preserve">Mortimer C.H. (1981) The oxygen content of air-saturated fresh waters over ranges of temperature and atmospheric pressure of limnological interest. </w:t>
      </w:r>
      <w:r w:rsidRPr="0004679E">
        <w:rPr>
          <w:rFonts w:cstheme="minorHAnsi"/>
          <w:i/>
          <w:iCs/>
          <w:sz w:val="24"/>
          <w:szCs w:val="24"/>
        </w:rPr>
        <w:t xml:space="preserve">Internationale </w:t>
      </w:r>
      <w:proofErr w:type="spellStart"/>
      <w:r w:rsidRPr="0004679E">
        <w:rPr>
          <w:rFonts w:cstheme="minorHAnsi"/>
          <w:i/>
          <w:iCs/>
          <w:sz w:val="24"/>
          <w:szCs w:val="24"/>
        </w:rPr>
        <w:t>Vereinigung</w:t>
      </w:r>
      <w:proofErr w:type="spellEnd"/>
      <w:r w:rsidRPr="0004679E">
        <w:rPr>
          <w:rFonts w:cstheme="minorHAnsi"/>
          <w:i/>
          <w:iCs/>
          <w:sz w:val="24"/>
          <w:szCs w:val="24"/>
        </w:rPr>
        <w:t xml:space="preserve"> Für </w:t>
      </w:r>
      <w:proofErr w:type="spellStart"/>
      <w:r w:rsidRPr="0004679E">
        <w:rPr>
          <w:rFonts w:cstheme="minorHAnsi"/>
          <w:i/>
          <w:iCs/>
          <w:sz w:val="24"/>
          <w:szCs w:val="24"/>
        </w:rPr>
        <w:t>Theoretische</w:t>
      </w:r>
      <w:proofErr w:type="spellEnd"/>
      <w:r w:rsidRPr="0004679E">
        <w:rPr>
          <w:rFonts w:cstheme="minorHAnsi"/>
          <w:i/>
          <w:iCs/>
          <w:sz w:val="24"/>
          <w:szCs w:val="24"/>
        </w:rPr>
        <w:t xml:space="preserve"> Und </w:t>
      </w:r>
      <w:proofErr w:type="spellStart"/>
      <w:r w:rsidRPr="0004679E">
        <w:rPr>
          <w:rFonts w:cstheme="minorHAnsi"/>
          <w:i/>
          <w:iCs/>
          <w:sz w:val="24"/>
          <w:szCs w:val="24"/>
        </w:rPr>
        <w:t>Angewandte</w:t>
      </w:r>
      <w:proofErr w:type="spellEnd"/>
      <w:r w:rsidRPr="0004679E">
        <w:rPr>
          <w:rFonts w:cstheme="minorHAnsi"/>
          <w:i/>
          <w:iCs/>
          <w:sz w:val="24"/>
          <w:szCs w:val="24"/>
        </w:rPr>
        <w:t xml:space="preserve"> </w:t>
      </w:r>
      <w:proofErr w:type="spellStart"/>
      <w:r w:rsidRPr="0004679E">
        <w:rPr>
          <w:rFonts w:cstheme="minorHAnsi"/>
          <w:i/>
          <w:iCs/>
          <w:sz w:val="24"/>
          <w:szCs w:val="24"/>
        </w:rPr>
        <w:t>Limnologie</w:t>
      </w:r>
      <w:proofErr w:type="spellEnd"/>
      <w:r w:rsidRPr="0004679E">
        <w:rPr>
          <w:rFonts w:cstheme="minorHAnsi"/>
          <w:i/>
          <w:iCs/>
          <w:sz w:val="24"/>
          <w:szCs w:val="24"/>
        </w:rPr>
        <w:t xml:space="preserve">: </w:t>
      </w:r>
      <w:proofErr w:type="spellStart"/>
      <w:r w:rsidRPr="0004679E">
        <w:rPr>
          <w:rFonts w:cstheme="minorHAnsi"/>
          <w:i/>
          <w:iCs/>
          <w:sz w:val="24"/>
          <w:szCs w:val="24"/>
        </w:rPr>
        <w:t>Mitteilungen</w:t>
      </w:r>
      <w:proofErr w:type="spellEnd"/>
      <w:r w:rsidRPr="0004679E">
        <w:rPr>
          <w:rFonts w:cstheme="minorHAnsi"/>
          <w:sz w:val="24"/>
          <w:szCs w:val="24"/>
        </w:rPr>
        <w:t>, </w:t>
      </w:r>
      <w:r w:rsidRPr="0004679E">
        <w:rPr>
          <w:rFonts w:cstheme="minorHAnsi"/>
          <w:i/>
          <w:iCs/>
          <w:sz w:val="24"/>
          <w:szCs w:val="24"/>
        </w:rPr>
        <w:t>22</w:t>
      </w:r>
      <w:r w:rsidRPr="0004679E">
        <w:rPr>
          <w:rFonts w:cstheme="minorHAnsi"/>
          <w:sz w:val="24"/>
          <w:szCs w:val="24"/>
        </w:rPr>
        <w:t>(1), 1–23. https://doi.org/10.1080/05384680.1981.11904000</w:t>
      </w:r>
    </w:p>
    <w:p w14:paraId="325F7EFA" w14:textId="77777777" w:rsidR="00337A7B" w:rsidRPr="0039345A" w:rsidRDefault="00337A7B" w:rsidP="00337A7B">
      <w:pPr>
        <w:autoSpaceDE w:val="0"/>
        <w:autoSpaceDN w:val="0"/>
        <w:adjustRightInd w:val="0"/>
        <w:spacing w:after="0" w:line="240" w:lineRule="auto"/>
        <w:ind w:left="567" w:hanging="567"/>
        <w:rPr>
          <w:rFonts w:cstheme="minorHAnsi"/>
          <w:sz w:val="24"/>
          <w:szCs w:val="24"/>
        </w:rPr>
      </w:pPr>
    </w:p>
    <w:p w14:paraId="27B10374" w14:textId="01EEA25D" w:rsidR="001E4D68" w:rsidRPr="001E4D68" w:rsidRDefault="00337A7B" w:rsidP="00772845">
      <w:pPr>
        <w:autoSpaceDE w:val="0"/>
        <w:autoSpaceDN w:val="0"/>
        <w:adjustRightInd w:val="0"/>
        <w:spacing w:after="0" w:line="240" w:lineRule="auto"/>
        <w:ind w:left="567" w:hanging="567"/>
        <w:rPr>
          <w:lang w:eastAsia="en-GB"/>
        </w:rPr>
      </w:pPr>
      <w:proofErr w:type="spellStart"/>
      <w:r w:rsidRPr="0039345A">
        <w:rPr>
          <w:rFonts w:cstheme="minorHAnsi"/>
          <w:sz w:val="24"/>
          <w:szCs w:val="24"/>
        </w:rPr>
        <w:t>Talling</w:t>
      </w:r>
      <w:proofErr w:type="spellEnd"/>
      <w:r>
        <w:rPr>
          <w:rFonts w:cstheme="minorHAnsi"/>
          <w:sz w:val="24"/>
          <w:szCs w:val="24"/>
        </w:rPr>
        <w:t xml:space="preserve"> J.F.</w:t>
      </w:r>
      <w:r w:rsidRPr="0039345A">
        <w:rPr>
          <w:rFonts w:cstheme="minorHAnsi"/>
          <w:sz w:val="24"/>
          <w:szCs w:val="24"/>
        </w:rPr>
        <w:t xml:space="preserve"> (1974)</w:t>
      </w:r>
      <w:r>
        <w:rPr>
          <w:rFonts w:cstheme="minorHAnsi"/>
          <w:sz w:val="24"/>
          <w:szCs w:val="24"/>
        </w:rPr>
        <w:t xml:space="preserve"> In standing waters. In: Vollenweider R.A. (Ed.), A Manual on Methods for Measuring Primary Production in Aquatic Ecosystems. Blackwell Publishing. Oxford. </w:t>
      </w:r>
    </w:p>
    <w:p w14:paraId="083C2615" w14:textId="77777777" w:rsidR="001E4D68" w:rsidRDefault="001E4D68" w:rsidP="001E4D68">
      <w:pPr>
        <w:rPr>
          <w:rFonts w:ascii="Times New Roman" w:hAnsi="Times New Roman"/>
          <w:sz w:val="24"/>
          <w:szCs w:val="24"/>
          <w:lang w:eastAsia="en-GB"/>
        </w:rPr>
      </w:pPr>
    </w:p>
    <w:p w14:paraId="02B82F57" w14:textId="77777777" w:rsidR="001E4D68" w:rsidRPr="001E4D68" w:rsidRDefault="001E4D68" w:rsidP="001E4D68">
      <w:pPr>
        <w:ind w:firstLine="720"/>
        <w:rPr>
          <w:lang w:eastAsia="en-GB"/>
        </w:rPr>
      </w:pPr>
    </w:p>
    <w:sectPr w:rsidR="001E4D68" w:rsidRPr="001E4D68" w:rsidSect="00EA00FC">
      <w:pgSz w:w="11906" w:h="16838"/>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A52F8"/>
    <w:multiLevelType w:val="hybridMultilevel"/>
    <w:tmpl w:val="7D0CA0BE"/>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5B74446F"/>
    <w:multiLevelType w:val="multilevel"/>
    <w:tmpl w:val="57BE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13158854">
    <w:abstractNumId w:val="0"/>
  </w:num>
  <w:num w:numId="2" w16cid:durableId="1301766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6A"/>
    <w:rsid w:val="0000100E"/>
    <w:rsid w:val="00007FE4"/>
    <w:rsid w:val="000378E4"/>
    <w:rsid w:val="00037CB9"/>
    <w:rsid w:val="00057BDD"/>
    <w:rsid w:val="00062CA3"/>
    <w:rsid w:val="000C1888"/>
    <w:rsid w:val="00142DAC"/>
    <w:rsid w:val="001776DE"/>
    <w:rsid w:val="001829C0"/>
    <w:rsid w:val="001844C7"/>
    <w:rsid w:val="001A15B0"/>
    <w:rsid w:val="001B13C8"/>
    <w:rsid w:val="001D2502"/>
    <w:rsid w:val="001E4D68"/>
    <w:rsid w:val="001E4E5E"/>
    <w:rsid w:val="00213DDC"/>
    <w:rsid w:val="00267DCD"/>
    <w:rsid w:val="00290B6A"/>
    <w:rsid w:val="002C1848"/>
    <w:rsid w:val="002D3FA8"/>
    <w:rsid w:val="002F1540"/>
    <w:rsid w:val="002F45D9"/>
    <w:rsid w:val="00305F9E"/>
    <w:rsid w:val="00323603"/>
    <w:rsid w:val="00337A7B"/>
    <w:rsid w:val="003417BE"/>
    <w:rsid w:val="00353B6E"/>
    <w:rsid w:val="003909F7"/>
    <w:rsid w:val="003A07B9"/>
    <w:rsid w:val="003C2EB4"/>
    <w:rsid w:val="003C3D31"/>
    <w:rsid w:val="003D5E9A"/>
    <w:rsid w:val="003F7ACE"/>
    <w:rsid w:val="004105D8"/>
    <w:rsid w:val="004278E8"/>
    <w:rsid w:val="00446CC0"/>
    <w:rsid w:val="00477E66"/>
    <w:rsid w:val="004D38AD"/>
    <w:rsid w:val="004F1E47"/>
    <w:rsid w:val="004F4E3A"/>
    <w:rsid w:val="00545AB8"/>
    <w:rsid w:val="00561393"/>
    <w:rsid w:val="00566F24"/>
    <w:rsid w:val="00592D94"/>
    <w:rsid w:val="005B4A5E"/>
    <w:rsid w:val="005D3C78"/>
    <w:rsid w:val="005F189E"/>
    <w:rsid w:val="00650C75"/>
    <w:rsid w:val="00652881"/>
    <w:rsid w:val="006725D4"/>
    <w:rsid w:val="00692BA4"/>
    <w:rsid w:val="00695DCA"/>
    <w:rsid w:val="006D7BD1"/>
    <w:rsid w:val="006F280B"/>
    <w:rsid w:val="00722216"/>
    <w:rsid w:val="00737D43"/>
    <w:rsid w:val="007438BE"/>
    <w:rsid w:val="00772845"/>
    <w:rsid w:val="00773F1D"/>
    <w:rsid w:val="00774202"/>
    <w:rsid w:val="0077495E"/>
    <w:rsid w:val="008105AE"/>
    <w:rsid w:val="00825086"/>
    <w:rsid w:val="008652F8"/>
    <w:rsid w:val="008A0B40"/>
    <w:rsid w:val="00923997"/>
    <w:rsid w:val="00944F04"/>
    <w:rsid w:val="00984C0D"/>
    <w:rsid w:val="00984D86"/>
    <w:rsid w:val="009E5B9B"/>
    <w:rsid w:val="009F6964"/>
    <w:rsid w:val="009F7B41"/>
    <w:rsid w:val="00A3497F"/>
    <w:rsid w:val="00A60ABF"/>
    <w:rsid w:val="00A74E9F"/>
    <w:rsid w:val="00AE2088"/>
    <w:rsid w:val="00AE2DC6"/>
    <w:rsid w:val="00AF2476"/>
    <w:rsid w:val="00AF5E65"/>
    <w:rsid w:val="00B173DE"/>
    <w:rsid w:val="00B17CB2"/>
    <w:rsid w:val="00B34BCF"/>
    <w:rsid w:val="00B35FFE"/>
    <w:rsid w:val="00B95B10"/>
    <w:rsid w:val="00BE5F3E"/>
    <w:rsid w:val="00BF459E"/>
    <w:rsid w:val="00C058A3"/>
    <w:rsid w:val="00C546E0"/>
    <w:rsid w:val="00C624AF"/>
    <w:rsid w:val="00D83986"/>
    <w:rsid w:val="00DA33A6"/>
    <w:rsid w:val="00DB1EF4"/>
    <w:rsid w:val="00DD01CE"/>
    <w:rsid w:val="00DD4BF9"/>
    <w:rsid w:val="00DD5142"/>
    <w:rsid w:val="00DE0E48"/>
    <w:rsid w:val="00DE2FF6"/>
    <w:rsid w:val="00E13B42"/>
    <w:rsid w:val="00E26B48"/>
    <w:rsid w:val="00E569EC"/>
    <w:rsid w:val="00E72433"/>
    <w:rsid w:val="00EA00FC"/>
    <w:rsid w:val="00EC52E3"/>
    <w:rsid w:val="00EF12C3"/>
    <w:rsid w:val="00F2383A"/>
    <w:rsid w:val="00F257C7"/>
    <w:rsid w:val="00F674EB"/>
    <w:rsid w:val="00FC3A13"/>
    <w:rsid w:val="00FD0C32"/>
    <w:rsid w:val="00FD0E20"/>
    <w:rsid w:val="00FD36B4"/>
    <w:rsid w:val="00FF2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83B0BD"/>
  <w14:defaultImageDpi w14:val="0"/>
  <w15:docId w15:val="{94357ECA-F001-4DC7-BABD-5389AADD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FC3A13"/>
    <w:pPr>
      <w:widowControl w:val="0"/>
      <w:autoSpaceDN w:val="0"/>
      <w:adjustRightInd w:val="0"/>
      <w:spacing w:after="200" w:line="276" w:lineRule="auto"/>
    </w:pPr>
    <w:rPr>
      <w:rFonts w:ascii="Calibri" w:eastAsiaTheme="minorEastAsia" w:hAnsi="Calibri" w:cs="Calibri"/>
      <w:kern w:val="1"/>
    </w:rPr>
  </w:style>
  <w:style w:type="character" w:customStyle="1" w:styleId="DefaultChar">
    <w:name w:val="Default Char"/>
    <w:basedOn w:val="DefaultParagraphFont"/>
    <w:link w:val="Default"/>
    <w:locked/>
    <w:rsid w:val="00FC3A13"/>
    <w:rPr>
      <w:rFonts w:ascii="Calibri" w:eastAsiaTheme="minorEastAsia" w:hAnsi="Calibri" w:cs="Calibri"/>
      <w:kern w:val="1"/>
    </w:rPr>
  </w:style>
  <w:style w:type="character" w:styleId="CommentReference">
    <w:name w:val="annotation reference"/>
    <w:basedOn w:val="DefaultParagraphFont"/>
    <w:uiPriority w:val="99"/>
    <w:semiHidden/>
    <w:unhideWhenUsed/>
    <w:rsid w:val="00D83986"/>
    <w:rPr>
      <w:rFonts w:cs="Times New Roman"/>
      <w:sz w:val="16"/>
      <w:szCs w:val="16"/>
    </w:rPr>
  </w:style>
  <w:style w:type="paragraph" w:styleId="CommentText">
    <w:name w:val="annotation text"/>
    <w:basedOn w:val="Normal"/>
    <w:link w:val="CommentTextChar"/>
    <w:uiPriority w:val="99"/>
    <w:semiHidden/>
    <w:unhideWhenUsed/>
    <w:rsid w:val="00D8398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83986"/>
    <w:rPr>
      <w:rFonts w:cs="Times New Roman"/>
      <w:sz w:val="20"/>
      <w:szCs w:val="20"/>
    </w:rPr>
  </w:style>
  <w:style w:type="paragraph" w:styleId="CommentSubject">
    <w:name w:val="annotation subject"/>
    <w:basedOn w:val="CommentText"/>
    <w:next w:val="CommentText"/>
    <w:link w:val="CommentSubjectChar"/>
    <w:uiPriority w:val="99"/>
    <w:semiHidden/>
    <w:unhideWhenUsed/>
    <w:rsid w:val="00D83986"/>
    <w:rPr>
      <w:b/>
      <w:bCs/>
    </w:rPr>
  </w:style>
  <w:style w:type="character" w:customStyle="1" w:styleId="CommentSubjectChar">
    <w:name w:val="Comment Subject Char"/>
    <w:basedOn w:val="CommentTextChar"/>
    <w:link w:val="CommentSubject"/>
    <w:uiPriority w:val="99"/>
    <w:semiHidden/>
    <w:locked/>
    <w:rsid w:val="00D83986"/>
    <w:rPr>
      <w:rFonts w:cs="Times New Roman"/>
      <w:b/>
      <w:bCs/>
      <w:sz w:val="20"/>
      <w:szCs w:val="20"/>
    </w:rPr>
  </w:style>
  <w:style w:type="paragraph" w:styleId="BalloonText">
    <w:name w:val="Balloon Text"/>
    <w:basedOn w:val="Normal"/>
    <w:link w:val="BalloonTextChar"/>
    <w:uiPriority w:val="99"/>
    <w:semiHidden/>
    <w:unhideWhenUsed/>
    <w:rsid w:val="00D83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3986"/>
    <w:rPr>
      <w:rFonts w:ascii="Segoe UI" w:hAnsi="Segoe UI" w:cs="Segoe UI"/>
      <w:sz w:val="18"/>
      <w:szCs w:val="18"/>
    </w:rPr>
  </w:style>
  <w:style w:type="paragraph" w:styleId="PlainText">
    <w:name w:val="Plain Text"/>
    <w:basedOn w:val="Normal"/>
    <w:link w:val="PlainTextChar"/>
    <w:uiPriority w:val="99"/>
    <w:unhideWhenUsed/>
    <w:rsid w:val="006725D4"/>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6725D4"/>
    <w:rPr>
      <w:rFonts w:ascii="Calibri" w:hAnsi="Calibri" w:cs="Times New Roman"/>
      <w:sz w:val="21"/>
      <w:szCs w:val="21"/>
    </w:rPr>
  </w:style>
  <w:style w:type="paragraph" w:styleId="Revision">
    <w:name w:val="Revision"/>
    <w:hidden/>
    <w:uiPriority w:val="99"/>
    <w:semiHidden/>
    <w:rsid w:val="0072221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4381">
      <w:marLeft w:val="0"/>
      <w:marRight w:val="0"/>
      <w:marTop w:val="0"/>
      <w:marBottom w:val="0"/>
      <w:divBdr>
        <w:top w:val="none" w:sz="0" w:space="0" w:color="auto"/>
        <w:left w:val="none" w:sz="0" w:space="0" w:color="auto"/>
        <w:bottom w:val="none" w:sz="0" w:space="0" w:color="auto"/>
        <w:right w:val="none" w:sz="0" w:space="0" w:color="auto"/>
      </w:divBdr>
    </w:div>
    <w:div w:id="95374382">
      <w:marLeft w:val="0"/>
      <w:marRight w:val="0"/>
      <w:marTop w:val="0"/>
      <w:marBottom w:val="0"/>
      <w:divBdr>
        <w:top w:val="none" w:sz="0" w:space="0" w:color="auto"/>
        <w:left w:val="none" w:sz="0" w:space="0" w:color="auto"/>
        <w:bottom w:val="none" w:sz="0" w:space="0" w:color="auto"/>
        <w:right w:val="none" w:sz="0" w:space="0" w:color="auto"/>
      </w:divBdr>
    </w:div>
    <w:div w:id="95374383">
      <w:marLeft w:val="0"/>
      <w:marRight w:val="0"/>
      <w:marTop w:val="0"/>
      <w:marBottom w:val="0"/>
      <w:divBdr>
        <w:top w:val="none" w:sz="0" w:space="0" w:color="auto"/>
        <w:left w:val="none" w:sz="0" w:space="0" w:color="auto"/>
        <w:bottom w:val="none" w:sz="0" w:space="0" w:color="auto"/>
        <w:right w:val="none" w:sz="0" w:space="0" w:color="auto"/>
      </w:divBdr>
    </w:div>
    <w:div w:id="95374384">
      <w:marLeft w:val="0"/>
      <w:marRight w:val="0"/>
      <w:marTop w:val="0"/>
      <w:marBottom w:val="0"/>
      <w:divBdr>
        <w:top w:val="none" w:sz="0" w:space="0" w:color="auto"/>
        <w:left w:val="none" w:sz="0" w:space="0" w:color="auto"/>
        <w:bottom w:val="none" w:sz="0" w:space="0" w:color="auto"/>
        <w:right w:val="none" w:sz="0" w:space="0" w:color="auto"/>
      </w:divBdr>
    </w:div>
    <w:div w:id="95374385">
      <w:marLeft w:val="0"/>
      <w:marRight w:val="0"/>
      <w:marTop w:val="0"/>
      <w:marBottom w:val="0"/>
      <w:divBdr>
        <w:top w:val="none" w:sz="0" w:space="0" w:color="auto"/>
        <w:left w:val="none" w:sz="0" w:space="0" w:color="auto"/>
        <w:bottom w:val="none" w:sz="0" w:space="0" w:color="auto"/>
        <w:right w:val="none" w:sz="0" w:space="0" w:color="auto"/>
      </w:divBdr>
    </w:div>
    <w:div w:id="953743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1378</Words>
  <Characters>7856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Feuchtmayr, Heidrun</dc:creator>
  <cp:keywords/>
  <dc:description/>
  <cp:lastModifiedBy>Dan Wright</cp:lastModifiedBy>
  <cp:revision>4</cp:revision>
  <cp:lastPrinted>2017-02-20T07:58:00Z</cp:lastPrinted>
  <dcterms:created xsi:type="dcterms:W3CDTF">2026-04-22T10:21:00Z</dcterms:created>
  <dcterms:modified xsi:type="dcterms:W3CDTF">2026-04-23T15:39:00Z</dcterms:modified>
</cp:coreProperties>
</file>