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5980E" w14:textId="3576A4E0" w:rsidR="006E6CFB" w:rsidRPr="0077203F" w:rsidRDefault="006E6CFB" w:rsidP="0077203F">
      <w:pPr>
        <w:pStyle w:val="Heading1"/>
        <w:spacing w:before="100" w:beforeAutospacing="1" w:after="100" w:afterAutospacing="1" w:line="240" w:lineRule="auto"/>
        <w:rPr>
          <w:rFonts w:asciiTheme="minorHAnsi" w:hAnsiTheme="minorHAnsi" w:cstheme="minorHAnsi"/>
        </w:rPr>
      </w:pPr>
      <w:r w:rsidRPr="0077203F">
        <w:rPr>
          <w:rFonts w:asciiTheme="minorHAnsi" w:hAnsiTheme="minorHAnsi" w:cstheme="minorHAnsi"/>
        </w:rPr>
        <w:t>Title</w:t>
      </w:r>
    </w:p>
    <w:p w14:paraId="75E859FE" w14:textId="43798C6D" w:rsidR="008F7ED5" w:rsidRPr="0077203F" w:rsidRDefault="00442BB1" w:rsidP="0077203F">
      <w:pPr>
        <w:pStyle w:val="pf0"/>
        <w:rPr>
          <w:rFonts w:asciiTheme="minorHAnsi" w:hAnsiTheme="minorHAnsi" w:cstheme="minorHAnsi"/>
          <w:b/>
          <w:bCs/>
          <w:color w:val="7F7F7F" w:themeColor="text1" w:themeTint="80"/>
          <w:sz w:val="22"/>
          <w:szCs w:val="22"/>
        </w:rPr>
      </w:pPr>
      <w:r>
        <w:rPr>
          <w:rFonts w:asciiTheme="minorHAnsi" w:hAnsiTheme="minorHAnsi" w:cstheme="minorHAnsi"/>
          <w:b/>
          <w:bCs/>
          <w:color w:val="7F7F7F" w:themeColor="text1" w:themeTint="80"/>
          <w:sz w:val="22"/>
          <w:szCs w:val="22"/>
        </w:rPr>
        <w:t>Functional</w:t>
      </w:r>
      <w:r w:rsidR="008F7ED5" w:rsidRPr="0077203F">
        <w:rPr>
          <w:rFonts w:asciiTheme="minorHAnsi" w:hAnsiTheme="minorHAnsi" w:cstheme="minorHAnsi"/>
          <w:b/>
          <w:bCs/>
          <w:color w:val="7F7F7F" w:themeColor="text1" w:themeTint="80"/>
          <w:sz w:val="22"/>
          <w:szCs w:val="22"/>
        </w:rPr>
        <w:t xml:space="preserve"> traits of the tallest tropical tree species</w:t>
      </w:r>
      <w:r w:rsidR="007F3B9D">
        <w:rPr>
          <w:rFonts w:asciiTheme="minorHAnsi" w:hAnsiTheme="minorHAnsi" w:cstheme="minorHAnsi"/>
          <w:b/>
          <w:bCs/>
          <w:color w:val="7F7F7F" w:themeColor="text1" w:themeTint="80"/>
          <w:sz w:val="22"/>
          <w:szCs w:val="22"/>
        </w:rPr>
        <w:t xml:space="preserve"> in Borneo, 2022</w:t>
      </w:r>
    </w:p>
    <w:p w14:paraId="33FAB48C" w14:textId="21BB0FA7" w:rsidR="00DE7376" w:rsidRPr="0077203F" w:rsidRDefault="00BD1524" w:rsidP="0077203F">
      <w:pPr>
        <w:pStyle w:val="Heading1"/>
        <w:spacing w:before="100" w:beforeAutospacing="1" w:after="100" w:afterAutospacing="1" w:line="240" w:lineRule="auto"/>
        <w:rPr>
          <w:rFonts w:asciiTheme="minorHAnsi" w:hAnsiTheme="minorHAnsi" w:cstheme="minorHAnsi"/>
        </w:rPr>
      </w:pPr>
      <w:r w:rsidRPr="0077203F">
        <w:rPr>
          <w:rFonts w:asciiTheme="minorHAnsi" w:hAnsiTheme="minorHAnsi" w:cstheme="minorHAnsi"/>
        </w:rPr>
        <w:t>Summary</w:t>
      </w:r>
    </w:p>
    <w:p w14:paraId="74CF003D" w14:textId="4C67F209" w:rsidR="00957B80" w:rsidRPr="0077203F" w:rsidRDefault="008F7ED5" w:rsidP="0077203F">
      <w:pPr>
        <w:spacing w:before="100" w:beforeAutospacing="1" w:after="100" w:afterAutospacing="1" w:line="240" w:lineRule="auto"/>
        <w:rPr>
          <w:rFonts w:cstheme="minorHAnsi"/>
          <w:color w:val="7F7F7F" w:themeColor="text1" w:themeTint="80"/>
        </w:rPr>
      </w:pPr>
      <w:r w:rsidRPr="0077203F">
        <w:rPr>
          <w:rFonts w:cstheme="minorHAnsi"/>
          <w:color w:val="7F7F7F" w:themeColor="text1" w:themeTint="80"/>
        </w:rPr>
        <w:t>This data resource is comprised of hydraulic traits data for the tallest tropical tree species: dipterocarps in Southeast Asi</w:t>
      </w:r>
      <w:r w:rsidR="0077203F" w:rsidRPr="0077203F">
        <w:rPr>
          <w:rFonts w:cstheme="minorHAnsi"/>
          <w:color w:val="7F7F7F" w:themeColor="text1" w:themeTint="80"/>
        </w:rPr>
        <w:t>a</w:t>
      </w:r>
      <w:r w:rsidR="004F4650" w:rsidRPr="0077203F">
        <w:rPr>
          <w:rFonts w:cstheme="minorHAnsi"/>
          <w:color w:val="7F7F7F" w:themeColor="text1" w:themeTint="80"/>
        </w:rPr>
        <w:t>. For each species, trees of different sizes,</w:t>
      </w:r>
      <w:r w:rsidR="007F047C" w:rsidRPr="0077203F">
        <w:rPr>
          <w:rFonts w:cstheme="minorHAnsi"/>
          <w:color w:val="7F7F7F" w:themeColor="text1" w:themeTint="80"/>
        </w:rPr>
        <w:t xml:space="preserve"> from ~10m to up to 70m were measured. Within each tree, samples in the bottom and top of the tree crown, as well as in the trunk were measured. Within branches</w:t>
      </w:r>
      <w:r w:rsidR="00870B04" w:rsidRPr="0077203F">
        <w:rPr>
          <w:rFonts w:cstheme="minorHAnsi"/>
          <w:color w:val="7F7F7F" w:themeColor="text1" w:themeTint="80"/>
        </w:rPr>
        <w:t>, multiple samples were collected at different distances from the branch tip.</w:t>
      </w:r>
      <w:r w:rsidR="006B7936" w:rsidRPr="0077203F">
        <w:rPr>
          <w:rFonts w:cstheme="minorHAnsi"/>
          <w:color w:val="7F7F7F" w:themeColor="text1" w:themeTint="80"/>
        </w:rPr>
        <w:t xml:space="preserve"> </w:t>
      </w:r>
    </w:p>
    <w:p w14:paraId="699D9FEC" w14:textId="66AAC2EF" w:rsidR="00DE7376" w:rsidRPr="0077203F" w:rsidRDefault="66BE0730" w:rsidP="0077203F">
      <w:pPr>
        <w:pStyle w:val="Heading1"/>
        <w:spacing w:before="100" w:beforeAutospacing="1" w:after="100" w:afterAutospacing="1" w:line="240" w:lineRule="auto"/>
        <w:rPr>
          <w:rStyle w:val="Heading2Char"/>
          <w:rFonts w:asciiTheme="minorHAnsi" w:hAnsiTheme="minorHAnsi" w:cstheme="minorHAnsi"/>
          <w:sz w:val="36"/>
          <w:szCs w:val="36"/>
        </w:rPr>
      </w:pPr>
      <w:bookmarkStart w:id="0" w:name="_Toc167878270"/>
      <w:r w:rsidRPr="0077203F">
        <w:rPr>
          <w:rStyle w:val="Heading2Char"/>
          <w:rFonts w:asciiTheme="minorHAnsi" w:hAnsiTheme="minorHAnsi" w:cstheme="minorHAnsi"/>
          <w:sz w:val="36"/>
          <w:szCs w:val="36"/>
        </w:rPr>
        <w:t xml:space="preserve">File </w:t>
      </w:r>
      <w:r w:rsidR="00190CA3" w:rsidRPr="0077203F">
        <w:rPr>
          <w:rStyle w:val="Heading2Char"/>
          <w:rFonts w:asciiTheme="minorHAnsi" w:hAnsiTheme="minorHAnsi" w:cstheme="minorHAnsi"/>
          <w:sz w:val="36"/>
          <w:szCs w:val="36"/>
        </w:rPr>
        <w:t>f</w:t>
      </w:r>
      <w:r w:rsidRPr="0077203F">
        <w:rPr>
          <w:rStyle w:val="Heading2Char"/>
          <w:rFonts w:asciiTheme="minorHAnsi" w:hAnsiTheme="minorHAnsi" w:cstheme="minorHAnsi"/>
          <w:sz w:val="36"/>
          <w:szCs w:val="36"/>
        </w:rPr>
        <w:t>ormat</w:t>
      </w:r>
      <w:bookmarkEnd w:id="0"/>
    </w:p>
    <w:p w14:paraId="0702BA92" w14:textId="67588A3A" w:rsidR="007F047C" w:rsidRPr="0077203F" w:rsidRDefault="007F047C" w:rsidP="0077203F">
      <w:pPr>
        <w:spacing w:before="100" w:beforeAutospacing="1" w:after="100" w:afterAutospacing="1" w:line="240" w:lineRule="auto"/>
        <w:rPr>
          <w:rFonts w:cstheme="minorHAnsi"/>
        </w:rPr>
      </w:pPr>
      <w:r w:rsidRPr="0077203F">
        <w:rPr>
          <w:rFonts w:cstheme="minorHAnsi"/>
        </w:rPr>
        <w:t>Files are presented in comma separated values.</w:t>
      </w:r>
    </w:p>
    <w:p w14:paraId="32C31B3A" w14:textId="39252457" w:rsidR="00DE7376" w:rsidRPr="0077203F" w:rsidRDefault="2FB55B99" w:rsidP="0077203F">
      <w:pPr>
        <w:pStyle w:val="Heading1"/>
        <w:spacing w:before="100" w:beforeAutospacing="1" w:after="100" w:afterAutospacing="1" w:line="240" w:lineRule="auto"/>
        <w:rPr>
          <w:rStyle w:val="Heading2Char"/>
          <w:rFonts w:asciiTheme="minorHAnsi" w:hAnsiTheme="minorHAnsi" w:cstheme="minorHAnsi"/>
          <w:sz w:val="36"/>
          <w:szCs w:val="36"/>
        </w:rPr>
      </w:pPr>
      <w:bookmarkStart w:id="1" w:name="_Toc167878271"/>
      <w:r w:rsidRPr="0077203F">
        <w:rPr>
          <w:rStyle w:val="Heading2Char"/>
          <w:rFonts w:asciiTheme="minorHAnsi" w:hAnsiTheme="minorHAnsi" w:cstheme="minorHAnsi"/>
          <w:sz w:val="36"/>
          <w:szCs w:val="36"/>
        </w:rPr>
        <w:t>File</w:t>
      </w:r>
      <w:r w:rsidR="00D94D27" w:rsidRPr="0077203F">
        <w:rPr>
          <w:rStyle w:val="Heading2Char"/>
          <w:rFonts w:asciiTheme="minorHAnsi" w:hAnsiTheme="minorHAnsi" w:cstheme="minorHAnsi"/>
          <w:sz w:val="36"/>
          <w:szCs w:val="36"/>
        </w:rPr>
        <w:t xml:space="preserve"> names and/or</w:t>
      </w:r>
      <w:r w:rsidRPr="0077203F">
        <w:rPr>
          <w:rStyle w:val="Heading2Char"/>
          <w:rFonts w:asciiTheme="minorHAnsi" w:hAnsiTheme="minorHAnsi" w:cstheme="minorHAnsi"/>
          <w:sz w:val="36"/>
          <w:szCs w:val="36"/>
        </w:rPr>
        <w:t xml:space="preserve"> naming convention</w:t>
      </w:r>
      <w:bookmarkEnd w:id="1"/>
    </w:p>
    <w:p w14:paraId="4204E2C0" w14:textId="34DF336F" w:rsidR="007F047C" w:rsidRPr="0077203F" w:rsidRDefault="007F047C" w:rsidP="0077203F">
      <w:pPr>
        <w:spacing w:before="100" w:beforeAutospacing="1" w:after="100" w:afterAutospacing="1" w:line="240" w:lineRule="auto"/>
        <w:rPr>
          <w:rFonts w:cstheme="minorHAnsi"/>
          <w:color w:val="7F7F7F" w:themeColor="text1" w:themeTint="80"/>
        </w:rPr>
      </w:pPr>
      <w:r w:rsidRPr="0077203F">
        <w:rPr>
          <w:rFonts w:cstheme="minorHAnsi"/>
          <w:color w:val="7F7F7F" w:themeColor="text1" w:themeTint="80"/>
        </w:rPr>
        <w:t>“</w:t>
      </w:r>
      <w:r w:rsidR="00AE1CC7" w:rsidRPr="00AE1CC7">
        <w:rPr>
          <w:rFonts w:cstheme="minorHAnsi"/>
          <w:color w:val="7F7F7F" w:themeColor="text1" w:themeTint="80"/>
        </w:rPr>
        <w:t>'borneo_tree_traits_2022.csv</w:t>
      </w:r>
      <w:r w:rsidRPr="0077203F">
        <w:rPr>
          <w:rFonts w:cstheme="minorHAnsi"/>
          <w:color w:val="7F7F7F" w:themeColor="text1" w:themeTint="80"/>
        </w:rPr>
        <w:t>”: dataset collected in</w:t>
      </w:r>
      <w:r w:rsidR="006B7936" w:rsidRPr="0077203F">
        <w:rPr>
          <w:rFonts w:cstheme="minorHAnsi"/>
          <w:color w:val="7F7F7F" w:themeColor="text1" w:themeTint="80"/>
        </w:rPr>
        <w:t xml:space="preserve"> the</w:t>
      </w:r>
      <w:r w:rsidRPr="0077203F">
        <w:rPr>
          <w:rFonts w:cstheme="minorHAnsi"/>
          <w:color w:val="7F7F7F" w:themeColor="text1" w:themeTint="80"/>
        </w:rPr>
        <w:t xml:space="preserve"> </w:t>
      </w:r>
      <w:r w:rsidR="006B7936" w:rsidRPr="0077203F">
        <w:rPr>
          <w:rFonts w:cstheme="minorHAnsi"/>
          <w:color w:val="7F7F7F" w:themeColor="text1" w:themeTint="80"/>
        </w:rPr>
        <w:t>Kabili-</w:t>
      </w:r>
      <w:proofErr w:type="spellStart"/>
      <w:r w:rsidR="006B7936" w:rsidRPr="0077203F">
        <w:rPr>
          <w:rFonts w:cstheme="minorHAnsi"/>
          <w:color w:val="7F7F7F" w:themeColor="text1" w:themeTint="80"/>
        </w:rPr>
        <w:t>Sepilok</w:t>
      </w:r>
      <w:proofErr w:type="spellEnd"/>
      <w:r w:rsidR="006B7936" w:rsidRPr="0077203F">
        <w:rPr>
          <w:rFonts w:cstheme="minorHAnsi"/>
          <w:color w:val="7F7F7F" w:themeColor="text1" w:themeTint="80"/>
        </w:rPr>
        <w:t xml:space="preserve"> Forest Reserve</w:t>
      </w:r>
      <w:r w:rsidRPr="0077203F">
        <w:rPr>
          <w:rFonts w:cstheme="minorHAnsi"/>
          <w:color w:val="7F7F7F" w:themeColor="text1" w:themeTint="80"/>
        </w:rPr>
        <w:t>, Malaysian Borneo, in 2022.</w:t>
      </w:r>
    </w:p>
    <w:p w14:paraId="66D93260" w14:textId="4403CDA3" w:rsidR="66BE0730" w:rsidRPr="0077203F" w:rsidRDefault="00D94D27" w:rsidP="0077203F">
      <w:pPr>
        <w:pStyle w:val="Heading1"/>
        <w:spacing w:before="100" w:beforeAutospacing="1" w:after="100" w:afterAutospacing="1" w:line="240" w:lineRule="auto"/>
        <w:rPr>
          <w:rStyle w:val="cf01"/>
          <w:rFonts w:asciiTheme="minorHAnsi" w:hAnsiTheme="minorHAnsi" w:cstheme="minorHAnsi"/>
          <w:sz w:val="36"/>
          <w:szCs w:val="36"/>
        </w:rPr>
      </w:pPr>
      <w:r w:rsidRPr="0077203F">
        <w:rPr>
          <w:rStyle w:val="cf01"/>
          <w:rFonts w:asciiTheme="minorHAnsi" w:hAnsiTheme="minorHAnsi" w:cstheme="minorHAnsi"/>
          <w:sz w:val="36"/>
          <w:szCs w:val="36"/>
        </w:rPr>
        <w:t xml:space="preserve">Nature and </w:t>
      </w:r>
      <w:r w:rsidR="00285A6E" w:rsidRPr="0077203F">
        <w:rPr>
          <w:rStyle w:val="cf01"/>
          <w:rFonts w:asciiTheme="minorHAnsi" w:hAnsiTheme="minorHAnsi" w:cstheme="minorHAnsi"/>
          <w:sz w:val="36"/>
          <w:szCs w:val="36"/>
        </w:rPr>
        <w:t xml:space="preserve">units </w:t>
      </w:r>
      <w:r w:rsidRPr="0077203F">
        <w:rPr>
          <w:rStyle w:val="cf01"/>
          <w:rFonts w:asciiTheme="minorHAnsi" w:hAnsiTheme="minorHAnsi" w:cstheme="minorHAnsi"/>
          <w:sz w:val="36"/>
          <w:szCs w:val="36"/>
        </w:rPr>
        <w:t xml:space="preserve">of recorded values </w:t>
      </w:r>
    </w:p>
    <w:p w14:paraId="538463FF" w14:textId="6DC955D9" w:rsidR="00E13FCA" w:rsidRPr="0077203F" w:rsidRDefault="00870B04" w:rsidP="0077203F">
      <w:pPr>
        <w:keepNext/>
        <w:spacing w:before="100" w:beforeAutospacing="1" w:after="100" w:afterAutospacing="1" w:line="240" w:lineRule="auto"/>
        <w:rPr>
          <w:rFonts w:cstheme="minorHAnsi"/>
          <w:color w:val="7F7F7F" w:themeColor="text1" w:themeTint="80"/>
        </w:rPr>
      </w:pPr>
      <w:r w:rsidRPr="0077203F">
        <w:rPr>
          <w:rFonts w:cstheme="minorHAnsi"/>
          <w:color w:val="7F7F7F" w:themeColor="text1" w:themeTint="80"/>
        </w:rPr>
        <w:t>This dataset is comprised of hydraulic traits nested at different levels: trees within species;</w:t>
      </w:r>
      <w:r w:rsidR="001F3056" w:rsidRPr="0077203F">
        <w:rPr>
          <w:rFonts w:cstheme="minorHAnsi"/>
          <w:color w:val="7F7F7F" w:themeColor="text1" w:themeTint="80"/>
        </w:rPr>
        <w:t xml:space="preserve"> different positions within trees; and different locations within a</w:t>
      </w:r>
      <w:r w:rsidR="00E13FCA" w:rsidRPr="0077203F">
        <w:rPr>
          <w:rFonts w:cstheme="minorHAnsi"/>
          <w:color w:val="7F7F7F" w:themeColor="text1" w:themeTint="80"/>
        </w:rPr>
        <w:t xml:space="preserve"> specific tree position</w:t>
      </w:r>
      <w:r w:rsidR="00B34682">
        <w:rPr>
          <w:rFonts w:cstheme="minorHAnsi"/>
          <w:color w:val="7F7F7F" w:themeColor="text1" w:themeTint="80"/>
        </w:rPr>
        <w:t xml:space="preserve"> (branching location)</w:t>
      </w:r>
      <w:r w:rsidR="00E13FCA" w:rsidRPr="0077203F">
        <w:rPr>
          <w:rFonts w:cstheme="minorHAnsi"/>
          <w:color w:val="7F7F7F" w:themeColor="text1" w:themeTint="80"/>
        </w:rPr>
        <w:t>. Four identifiers are thus used. For example:</w:t>
      </w:r>
    </w:p>
    <w:p w14:paraId="043629F2" w14:textId="4D2C4ABC" w:rsidR="00E13FCA" w:rsidRPr="0077203F" w:rsidRDefault="00C31874" w:rsidP="0077203F">
      <w:pPr>
        <w:keepNext/>
        <w:spacing w:before="100" w:beforeAutospacing="1" w:after="100" w:afterAutospacing="1" w:line="240" w:lineRule="auto"/>
        <w:rPr>
          <w:rFonts w:cstheme="minorHAnsi"/>
          <w:i/>
          <w:iCs/>
          <w:color w:val="7F7F7F" w:themeColor="text1" w:themeTint="80"/>
        </w:rPr>
      </w:pPr>
      <w:r w:rsidRPr="0077203F">
        <w:rPr>
          <w:rFonts w:cstheme="minorHAnsi"/>
          <w:color w:val="7F7F7F" w:themeColor="text1" w:themeTint="80"/>
        </w:rPr>
        <w:t xml:space="preserve">Species: </w:t>
      </w:r>
      <w:proofErr w:type="spellStart"/>
      <w:r w:rsidRPr="0077203F">
        <w:rPr>
          <w:rFonts w:cstheme="minorHAnsi"/>
          <w:i/>
          <w:iCs/>
          <w:color w:val="7F7F7F" w:themeColor="text1" w:themeTint="80"/>
        </w:rPr>
        <w:t>Driobalanopis</w:t>
      </w:r>
      <w:proofErr w:type="spellEnd"/>
      <w:r w:rsidRPr="0077203F">
        <w:rPr>
          <w:rFonts w:cstheme="minorHAnsi"/>
          <w:i/>
          <w:iCs/>
          <w:color w:val="7F7F7F" w:themeColor="text1" w:themeTint="80"/>
        </w:rPr>
        <w:t xml:space="preserve"> lanceolata</w:t>
      </w:r>
    </w:p>
    <w:p w14:paraId="10FA703E" w14:textId="3ACFB24D" w:rsidR="00C31874" w:rsidRPr="0077203F" w:rsidRDefault="00C31874" w:rsidP="0077203F">
      <w:pPr>
        <w:keepNext/>
        <w:spacing w:before="100" w:beforeAutospacing="1" w:after="100" w:afterAutospacing="1" w:line="240" w:lineRule="auto"/>
        <w:rPr>
          <w:rFonts w:cstheme="minorHAnsi"/>
          <w:i/>
          <w:iCs/>
          <w:color w:val="7F7F7F" w:themeColor="text1" w:themeTint="80"/>
        </w:rPr>
      </w:pPr>
      <w:r w:rsidRPr="0077203F">
        <w:rPr>
          <w:rFonts w:cstheme="minorHAnsi"/>
          <w:color w:val="7F7F7F" w:themeColor="text1" w:themeTint="80"/>
        </w:rPr>
        <w:t>Tree: “292_1 1 c 4 18” (unique tree identifier within the forest inventory)</w:t>
      </w:r>
      <w:r w:rsidR="0057546E" w:rsidRPr="0077203F">
        <w:rPr>
          <w:rFonts w:cstheme="minorHAnsi"/>
          <w:color w:val="7F7F7F" w:themeColor="text1" w:themeTint="80"/>
        </w:rPr>
        <w:t xml:space="preserve"> is a </w:t>
      </w:r>
      <w:r w:rsidR="0057546E" w:rsidRPr="0077203F">
        <w:rPr>
          <w:rFonts w:cstheme="minorHAnsi"/>
          <w:i/>
          <w:iCs/>
          <w:color w:val="7F7F7F" w:themeColor="text1" w:themeTint="80"/>
        </w:rPr>
        <w:t>D. lanceolata</w:t>
      </w:r>
    </w:p>
    <w:p w14:paraId="31C75CBC" w14:textId="751FD603" w:rsidR="00C31874" w:rsidRPr="0077203F" w:rsidRDefault="0057546E" w:rsidP="0077203F">
      <w:pPr>
        <w:keepNext/>
        <w:spacing w:before="100" w:beforeAutospacing="1" w:after="100" w:afterAutospacing="1" w:line="240" w:lineRule="auto"/>
        <w:rPr>
          <w:rFonts w:cstheme="minorHAnsi"/>
          <w:color w:val="7F7F7F" w:themeColor="text1" w:themeTint="80"/>
        </w:rPr>
      </w:pPr>
      <w:r w:rsidRPr="0077203F">
        <w:rPr>
          <w:rFonts w:cstheme="minorHAnsi"/>
          <w:color w:val="7F7F7F" w:themeColor="text1" w:themeTint="80"/>
        </w:rPr>
        <w:t xml:space="preserve">Sample location: “top” (upper </w:t>
      </w:r>
      <w:r w:rsidR="00B81A54" w:rsidRPr="0077203F">
        <w:rPr>
          <w:rFonts w:cstheme="minorHAnsi"/>
          <w:color w:val="7F7F7F" w:themeColor="text1" w:themeTint="80"/>
        </w:rPr>
        <w:t>crown</w:t>
      </w:r>
      <w:r w:rsidRPr="0077203F">
        <w:rPr>
          <w:rFonts w:cstheme="minorHAnsi"/>
          <w:color w:val="7F7F7F" w:themeColor="text1" w:themeTint="80"/>
        </w:rPr>
        <w:t xml:space="preserve"> of tree “292_1 1 c 4 18” crown</w:t>
      </w:r>
      <w:r w:rsidR="00B81A54" w:rsidRPr="0077203F">
        <w:rPr>
          <w:rFonts w:cstheme="minorHAnsi"/>
          <w:color w:val="7F7F7F" w:themeColor="text1" w:themeTint="80"/>
        </w:rPr>
        <w:t>)</w:t>
      </w:r>
    </w:p>
    <w:p w14:paraId="6292DD9B" w14:textId="033F3A61" w:rsidR="0057546E" w:rsidRPr="0077203F" w:rsidRDefault="00B81A54" w:rsidP="0077203F">
      <w:pPr>
        <w:keepNext/>
        <w:spacing w:before="100" w:beforeAutospacing="1" w:after="100" w:afterAutospacing="1" w:line="240" w:lineRule="auto"/>
        <w:rPr>
          <w:rFonts w:cstheme="minorHAnsi"/>
          <w:color w:val="7F7F7F" w:themeColor="text1" w:themeTint="80"/>
        </w:rPr>
      </w:pPr>
      <w:r w:rsidRPr="0077203F">
        <w:rPr>
          <w:rFonts w:cstheme="minorHAnsi"/>
          <w:color w:val="7F7F7F" w:themeColor="text1" w:themeTint="80"/>
        </w:rPr>
        <w:t>Distance from tip: 0.05 m (5cm distance from the branch tip)</w:t>
      </w:r>
    </w:p>
    <w:p w14:paraId="62C0B389" w14:textId="77777777" w:rsidR="00F108F9" w:rsidRPr="0077203F" w:rsidRDefault="00B81A54" w:rsidP="0077203F">
      <w:pPr>
        <w:keepNext/>
        <w:spacing w:before="100" w:beforeAutospacing="1" w:after="100" w:afterAutospacing="1" w:line="240" w:lineRule="auto"/>
        <w:rPr>
          <w:rFonts w:cstheme="minorHAnsi"/>
          <w:i/>
          <w:iCs/>
          <w:color w:val="7F7F7F" w:themeColor="text1" w:themeTint="80"/>
        </w:rPr>
      </w:pPr>
      <w:r w:rsidRPr="0077203F">
        <w:rPr>
          <w:rFonts w:cstheme="minorHAnsi"/>
          <w:color w:val="7F7F7F" w:themeColor="text1" w:themeTint="80"/>
        </w:rPr>
        <w:t xml:space="preserve">Data associated with this entry thus refers </w:t>
      </w:r>
      <w:r w:rsidR="00F108F9" w:rsidRPr="0077203F">
        <w:rPr>
          <w:rFonts w:cstheme="minorHAnsi"/>
          <w:color w:val="7F7F7F" w:themeColor="text1" w:themeTint="80"/>
        </w:rPr>
        <w:t>data collected 5cm from the tip of an upper crown branch of individual “292_1 1 c 4 18” which is a</w:t>
      </w:r>
      <w:r w:rsidRPr="0077203F">
        <w:rPr>
          <w:rFonts w:cstheme="minorHAnsi"/>
          <w:color w:val="7F7F7F" w:themeColor="text1" w:themeTint="80"/>
        </w:rPr>
        <w:t xml:space="preserve"> </w:t>
      </w:r>
      <w:r w:rsidRPr="0077203F">
        <w:rPr>
          <w:rFonts w:cstheme="minorHAnsi"/>
          <w:i/>
          <w:iCs/>
          <w:color w:val="7F7F7F" w:themeColor="text1" w:themeTint="80"/>
        </w:rPr>
        <w:t xml:space="preserve">D. lanceolata </w:t>
      </w:r>
      <w:r w:rsidRPr="0077203F">
        <w:rPr>
          <w:rFonts w:cstheme="minorHAnsi"/>
          <w:color w:val="7F7F7F" w:themeColor="text1" w:themeTint="80"/>
        </w:rPr>
        <w:t>tree</w:t>
      </w:r>
    </w:p>
    <w:p w14:paraId="778C9D77" w14:textId="3496DAF5" w:rsidR="00F108F9" w:rsidRPr="0077203F" w:rsidRDefault="003D2D70" w:rsidP="0077203F">
      <w:pPr>
        <w:keepNext/>
        <w:spacing w:before="100" w:beforeAutospacing="1" w:after="100" w:afterAutospacing="1" w:line="240" w:lineRule="auto"/>
        <w:rPr>
          <w:rFonts w:cstheme="minorHAnsi"/>
          <w:color w:val="7F7F7F" w:themeColor="text1" w:themeTint="80"/>
        </w:rPr>
      </w:pPr>
      <w:r w:rsidRPr="0077203F">
        <w:rPr>
          <w:rFonts w:cstheme="minorHAnsi"/>
          <w:color w:val="7F7F7F" w:themeColor="text1" w:themeTint="80"/>
        </w:rPr>
        <w:t xml:space="preserve">Note: </w:t>
      </w:r>
      <w:r w:rsidR="00770572" w:rsidRPr="0077203F">
        <w:rPr>
          <w:rFonts w:cstheme="minorHAnsi"/>
          <w:color w:val="7F7F7F" w:themeColor="text1" w:themeTint="80"/>
        </w:rPr>
        <w:t>Missing values are indicated by “NA”</w:t>
      </w:r>
      <w:r w:rsidRPr="0077203F">
        <w:rPr>
          <w:rFonts w:cstheme="minorHAnsi"/>
          <w:color w:val="7F7F7F" w:themeColor="text1" w:themeTint="80"/>
        </w:rPr>
        <w:t>.</w:t>
      </w:r>
    </w:p>
    <w:p w14:paraId="551A8C02" w14:textId="77777777" w:rsidR="003D2D70" w:rsidRPr="0077203F" w:rsidRDefault="003D2D70" w:rsidP="0077203F">
      <w:pPr>
        <w:pStyle w:val="Captionabove"/>
        <w:spacing w:before="100" w:beforeAutospacing="1" w:after="100" w:afterAutospacing="1"/>
        <w:rPr>
          <w:rFonts w:cstheme="minorHAnsi"/>
          <w:sz w:val="22"/>
          <w:szCs w:val="22"/>
        </w:rPr>
      </w:pPr>
    </w:p>
    <w:p w14:paraId="6153929E" w14:textId="77777777" w:rsidR="0077203F" w:rsidRPr="0077203F" w:rsidRDefault="0077203F" w:rsidP="0077203F">
      <w:pPr>
        <w:pStyle w:val="Captionabove"/>
        <w:spacing w:before="100" w:beforeAutospacing="1" w:after="100" w:afterAutospacing="1"/>
        <w:rPr>
          <w:rFonts w:cstheme="minorHAnsi"/>
          <w:sz w:val="22"/>
          <w:szCs w:val="22"/>
        </w:rPr>
        <w:sectPr w:rsidR="0077203F" w:rsidRPr="0077203F" w:rsidSect="002F1EBF">
          <w:headerReference w:type="default" r:id="rId11"/>
          <w:pgSz w:w="12240" w:h="15840"/>
          <w:pgMar w:top="720" w:right="720" w:bottom="720" w:left="720" w:header="720" w:footer="720" w:gutter="0"/>
          <w:pgNumType w:start="1"/>
          <w:cols w:space="720"/>
          <w:docGrid w:linePitch="360"/>
        </w:sectPr>
      </w:pPr>
    </w:p>
    <w:p w14:paraId="3551F5C1" w14:textId="0B832990" w:rsidR="006B7936" w:rsidRPr="0077203F" w:rsidRDefault="00957B80" w:rsidP="0077203F">
      <w:pPr>
        <w:pStyle w:val="Captionabove"/>
        <w:spacing w:before="100" w:beforeAutospacing="1" w:after="100" w:afterAutospacing="1"/>
        <w:rPr>
          <w:rFonts w:cstheme="minorHAnsi"/>
          <w:sz w:val="22"/>
          <w:szCs w:val="22"/>
        </w:rPr>
      </w:pPr>
      <w:r w:rsidRPr="0077203F">
        <w:rPr>
          <w:rFonts w:cstheme="minorHAnsi"/>
          <w:sz w:val="22"/>
          <w:szCs w:val="22"/>
        </w:rPr>
        <w:lastRenderedPageBreak/>
        <w:t xml:space="preserve">Table </w:t>
      </w:r>
      <w:r w:rsidRPr="0077203F">
        <w:rPr>
          <w:rFonts w:cstheme="minorHAnsi"/>
          <w:i/>
          <w:iCs/>
          <w:sz w:val="22"/>
          <w:szCs w:val="22"/>
        </w:rPr>
        <w:fldChar w:fldCharType="begin"/>
      </w:r>
      <w:r w:rsidRPr="0077203F">
        <w:rPr>
          <w:rFonts w:cstheme="minorHAnsi"/>
          <w:sz w:val="22"/>
          <w:szCs w:val="22"/>
        </w:rPr>
        <w:instrText xml:space="preserve"> SEQ Table \* ARABIC </w:instrText>
      </w:r>
      <w:r w:rsidRPr="0077203F">
        <w:rPr>
          <w:rFonts w:cstheme="minorHAnsi"/>
          <w:i/>
          <w:iCs/>
          <w:sz w:val="22"/>
          <w:szCs w:val="22"/>
        </w:rPr>
        <w:fldChar w:fldCharType="separate"/>
      </w:r>
      <w:r w:rsidRPr="0077203F">
        <w:rPr>
          <w:rFonts w:cstheme="minorHAnsi"/>
          <w:noProof/>
          <w:sz w:val="22"/>
          <w:szCs w:val="22"/>
        </w:rPr>
        <w:t>1</w:t>
      </w:r>
      <w:r w:rsidRPr="0077203F">
        <w:rPr>
          <w:rFonts w:cstheme="minorHAnsi"/>
          <w:i/>
          <w:iCs/>
          <w:sz w:val="22"/>
          <w:szCs w:val="22"/>
        </w:rPr>
        <w:fldChar w:fldCharType="end"/>
      </w:r>
      <w:r w:rsidRPr="0077203F">
        <w:rPr>
          <w:rFonts w:cstheme="minorHAnsi"/>
          <w:sz w:val="22"/>
          <w:szCs w:val="22"/>
        </w:rPr>
        <w:t>. Description of variable</w:t>
      </w:r>
      <w:r w:rsidR="006B7936" w:rsidRPr="0077203F">
        <w:rPr>
          <w:rFonts w:cstheme="minorHAnsi"/>
          <w:sz w:val="22"/>
          <w:szCs w:val="22"/>
        </w:rPr>
        <w:t>s for</w:t>
      </w:r>
      <w:bookmarkStart w:id="2" w:name="_Toc167878273"/>
      <w:r w:rsidR="006B7936" w:rsidRPr="0077203F">
        <w:rPr>
          <w:rFonts w:cstheme="minorHAnsi"/>
          <w:sz w:val="22"/>
          <w:szCs w:val="22"/>
        </w:rPr>
        <w:t xml:space="preserve"> files “</w:t>
      </w:r>
      <w:r w:rsidR="00AE1CC7" w:rsidRPr="00AE1CC7">
        <w:rPr>
          <w:rFonts w:cstheme="minorHAnsi"/>
          <w:sz w:val="22"/>
          <w:szCs w:val="22"/>
        </w:rPr>
        <w:t>'borneo_tree_traits_2022.csv</w:t>
      </w:r>
      <w:r w:rsidR="00AE1CC7">
        <w:rPr>
          <w:rFonts w:cstheme="minorHAnsi"/>
          <w:sz w:val="22"/>
          <w:szCs w:val="22"/>
        </w:rPr>
        <w:t>”</w:t>
      </w:r>
      <w:r w:rsidR="006B7936" w:rsidRPr="0077203F">
        <w:rPr>
          <w:rFonts w:cstheme="minorHAnsi"/>
          <w:sz w:val="22"/>
          <w:szCs w:val="22"/>
        </w:rPr>
        <w:t xml:space="preserve">. </w:t>
      </w:r>
    </w:p>
    <w:tbl>
      <w:tblPr>
        <w:tblW w:w="9888" w:type="dxa"/>
        <w:tblLook w:val="04A0" w:firstRow="1" w:lastRow="0" w:firstColumn="1" w:lastColumn="0" w:noHBand="0" w:noVBand="1"/>
      </w:tblPr>
      <w:tblGrid>
        <w:gridCol w:w="1882"/>
        <w:gridCol w:w="6924"/>
        <w:gridCol w:w="1182"/>
      </w:tblGrid>
      <w:tr w:rsidR="006B7936" w:rsidRPr="0077203F" w14:paraId="6F2CFA45" w14:textId="77777777" w:rsidTr="005C0DF4">
        <w:trPr>
          <w:trHeight w:val="300"/>
        </w:trPr>
        <w:tc>
          <w:tcPr>
            <w:tcW w:w="1782" w:type="dxa"/>
            <w:tcBorders>
              <w:top w:val="single" w:sz="4" w:space="0" w:color="auto"/>
              <w:left w:val="nil"/>
              <w:bottom w:val="single" w:sz="4" w:space="0" w:color="auto"/>
              <w:right w:val="nil"/>
            </w:tcBorders>
            <w:noWrap/>
            <w:vAlign w:val="bottom"/>
            <w:hideMark/>
          </w:tcPr>
          <w:p w14:paraId="244DB99E" w14:textId="77777777" w:rsidR="006B7936" w:rsidRPr="0077203F" w:rsidRDefault="006B7936" w:rsidP="0077203F">
            <w:pPr>
              <w:spacing w:before="100" w:beforeAutospacing="1" w:after="100" w:afterAutospacing="1" w:line="240" w:lineRule="auto"/>
              <w:rPr>
                <w:rFonts w:eastAsia="Times New Roman" w:cstheme="minorHAnsi"/>
                <w:b/>
                <w:bCs/>
                <w:color w:val="000000"/>
                <w:lang w:eastAsia="en-GB"/>
              </w:rPr>
            </w:pPr>
            <w:r w:rsidRPr="0077203F">
              <w:rPr>
                <w:rFonts w:eastAsia="Times New Roman" w:cstheme="minorHAnsi"/>
                <w:b/>
                <w:bCs/>
                <w:color w:val="000000"/>
                <w:lang w:val="en-US" w:eastAsia="en-GB"/>
              </w:rPr>
              <w:t>Column header</w:t>
            </w:r>
          </w:p>
        </w:tc>
        <w:tc>
          <w:tcPr>
            <w:tcW w:w="6924" w:type="dxa"/>
            <w:tcBorders>
              <w:top w:val="single" w:sz="4" w:space="0" w:color="auto"/>
              <w:left w:val="nil"/>
              <w:bottom w:val="single" w:sz="4" w:space="0" w:color="auto"/>
              <w:right w:val="nil"/>
            </w:tcBorders>
            <w:noWrap/>
            <w:vAlign w:val="bottom"/>
            <w:hideMark/>
          </w:tcPr>
          <w:p w14:paraId="54D6A755" w14:textId="77777777" w:rsidR="006B7936" w:rsidRPr="0077203F" w:rsidRDefault="006B7936" w:rsidP="0077203F">
            <w:pPr>
              <w:spacing w:before="100" w:beforeAutospacing="1" w:after="100" w:afterAutospacing="1" w:line="240" w:lineRule="auto"/>
              <w:rPr>
                <w:rFonts w:eastAsia="Times New Roman" w:cstheme="minorHAnsi"/>
                <w:b/>
                <w:bCs/>
                <w:color w:val="000000"/>
                <w:lang w:eastAsia="en-GB"/>
              </w:rPr>
            </w:pPr>
            <w:r w:rsidRPr="0077203F">
              <w:rPr>
                <w:rFonts w:eastAsia="Times New Roman" w:cstheme="minorHAnsi"/>
                <w:b/>
                <w:bCs/>
                <w:color w:val="000000"/>
                <w:lang w:val="en-US" w:eastAsia="en-GB"/>
              </w:rPr>
              <w:t>Description</w:t>
            </w:r>
          </w:p>
        </w:tc>
        <w:tc>
          <w:tcPr>
            <w:tcW w:w="1182" w:type="dxa"/>
            <w:tcBorders>
              <w:top w:val="single" w:sz="4" w:space="0" w:color="auto"/>
              <w:left w:val="nil"/>
              <w:bottom w:val="single" w:sz="4" w:space="0" w:color="auto"/>
              <w:right w:val="nil"/>
            </w:tcBorders>
            <w:noWrap/>
            <w:vAlign w:val="bottom"/>
            <w:hideMark/>
          </w:tcPr>
          <w:p w14:paraId="49DE45EA" w14:textId="77777777" w:rsidR="006B7936" w:rsidRPr="0077203F" w:rsidRDefault="006B7936" w:rsidP="0077203F">
            <w:pPr>
              <w:spacing w:before="100" w:beforeAutospacing="1" w:after="100" w:afterAutospacing="1" w:line="240" w:lineRule="auto"/>
              <w:rPr>
                <w:rFonts w:eastAsia="Times New Roman" w:cstheme="minorHAnsi"/>
                <w:b/>
                <w:bCs/>
                <w:color w:val="000000"/>
                <w:lang w:eastAsia="en-GB"/>
              </w:rPr>
            </w:pPr>
            <w:r w:rsidRPr="0077203F">
              <w:rPr>
                <w:rFonts w:eastAsia="Times New Roman" w:cstheme="minorHAnsi"/>
                <w:b/>
                <w:bCs/>
                <w:color w:val="000000"/>
                <w:lang w:val="en-US" w:eastAsia="en-GB"/>
              </w:rPr>
              <w:t>Units</w:t>
            </w:r>
          </w:p>
        </w:tc>
      </w:tr>
      <w:tr w:rsidR="006B7936" w:rsidRPr="0077203F" w14:paraId="2016F901" w14:textId="77777777" w:rsidTr="005C0DF4">
        <w:trPr>
          <w:trHeight w:val="300"/>
        </w:trPr>
        <w:tc>
          <w:tcPr>
            <w:tcW w:w="1782" w:type="dxa"/>
            <w:tcBorders>
              <w:top w:val="nil"/>
              <w:left w:val="nil"/>
              <w:bottom w:val="nil"/>
              <w:right w:val="nil"/>
            </w:tcBorders>
            <w:noWrap/>
            <w:vAlign w:val="bottom"/>
            <w:hideMark/>
          </w:tcPr>
          <w:p w14:paraId="2B8A2839"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tree</w:t>
            </w:r>
          </w:p>
        </w:tc>
        <w:tc>
          <w:tcPr>
            <w:tcW w:w="6924" w:type="dxa"/>
            <w:tcBorders>
              <w:top w:val="nil"/>
              <w:left w:val="nil"/>
              <w:bottom w:val="nil"/>
              <w:right w:val="nil"/>
            </w:tcBorders>
            <w:noWrap/>
            <w:vAlign w:val="bottom"/>
            <w:hideMark/>
          </w:tcPr>
          <w:p w14:paraId="6E35CF9F"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unique tree ID from forest inventory</w:t>
            </w:r>
          </w:p>
        </w:tc>
        <w:tc>
          <w:tcPr>
            <w:tcW w:w="1182" w:type="dxa"/>
            <w:tcBorders>
              <w:top w:val="nil"/>
              <w:left w:val="nil"/>
              <w:bottom w:val="nil"/>
              <w:right w:val="nil"/>
            </w:tcBorders>
            <w:noWrap/>
            <w:vAlign w:val="bottom"/>
            <w:hideMark/>
          </w:tcPr>
          <w:p w14:paraId="216AFA74"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 xml:space="preserve"> </w:t>
            </w:r>
          </w:p>
        </w:tc>
      </w:tr>
      <w:tr w:rsidR="006B7936" w:rsidRPr="0077203F" w14:paraId="1EBB264D" w14:textId="77777777" w:rsidTr="005C0DF4">
        <w:trPr>
          <w:trHeight w:val="300"/>
        </w:trPr>
        <w:tc>
          <w:tcPr>
            <w:tcW w:w="1782" w:type="dxa"/>
            <w:tcBorders>
              <w:top w:val="nil"/>
              <w:left w:val="nil"/>
              <w:bottom w:val="nil"/>
              <w:right w:val="nil"/>
            </w:tcBorders>
            <w:noWrap/>
            <w:vAlign w:val="bottom"/>
            <w:hideMark/>
          </w:tcPr>
          <w:p w14:paraId="2C5B4C11"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species</w:t>
            </w:r>
          </w:p>
        </w:tc>
        <w:tc>
          <w:tcPr>
            <w:tcW w:w="6924" w:type="dxa"/>
            <w:tcBorders>
              <w:top w:val="nil"/>
              <w:left w:val="nil"/>
              <w:bottom w:val="nil"/>
              <w:right w:val="nil"/>
            </w:tcBorders>
            <w:noWrap/>
            <w:vAlign w:val="bottom"/>
            <w:hideMark/>
          </w:tcPr>
          <w:p w14:paraId="45820490"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tree species</w:t>
            </w:r>
          </w:p>
        </w:tc>
        <w:tc>
          <w:tcPr>
            <w:tcW w:w="1182" w:type="dxa"/>
            <w:tcBorders>
              <w:top w:val="nil"/>
              <w:left w:val="nil"/>
              <w:bottom w:val="nil"/>
              <w:right w:val="nil"/>
            </w:tcBorders>
            <w:noWrap/>
            <w:vAlign w:val="bottom"/>
            <w:hideMark/>
          </w:tcPr>
          <w:p w14:paraId="27F5E0BB"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 xml:space="preserve"> </w:t>
            </w:r>
          </w:p>
        </w:tc>
      </w:tr>
      <w:tr w:rsidR="006B7936" w:rsidRPr="0077203F" w14:paraId="2BFDFFE4" w14:textId="77777777" w:rsidTr="005C0DF4">
        <w:trPr>
          <w:trHeight w:val="300"/>
        </w:trPr>
        <w:tc>
          <w:tcPr>
            <w:tcW w:w="1782" w:type="dxa"/>
            <w:tcBorders>
              <w:top w:val="nil"/>
              <w:left w:val="nil"/>
              <w:bottom w:val="nil"/>
              <w:right w:val="nil"/>
            </w:tcBorders>
            <w:noWrap/>
            <w:vAlign w:val="bottom"/>
            <w:hideMark/>
          </w:tcPr>
          <w:p w14:paraId="0CB90C93"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proofErr w:type="spellStart"/>
            <w:r w:rsidRPr="0077203F">
              <w:rPr>
                <w:rFonts w:eastAsia="Times New Roman" w:cstheme="minorHAnsi"/>
                <w:color w:val="000000"/>
                <w:lang w:eastAsia="en-GB"/>
              </w:rPr>
              <w:t>sampleLocation</w:t>
            </w:r>
            <w:proofErr w:type="spellEnd"/>
          </w:p>
        </w:tc>
        <w:tc>
          <w:tcPr>
            <w:tcW w:w="6924" w:type="dxa"/>
            <w:tcBorders>
              <w:top w:val="nil"/>
              <w:left w:val="nil"/>
              <w:bottom w:val="nil"/>
              <w:right w:val="nil"/>
            </w:tcBorders>
            <w:noWrap/>
            <w:vAlign w:val="bottom"/>
            <w:hideMark/>
          </w:tcPr>
          <w:p w14:paraId="32242A83"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location where sample was collected: top/bottom/middle of the canopy; base of the trunk (</w:t>
            </w:r>
            <w:proofErr w:type="spellStart"/>
            <w:r w:rsidRPr="0077203F">
              <w:rPr>
                <w:rFonts w:eastAsia="Times New Roman" w:cstheme="minorHAnsi"/>
                <w:color w:val="000000"/>
                <w:lang w:eastAsia="en-GB"/>
              </w:rPr>
              <w:t>groundCore</w:t>
            </w:r>
            <w:proofErr w:type="spellEnd"/>
            <w:r w:rsidRPr="0077203F">
              <w:rPr>
                <w:rFonts w:eastAsia="Times New Roman" w:cstheme="minorHAnsi"/>
                <w:color w:val="000000"/>
                <w:lang w:eastAsia="en-GB"/>
              </w:rPr>
              <w:t>) or in the trunk 1m below first branch (</w:t>
            </w:r>
            <w:proofErr w:type="spellStart"/>
            <w:r w:rsidRPr="0077203F">
              <w:rPr>
                <w:rFonts w:eastAsia="Times New Roman" w:cstheme="minorHAnsi"/>
                <w:color w:val="000000"/>
                <w:lang w:eastAsia="en-GB"/>
              </w:rPr>
              <w:t>topCore</w:t>
            </w:r>
            <w:proofErr w:type="spellEnd"/>
            <w:r w:rsidRPr="0077203F">
              <w:rPr>
                <w:rFonts w:eastAsia="Times New Roman" w:cstheme="minorHAnsi"/>
                <w:color w:val="000000"/>
                <w:lang w:eastAsia="en-GB"/>
              </w:rPr>
              <w:t>)</w:t>
            </w:r>
          </w:p>
        </w:tc>
        <w:tc>
          <w:tcPr>
            <w:tcW w:w="1182" w:type="dxa"/>
            <w:tcBorders>
              <w:top w:val="nil"/>
              <w:left w:val="nil"/>
              <w:bottom w:val="nil"/>
              <w:right w:val="nil"/>
            </w:tcBorders>
            <w:noWrap/>
            <w:vAlign w:val="bottom"/>
            <w:hideMark/>
          </w:tcPr>
          <w:p w14:paraId="307FA587"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 xml:space="preserve"> </w:t>
            </w:r>
          </w:p>
        </w:tc>
      </w:tr>
      <w:tr w:rsidR="006B7936" w:rsidRPr="0077203F" w14:paraId="0A11BCB1" w14:textId="77777777" w:rsidTr="005C0DF4">
        <w:trPr>
          <w:trHeight w:val="300"/>
        </w:trPr>
        <w:tc>
          <w:tcPr>
            <w:tcW w:w="1782" w:type="dxa"/>
            <w:tcBorders>
              <w:top w:val="nil"/>
              <w:left w:val="nil"/>
              <w:bottom w:val="nil"/>
              <w:right w:val="nil"/>
            </w:tcBorders>
            <w:noWrap/>
            <w:vAlign w:val="bottom"/>
            <w:hideMark/>
          </w:tcPr>
          <w:p w14:paraId="4A4E8B1F"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proofErr w:type="spellStart"/>
            <w:r w:rsidRPr="0077203F">
              <w:rPr>
                <w:rFonts w:eastAsia="Times New Roman" w:cstheme="minorHAnsi"/>
                <w:color w:val="000000"/>
                <w:lang w:eastAsia="en-GB"/>
              </w:rPr>
              <w:t>treeHeight</w:t>
            </w:r>
            <w:proofErr w:type="spellEnd"/>
          </w:p>
        </w:tc>
        <w:tc>
          <w:tcPr>
            <w:tcW w:w="6924" w:type="dxa"/>
            <w:tcBorders>
              <w:top w:val="nil"/>
              <w:left w:val="nil"/>
              <w:bottom w:val="nil"/>
              <w:right w:val="nil"/>
            </w:tcBorders>
            <w:noWrap/>
            <w:vAlign w:val="bottom"/>
            <w:hideMark/>
          </w:tcPr>
          <w:p w14:paraId="423BEE11"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height of the tree</w:t>
            </w:r>
          </w:p>
        </w:tc>
        <w:tc>
          <w:tcPr>
            <w:tcW w:w="1182" w:type="dxa"/>
            <w:tcBorders>
              <w:top w:val="nil"/>
              <w:left w:val="nil"/>
              <w:bottom w:val="nil"/>
              <w:right w:val="nil"/>
            </w:tcBorders>
            <w:noWrap/>
            <w:vAlign w:val="bottom"/>
            <w:hideMark/>
          </w:tcPr>
          <w:p w14:paraId="1028D8CC"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m</w:t>
            </w:r>
          </w:p>
        </w:tc>
      </w:tr>
      <w:tr w:rsidR="006B7936" w:rsidRPr="0077203F" w14:paraId="3A4D57BB" w14:textId="77777777" w:rsidTr="005C0DF4">
        <w:trPr>
          <w:trHeight w:val="300"/>
        </w:trPr>
        <w:tc>
          <w:tcPr>
            <w:tcW w:w="1782" w:type="dxa"/>
            <w:tcBorders>
              <w:top w:val="nil"/>
              <w:left w:val="nil"/>
              <w:bottom w:val="nil"/>
              <w:right w:val="nil"/>
            </w:tcBorders>
            <w:noWrap/>
            <w:vAlign w:val="bottom"/>
            <w:hideMark/>
          </w:tcPr>
          <w:p w14:paraId="658076B7"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proofErr w:type="spellStart"/>
            <w:r w:rsidRPr="0077203F">
              <w:rPr>
                <w:rFonts w:eastAsia="Times New Roman" w:cstheme="minorHAnsi"/>
                <w:color w:val="000000"/>
                <w:lang w:eastAsia="en-GB"/>
              </w:rPr>
              <w:t>treeDiameter</w:t>
            </w:r>
            <w:proofErr w:type="spellEnd"/>
          </w:p>
        </w:tc>
        <w:tc>
          <w:tcPr>
            <w:tcW w:w="6924" w:type="dxa"/>
            <w:tcBorders>
              <w:top w:val="nil"/>
              <w:left w:val="nil"/>
              <w:bottom w:val="nil"/>
              <w:right w:val="nil"/>
            </w:tcBorders>
            <w:noWrap/>
            <w:vAlign w:val="bottom"/>
            <w:hideMark/>
          </w:tcPr>
          <w:p w14:paraId="0C572EF6"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diameter of the tree</w:t>
            </w:r>
          </w:p>
        </w:tc>
        <w:tc>
          <w:tcPr>
            <w:tcW w:w="1182" w:type="dxa"/>
            <w:tcBorders>
              <w:top w:val="nil"/>
              <w:left w:val="nil"/>
              <w:bottom w:val="nil"/>
              <w:right w:val="nil"/>
            </w:tcBorders>
            <w:noWrap/>
            <w:vAlign w:val="bottom"/>
            <w:hideMark/>
          </w:tcPr>
          <w:p w14:paraId="07B15D1A"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m</w:t>
            </w:r>
          </w:p>
        </w:tc>
      </w:tr>
      <w:tr w:rsidR="006B7936" w:rsidRPr="0077203F" w14:paraId="29F4CA30" w14:textId="77777777" w:rsidTr="005C0DF4">
        <w:trPr>
          <w:trHeight w:val="300"/>
        </w:trPr>
        <w:tc>
          <w:tcPr>
            <w:tcW w:w="1782" w:type="dxa"/>
            <w:tcBorders>
              <w:top w:val="nil"/>
              <w:left w:val="nil"/>
              <w:bottom w:val="nil"/>
              <w:right w:val="nil"/>
            </w:tcBorders>
            <w:noWrap/>
            <w:vAlign w:val="bottom"/>
            <w:hideMark/>
          </w:tcPr>
          <w:p w14:paraId="442B7DFF"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proofErr w:type="spellStart"/>
            <w:r w:rsidRPr="0077203F">
              <w:rPr>
                <w:rFonts w:eastAsia="Times New Roman" w:cstheme="minorHAnsi"/>
                <w:color w:val="000000"/>
                <w:lang w:eastAsia="en-GB"/>
              </w:rPr>
              <w:t>sampleHeight</w:t>
            </w:r>
            <w:proofErr w:type="spellEnd"/>
          </w:p>
        </w:tc>
        <w:tc>
          <w:tcPr>
            <w:tcW w:w="6924" w:type="dxa"/>
            <w:tcBorders>
              <w:top w:val="nil"/>
              <w:left w:val="nil"/>
              <w:bottom w:val="nil"/>
              <w:right w:val="nil"/>
            </w:tcBorders>
            <w:noWrap/>
            <w:vAlign w:val="bottom"/>
            <w:hideMark/>
          </w:tcPr>
          <w:p w14:paraId="538D6A0A"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height where sample was collected</w:t>
            </w:r>
          </w:p>
        </w:tc>
        <w:tc>
          <w:tcPr>
            <w:tcW w:w="1182" w:type="dxa"/>
            <w:tcBorders>
              <w:top w:val="nil"/>
              <w:left w:val="nil"/>
              <w:bottom w:val="nil"/>
              <w:right w:val="nil"/>
            </w:tcBorders>
            <w:noWrap/>
            <w:vAlign w:val="bottom"/>
            <w:hideMark/>
          </w:tcPr>
          <w:p w14:paraId="7329E9A1"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m</w:t>
            </w:r>
          </w:p>
        </w:tc>
      </w:tr>
      <w:tr w:rsidR="006B7936" w:rsidRPr="0077203F" w14:paraId="1452B58C" w14:textId="77777777" w:rsidTr="005C0DF4">
        <w:trPr>
          <w:trHeight w:val="300"/>
        </w:trPr>
        <w:tc>
          <w:tcPr>
            <w:tcW w:w="1782" w:type="dxa"/>
            <w:tcBorders>
              <w:top w:val="nil"/>
              <w:left w:val="nil"/>
              <w:bottom w:val="nil"/>
              <w:right w:val="nil"/>
            </w:tcBorders>
            <w:noWrap/>
            <w:vAlign w:val="bottom"/>
            <w:hideMark/>
          </w:tcPr>
          <w:p w14:paraId="2EFD614A"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proofErr w:type="spellStart"/>
            <w:r w:rsidRPr="0077203F">
              <w:rPr>
                <w:rFonts w:eastAsia="Times New Roman" w:cstheme="minorHAnsi"/>
                <w:color w:val="000000"/>
                <w:lang w:eastAsia="en-GB"/>
              </w:rPr>
              <w:t>sampleDiameter</w:t>
            </w:r>
            <w:proofErr w:type="spellEnd"/>
          </w:p>
        </w:tc>
        <w:tc>
          <w:tcPr>
            <w:tcW w:w="6924" w:type="dxa"/>
            <w:tcBorders>
              <w:top w:val="nil"/>
              <w:left w:val="nil"/>
              <w:bottom w:val="nil"/>
              <w:right w:val="nil"/>
            </w:tcBorders>
            <w:noWrap/>
            <w:vAlign w:val="bottom"/>
            <w:hideMark/>
          </w:tcPr>
          <w:p w14:paraId="498A2328"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diameter of the branch/trunk where sample was collected</w:t>
            </w:r>
          </w:p>
        </w:tc>
        <w:tc>
          <w:tcPr>
            <w:tcW w:w="1182" w:type="dxa"/>
            <w:tcBorders>
              <w:top w:val="nil"/>
              <w:left w:val="nil"/>
              <w:bottom w:val="nil"/>
              <w:right w:val="nil"/>
            </w:tcBorders>
            <w:noWrap/>
            <w:vAlign w:val="bottom"/>
            <w:hideMark/>
          </w:tcPr>
          <w:p w14:paraId="5373961D"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m</w:t>
            </w:r>
          </w:p>
        </w:tc>
      </w:tr>
      <w:tr w:rsidR="006B7936" w:rsidRPr="0077203F" w14:paraId="0226F98A" w14:textId="77777777" w:rsidTr="005C0DF4">
        <w:trPr>
          <w:trHeight w:val="300"/>
        </w:trPr>
        <w:tc>
          <w:tcPr>
            <w:tcW w:w="1782" w:type="dxa"/>
            <w:tcBorders>
              <w:top w:val="nil"/>
              <w:left w:val="nil"/>
              <w:bottom w:val="nil"/>
              <w:right w:val="nil"/>
            </w:tcBorders>
            <w:noWrap/>
            <w:vAlign w:val="bottom"/>
            <w:hideMark/>
          </w:tcPr>
          <w:p w14:paraId="440B7BA0"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proofErr w:type="spellStart"/>
            <w:r w:rsidRPr="0077203F">
              <w:rPr>
                <w:rFonts w:eastAsia="Times New Roman" w:cstheme="minorHAnsi"/>
                <w:color w:val="000000"/>
                <w:lang w:eastAsia="en-GB"/>
              </w:rPr>
              <w:t>distanceFromTip</w:t>
            </w:r>
            <w:proofErr w:type="spellEnd"/>
          </w:p>
        </w:tc>
        <w:tc>
          <w:tcPr>
            <w:tcW w:w="6924" w:type="dxa"/>
            <w:tcBorders>
              <w:top w:val="nil"/>
              <w:left w:val="nil"/>
              <w:bottom w:val="nil"/>
              <w:right w:val="nil"/>
            </w:tcBorders>
            <w:noWrap/>
            <w:vAlign w:val="bottom"/>
            <w:hideMark/>
          </w:tcPr>
          <w:p w14:paraId="079272B5"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sample location distance to tip of the branch</w:t>
            </w:r>
          </w:p>
        </w:tc>
        <w:tc>
          <w:tcPr>
            <w:tcW w:w="1182" w:type="dxa"/>
            <w:tcBorders>
              <w:top w:val="nil"/>
              <w:left w:val="nil"/>
              <w:bottom w:val="nil"/>
              <w:right w:val="nil"/>
            </w:tcBorders>
            <w:noWrap/>
            <w:vAlign w:val="bottom"/>
            <w:hideMark/>
          </w:tcPr>
          <w:p w14:paraId="18474B78"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m</w:t>
            </w:r>
          </w:p>
        </w:tc>
      </w:tr>
      <w:tr w:rsidR="006B7936" w:rsidRPr="0077203F" w14:paraId="00B91927" w14:textId="77777777" w:rsidTr="005C0DF4">
        <w:trPr>
          <w:trHeight w:val="300"/>
        </w:trPr>
        <w:tc>
          <w:tcPr>
            <w:tcW w:w="1782" w:type="dxa"/>
            <w:tcBorders>
              <w:top w:val="nil"/>
              <w:left w:val="nil"/>
              <w:bottom w:val="nil"/>
              <w:right w:val="nil"/>
            </w:tcBorders>
            <w:noWrap/>
            <w:vAlign w:val="bottom"/>
            <w:hideMark/>
          </w:tcPr>
          <w:p w14:paraId="2C3FC66D"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proofErr w:type="spellStart"/>
            <w:r w:rsidRPr="0077203F">
              <w:rPr>
                <w:rFonts w:eastAsia="Times New Roman" w:cstheme="minorHAnsi"/>
                <w:color w:val="000000"/>
                <w:lang w:eastAsia="en-GB"/>
              </w:rPr>
              <w:t>leafThickness</w:t>
            </w:r>
            <w:proofErr w:type="spellEnd"/>
          </w:p>
        </w:tc>
        <w:tc>
          <w:tcPr>
            <w:tcW w:w="6924" w:type="dxa"/>
            <w:tcBorders>
              <w:top w:val="nil"/>
              <w:left w:val="nil"/>
              <w:bottom w:val="nil"/>
              <w:right w:val="nil"/>
            </w:tcBorders>
            <w:noWrap/>
            <w:vAlign w:val="bottom"/>
            <w:hideMark/>
          </w:tcPr>
          <w:p w14:paraId="25AC0C48"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leaf thickness</w:t>
            </w:r>
          </w:p>
        </w:tc>
        <w:tc>
          <w:tcPr>
            <w:tcW w:w="1182" w:type="dxa"/>
            <w:tcBorders>
              <w:top w:val="nil"/>
              <w:left w:val="nil"/>
              <w:bottom w:val="nil"/>
              <w:right w:val="nil"/>
            </w:tcBorders>
            <w:noWrap/>
            <w:vAlign w:val="bottom"/>
            <w:hideMark/>
          </w:tcPr>
          <w:p w14:paraId="545FF7FA"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um</w:t>
            </w:r>
          </w:p>
        </w:tc>
      </w:tr>
      <w:tr w:rsidR="006B7936" w:rsidRPr="0077203F" w14:paraId="77870D4D" w14:textId="77777777" w:rsidTr="005C0DF4">
        <w:trPr>
          <w:trHeight w:val="300"/>
        </w:trPr>
        <w:tc>
          <w:tcPr>
            <w:tcW w:w="1782" w:type="dxa"/>
            <w:tcBorders>
              <w:top w:val="nil"/>
              <w:left w:val="nil"/>
              <w:bottom w:val="nil"/>
              <w:right w:val="nil"/>
            </w:tcBorders>
            <w:noWrap/>
            <w:vAlign w:val="bottom"/>
            <w:hideMark/>
          </w:tcPr>
          <w:p w14:paraId="58068CC9"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proofErr w:type="spellStart"/>
            <w:r w:rsidRPr="0077203F">
              <w:rPr>
                <w:rFonts w:eastAsia="Times New Roman" w:cstheme="minorHAnsi"/>
                <w:color w:val="000000"/>
                <w:lang w:eastAsia="en-GB"/>
              </w:rPr>
              <w:t>leafToSapArea</w:t>
            </w:r>
            <w:proofErr w:type="spellEnd"/>
          </w:p>
        </w:tc>
        <w:tc>
          <w:tcPr>
            <w:tcW w:w="6924" w:type="dxa"/>
            <w:tcBorders>
              <w:top w:val="nil"/>
              <w:left w:val="nil"/>
              <w:bottom w:val="nil"/>
              <w:right w:val="nil"/>
            </w:tcBorders>
            <w:noWrap/>
            <w:vAlign w:val="bottom"/>
            <w:hideMark/>
          </w:tcPr>
          <w:p w14:paraId="0E53EDE4"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leaf to sapwood area ratio</w:t>
            </w:r>
          </w:p>
        </w:tc>
        <w:tc>
          <w:tcPr>
            <w:tcW w:w="1182" w:type="dxa"/>
            <w:tcBorders>
              <w:top w:val="nil"/>
              <w:left w:val="nil"/>
              <w:bottom w:val="nil"/>
              <w:right w:val="nil"/>
            </w:tcBorders>
            <w:noWrap/>
            <w:vAlign w:val="bottom"/>
            <w:hideMark/>
          </w:tcPr>
          <w:p w14:paraId="44D9EDDD"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m2 cm-2</w:t>
            </w:r>
          </w:p>
        </w:tc>
      </w:tr>
      <w:tr w:rsidR="006B7936" w:rsidRPr="0077203F" w14:paraId="5DB8ABE5" w14:textId="77777777" w:rsidTr="005C0DF4">
        <w:trPr>
          <w:trHeight w:val="300"/>
        </w:trPr>
        <w:tc>
          <w:tcPr>
            <w:tcW w:w="1782" w:type="dxa"/>
            <w:tcBorders>
              <w:top w:val="nil"/>
              <w:left w:val="nil"/>
              <w:bottom w:val="nil"/>
              <w:right w:val="nil"/>
            </w:tcBorders>
            <w:noWrap/>
            <w:vAlign w:val="bottom"/>
            <w:hideMark/>
          </w:tcPr>
          <w:p w14:paraId="131630E5"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proofErr w:type="spellStart"/>
            <w:r w:rsidRPr="0077203F">
              <w:rPr>
                <w:rFonts w:eastAsia="Times New Roman" w:cstheme="minorHAnsi"/>
                <w:color w:val="000000"/>
                <w:lang w:eastAsia="en-GB"/>
              </w:rPr>
              <w:t>lma</w:t>
            </w:r>
            <w:proofErr w:type="spellEnd"/>
          </w:p>
        </w:tc>
        <w:tc>
          <w:tcPr>
            <w:tcW w:w="6924" w:type="dxa"/>
            <w:tcBorders>
              <w:top w:val="nil"/>
              <w:left w:val="nil"/>
              <w:bottom w:val="nil"/>
              <w:right w:val="nil"/>
            </w:tcBorders>
            <w:noWrap/>
            <w:vAlign w:val="bottom"/>
            <w:hideMark/>
          </w:tcPr>
          <w:p w14:paraId="555E86A6"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leaf mass per area</w:t>
            </w:r>
          </w:p>
        </w:tc>
        <w:tc>
          <w:tcPr>
            <w:tcW w:w="1182" w:type="dxa"/>
            <w:tcBorders>
              <w:top w:val="nil"/>
              <w:left w:val="nil"/>
              <w:bottom w:val="nil"/>
              <w:right w:val="nil"/>
            </w:tcBorders>
            <w:noWrap/>
            <w:vAlign w:val="bottom"/>
            <w:hideMark/>
          </w:tcPr>
          <w:p w14:paraId="266076C2"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g m2</w:t>
            </w:r>
          </w:p>
        </w:tc>
      </w:tr>
      <w:tr w:rsidR="006B7936" w:rsidRPr="0077203F" w14:paraId="0522822B" w14:textId="77777777" w:rsidTr="005C0DF4">
        <w:trPr>
          <w:trHeight w:val="300"/>
        </w:trPr>
        <w:tc>
          <w:tcPr>
            <w:tcW w:w="1782" w:type="dxa"/>
            <w:tcBorders>
              <w:top w:val="nil"/>
              <w:left w:val="nil"/>
              <w:bottom w:val="nil"/>
              <w:right w:val="nil"/>
            </w:tcBorders>
            <w:noWrap/>
            <w:vAlign w:val="bottom"/>
            <w:hideMark/>
          </w:tcPr>
          <w:p w14:paraId="10A74B9B"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proofErr w:type="spellStart"/>
            <w:r w:rsidRPr="0077203F">
              <w:rPr>
                <w:rFonts w:eastAsia="Times New Roman" w:cstheme="minorHAnsi"/>
                <w:color w:val="000000"/>
                <w:lang w:eastAsia="en-GB"/>
              </w:rPr>
              <w:t>woodDensity</w:t>
            </w:r>
            <w:proofErr w:type="spellEnd"/>
          </w:p>
        </w:tc>
        <w:tc>
          <w:tcPr>
            <w:tcW w:w="6924" w:type="dxa"/>
            <w:tcBorders>
              <w:top w:val="nil"/>
              <w:left w:val="nil"/>
              <w:bottom w:val="nil"/>
              <w:right w:val="nil"/>
            </w:tcBorders>
            <w:noWrap/>
            <w:vAlign w:val="bottom"/>
            <w:hideMark/>
          </w:tcPr>
          <w:p w14:paraId="7D0C43DC"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wood density</w:t>
            </w:r>
          </w:p>
        </w:tc>
        <w:tc>
          <w:tcPr>
            <w:tcW w:w="1182" w:type="dxa"/>
            <w:tcBorders>
              <w:top w:val="nil"/>
              <w:left w:val="nil"/>
              <w:bottom w:val="nil"/>
              <w:right w:val="nil"/>
            </w:tcBorders>
            <w:noWrap/>
            <w:vAlign w:val="bottom"/>
            <w:hideMark/>
          </w:tcPr>
          <w:p w14:paraId="5A9444DC"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g cm-3</w:t>
            </w:r>
          </w:p>
        </w:tc>
      </w:tr>
      <w:tr w:rsidR="006B7936" w:rsidRPr="0077203F" w14:paraId="590C962F" w14:textId="77777777" w:rsidTr="005C0DF4">
        <w:trPr>
          <w:trHeight w:val="300"/>
        </w:trPr>
        <w:tc>
          <w:tcPr>
            <w:tcW w:w="1782" w:type="dxa"/>
            <w:tcBorders>
              <w:top w:val="nil"/>
              <w:left w:val="nil"/>
              <w:bottom w:val="nil"/>
              <w:right w:val="nil"/>
            </w:tcBorders>
            <w:noWrap/>
            <w:vAlign w:val="bottom"/>
            <w:hideMark/>
          </w:tcPr>
          <w:p w14:paraId="17E861B9"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p50branch</w:t>
            </w:r>
          </w:p>
        </w:tc>
        <w:tc>
          <w:tcPr>
            <w:tcW w:w="6924" w:type="dxa"/>
            <w:tcBorders>
              <w:top w:val="nil"/>
              <w:left w:val="nil"/>
              <w:bottom w:val="nil"/>
              <w:right w:val="nil"/>
            </w:tcBorders>
            <w:noWrap/>
            <w:vAlign w:val="bottom"/>
            <w:hideMark/>
          </w:tcPr>
          <w:p w14:paraId="48F9AF3A"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water potential causing 50% branch embolism</w:t>
            </w:r>
          </w:p>
        </w:tc>
        <w:tc>
          <w:tcPr>
            <w:tcW w:w="1182" w:type="dxa"/>
            <w:tcBorders>
              <w:top w:val="nil"/>
              <w:left w:val="nil"/>
              <w:bottom w:val="nil"/>
              <w:right w:val="nil"/>
            </w:tcBorders>
            <w:noWrap/>
            <w:vAlign w:val="bottom"/>
            <w:hideMark/>
          </w:tcPr>
          <w:p w14:paraId="2DC426AD"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MPa</w:t>
            </w:r>
          </w:p>
        </w:tc>
      </w:tr>
      <w:tr w:rsidR="006B7936" w:rsidRPr="0077203F" w14:paraId="55FD55C4" w14:textId="77777777" w:rsidTr="005C0DF4">
        <w:trPr>
          <w:trHeight w:val="300"/>
        </w:trPr>
        <w:tc>
          <w:tcPr>
            <w:tcW w:w="1782" w:type="dxa"/>
            <w:tcBorders>
              <w:top w:val="nil"/>
              <w:left w:val="nil"/>
              <w:bottom w:val="nil"/>
              <w:right w:val="nil"/>
            </w:tcBorders>
            <w:noWrap/>
            <w:vAlign w:val="bottom"/>
            <w:hideMark/>
          </w:tcPr>
          <w:p w14:paraId="52EA7306"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p88branch</w:t>
            </w:r>
          </w:p>
        </w:tc>
        <w:tc>
          <w:tcPr>
            <w:tcW w:w="6924" w:type="dxa"/>
            <w:tcBorders>
              <w:top w:val="nil"/>
              <w:left w:val="nil"/>
              <w:bottom w:val="nil"/>
              <w:right w:val="nil"/>
            </w:tcBorders>
            <w:noWrap/>
            <w:vAlign w:val="bottom"/>
            <w:hideMark/>
          </w:tcPr>
          <w:p w14:paraId="074B80E1"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water potential causing 88% branch embolism</w:t>
            </w:r>
          </w:p>
        </w:tc>
        <w:tc>
          <w:tcPr>
            <w:tcW w:w="1182" w:type="dxa"/>
            <w:tcBorders>
              <w:top w:val="nil"/>
              <w:left w:val="nil"/>
              <w:bottom w:val="nil"/>
              <w:right w:val="nil"/>
            </w:tcBorders>
            <w:noWrap/>
            <w:vAlign w:val="bottom"/>
            <w:hideMark/>
          </w:tcPr>
          <w:p w14:paraId="769BE717"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MPa</w:t>
            </w:r>
          </w:p>
        </w:tc>
      </w:tr>
      <w:tr w:rsidR="006B7936" w:rsidRPr="0077203F" w14:paraId="782CCB02" w14:textId="77777777" w:rsidTr="005C0DF4">
        <w:trPr>
          <w:trHeight w:val="300"/>
        </w:trPr>
        <w:tc>
          <w:tcPr>
            <w:tcW w:w="1782" w:type="dxa"/>
            <w:tcBorders>
              <w:top w:val="nil"/>
              <w:left w:val="nil"/>
              <w:bottom w:val="nil"/>
              <w:right w:val="nil"/>
            </w:tcBorders>
            <w:noWrap/>
            <w:vAlign w:val="bottom"/>
            <w:hideMark/>
          </w:tcPr>
          <w:p w14:paraId="72D01625"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proofErr w:type="spellStart"/>
            <w:r w:rsidRPr="0077203F">
              <w:rPr>
                <w:rFonts w:eastAsia="Times New Roman" w:cstheme="minorHAnsi"/>
                <w:color w:val="000000"/>
                <w:lang w:eastAsia="en-GB"/>
              </w:rPr>
              <w:t>psiPD</w:t>
            </w:r>
            <w:proofErr w:type="spellEnd"/>
          </w:p>
        </w:tc>
        <w:tc>
          <w:tcPr>
            <w:tcW w:w="6924" w:type="dxa"/>
            <w:tcBorders>
              <w:top w:val="nil"/>
              <w:left w:val="nil"/>
              <w:bottom w:val="nil"/>
              <w:right w:val="nil"/>
            </w:tcBorders>
            <w:noWrap/>
            <w:vAlign w:val="bottom"/>
            <w:hideMark/>
          </w:tcPr>
          <w:p w14:paraId="33EE7065"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predawn water potential</w:t>
            </w:r>
          </w:p>
        </w:tc>
        <w:tc>
          <w:tcPr>
            <w:tcW w:w="1182" w:type="dxa"/>
            <w:tcBorders>
              <w:top w:val="nil"/>
              <w:left w:val="nil"/>
              <w:bottom w:val="nil"/>
              <w:right w:val="nil"/>
            </w:tcBorders>
            <w:noWrap/>
            <w:vAlign w:val="bottom"/>
            <w:hideMark/>
          </w:tcPr>
          <w:p w14:paraId="5D5A9C58"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MPa</w:t>
            </w:r>
          </w:p>
        </w:tc>
      </w:tr>
      <w:tr w:rsidR="006B7936" w:rsidRPr="0077203F" w14:paraId="056F8504" w14:textId="77777777" w:rsidTr="005C0DF4">
        <w:trPr>
          <w:trHeight w:val="300"/>
        </w:trPr>
        <w:tc>
          <w:tcPr>
            <w:tcW w:w="1782" w:type="dxa"/>
            <w:tcBorders>
              <w:top w:val="nil"/>
              <w:left w:val="nil"/>
              <w:bottom w:val="nil"/>
              <w:right w:val="nil"/>
            </w:tcBorders>
            <w:noWrap/>
            <w:vAlign w:val="bottom"/>
            <w:hideMark/>
          </w:tcPr>
          <w:p w14:paraId="69751345"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proofErr w:type="spellStart"/>
            <w:r w:rsidRPr="0077203F">
              <w:rPr>
                <w:rFonts w:eastAsia="Times New Roman" w:cstheme="minorHAnsi"/>
                <w:color w:val="000000"/>
                <w:lang w:eastAsia="en-GB"/>
              </w:rPr>
              <w:t>psiMM</w:t>
            </w:r>
            <w:proofErr w:type="spellEnd"/>
          </w:p>
        </w:tc>
        <w:tc>
          <w:tcPr>
            <w:tcW w:w="6924" w:type="dxa"/>
            <w:tcBorders>
              <w:top w:val="nil"/>
              <w:left w:val="nil"/>
              <w:bottom w:val="nil"/>
              <w:right w:val="nil"/>
            </w:tcBorders>
            <w:noWrap/>
            <w:vAlign w:val="bottom"/>
            <w:hideMark/>
          </w:tcPr>
          <w:p w14:paraId="4B712E89"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midmorning water potential</w:t>
            </w:r>
          </w:p>
        </w:tc>
        <w:tc>
          <w:tcPr>
            <w:tcW w:w="1182" w:type="dxa"/>
            <w:tcBorders>
              <w:top w:val="nil"/>
              <w:left w:val="nil"/>
              <w:bottom w:val="nil"/>
              <w:right w:val="nil"/>
            </w:tcBorders>
            <w:noWrap/>
            <w:vAlign w:val="bottom"/>
            <w:hideMark/>
          </w:tcPr>
          <w:p w14:paraId="501309E5"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MPa</w:t>
            </w:r>
          </w:p>
        </w:tc>
      </w:tr>
      <w:tr w:rsidR="006B7936" w:rsidRPr="0077203F" w14:paraId="6B4D8C8C" w14:textId="77777777" w:rsidTr="005C0DF4">
        <w:trPr>
          <w:trHeight w:val="300"/>
        </w:trPr>
        <w:tc>
          <w:tcPr>
            <w:tcW w:w="1782" w:type="dxa"/>
            <w:tcBorders>
              <w:top w:val="nil"/>
              <w:left w:val="nil"/>
              <w:bottom w:val="nil"/>
              <w:right w:val="nil"/>
            </w:tcBorders>
            <w:noWrap/>
            <w:vAlign w:val="bottom"/>
            <w:hideMark/>
          </w:tcPr>
          <w:p w14:paraId="224E905E"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proofErr w:type="spellStart"/>
            <w:r w:rsidRPr="0077203F">
              <w:rPr>
                <w:rFonts w:eastAsia="Times New Roman" w:cstheme="minorHAnsi"/>
                <w:color w:val="000000"/>
                <w:lang w:eastAsia="en-GB"/>
              </w:rPr>
              <w:t>psiMD</w:t>
            </w:r>
            <w:proofErr w:type="spellEnd"/>
          </w:p>
        </w:tc>
        <w:tc>
          <w:tcPr>
            <w:tcW w:w="6924" w:type="dxa"/>
            <w:tcBorders>
              <w:top w:val="nil"/>
              <w:left w:val="nil"/>
              <w:bottom w:val="nil"/>
              <w:right w:val="nil"/>
            </w:tcBorders>
            <w:noWrap/>
            <w:vAlign w:val="bottom"/>
            <w:hideMark/>
          </w:tcPr>
          <w:p w14:paraId="3B053C8B"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midday water potential</w:t>
            </w:r>
          </w:p>
        </w:tc>
        <w:tc>
          <w:tcPr>
            <w:tcW w:w="1182" w:type="dxa"/>
            <w:tcBorders>
              <w:top w:val="nil"/>
              <w:left w:val="nil"/>
              <w:bottom w:val="nil"/>
              <w:right w:val="nil"/>
            </w:tcBorders>
            <w:noWrap/>
            <w:vAlign w:val="bottom"/>
            <w:hideMark/>
          </w:tcPr>
          <w:p w14:paraId="52F06488"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MPa</w:t>
            </w:r>
          </w:p>
        </w:tc>
      </w:tr>
      <w:tr w:rsidR="006B7936" w:rsidRPr="0077203F" w14:paraId="4C9724C7" w14:textId="77777777" w:rsidTr="005C0DF4">
        <w:trPr>
          <w:trHeight w:val="300"/>
        </w:trPr>
        <w:tc>
          <w:tcPr>
            <w:tcW w:w="1782" w:type="dxa"/>
            <w:tcBorders>
              <w:top w:val="nil"/>
              <w:left w:val="nil"/>
              <w:bottom w:val="nil"/>
              <w:right w:val="nil"/>
            </w:tcBorders>
            <w:noWrap/>
            <w:vAlign w:val="bottom"/>
            <w:hideMark/>
          </w:tcPr>
          <w:p w14:paraId="1915BA38"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proofErr w:type="spellStart"/>
            <w:r w:rsidRPr="0077203F">
              <w:rPr>
                <w:rFonts w:eastAsia="Times New Roman" w:cstheme="minorHAnsi"/>
                <w:color w:val="000000"/>
                <w:lang w:eastAsia="en-GB"/>
              </w:rPr>
              <w:t>vesselDiameter</w:t>
            </w:r>
            <w:proofErr w:type="spellEnd"/>
          </w:p>
        </w:tc>
        <w:tc>
          <w:tcPr>
            <w:tcW w:w="6924" w:type="dxa"/>
            <w:tcBorders>
              <w:top w:val="nil"/>
              <w:left w:val="nil"/>
              <w:bottom w:val="nil"/>
              <w:right w:val="nil"/>
            </w:tcBorders>
            <w:noWrap/>
            <w:vAlign w:val="bottom"/>
            <w:hideMark/>
          </w:tcPr>
          <w:p w14:paraId="7195A46C"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 xml:space="preserve">vessel diameter </w:t>
            </w:r>
          </w:p>
        </w:tc>
        <w:tc>
          <w:tcPr>
            <w:tcW w:w="1182" w:type="dxa"/>
            <w:tcBorders>
              <w:top w:val="nil"/>
              <w:left w:val="nil"/>
              <w:bottom w:val="nil"/>
              <w:right w:val="nil"/>
            </w:tcBorders>
            <w:noWrap/>
            <w:vAlign w:val="bottom"/>
            <w:hideMark/>
          </w:tcPr>
          <w:p w14:paraId="14D1B846"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um</w:t>
            </w:r>
          </w:p>
        </w:tc>
      </w:tr>
      <w:tr w:rsidR="006B7936" w:rsidRPr="0077203F" w14:paraId="5EF0E15E" w14:textId="77777777" w:rsidTr="005C0DF4">
        <w:trPr>
          <w:trHeight w:val="300"/>
        </w:trPr>
        <w:tc>
          <w:tcPr>
            <w:tcW w:w="1782" w:type="dxa"/>
            <w:tcBorders>
              <w:top w:val="nil"/>
              <w:left w:val="nil"/>
              <w:bottom w:val="nil"/>
              <w:right w:val="nil"/>
            </w:tcBorders>
            <w:noWrap/>
            <w:vAlign w:val="bottom"/>
            <w:hideMark/>
          </w:tcPr>
          <w:p w14:paraId="5D6ACDD8"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proofErr w:type="spellStart"/>
            <w:r w:rsidRPr="0077203F">
              <w:rPr>
                <w:rFonts w:eastAsia="Times New Roman" w:cstheme="minorHAnsi"/>
                <w:color w:val="000000"/>
                <w:lang w:eastAsia="en-GB"/>
              </w:rPr>
              <w:t>potentialK</w:t>
            </w:r>
            <w:proofErr w:type="spellEnd"/>
          </w:p>
        </w:tc>
        <w:tc>
          <w:tcPr>
            <w:tcW w:w="6924" w:type="dxa"/>
            <w:tcBorders>
              <w:top w:val="nil"/>
              <w:left w:val="nil"/>
              <w:bottom w:val="nil"/>
              <w:right w:val="nil"/>
            </w:tcBorders>
            <w:noWrap/>
            <w:vAlign w:val="bottom"/>
            <w:hideMark/>
          </w:tcPr>
          <w:p w14:paraId="6567B25B"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potential hydraulic specific conductivity</w:t>
            </w:r>
          </w:p>
        </w:tc>
        <w:tc>
          <w:tcPr>
            <w:tcW w:w="1182" w:type="dxa"/>
            <w:tcBorders>
              <w:top w:val="nil"/>
              <w:left w:val="nil"/>
              <w:bottom w:val="nil"/>
              <w:right w:val="nil"/>
            </w:tcBorders>
            <w:noWrap/>
            <w:vAlign w:val="bottom"/>
            <w:hideMark/>
          </w:tcPr>
          <w:p w14:paraId="5632338F"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kg m-1 s-1 MPa-1</w:t>
            </w:r>
          </w:p>
        </w:tc>
      </w:tr>
      <w:tr w:rsidR="006B7936" w:rsidRPr="0077203F" w14:paraId="20310B20" w14:textId="77777777" w:rsidTr="005C0DF4">
        <w:trPr>
          <w:trHeight w:val="300"/>
        </w:trPr>
        <w:tc>
          <w:tcPr>
            <w:tcW w:w="1782" w:type="dxa"/>
            <w:tcBorders>
              <w:top w:val="nil"/>
              <w:left w:val="nil"/>
              <w:bottom w:val="nil"/>
              <w:right w:val="nil"/>
            </w:tcBorders>
            <w:noWrap/>
            <w:vAlign w:val="bottom"/>
            <w:hideMark/>
          </w:tcPr>
          <w:p w14:paraId="5A02CCFB"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proofErr w:type="spellStart"/>
            <w:r w:rsidRPr="0077203F">
              <w:rPr>
                <w:rFonts w:eastAsia="Times New Roman" w:cstheme="minorHAnsi"/>
                <w:color w:val="000000"/>
                <w:lang w:eastAsia="en-GB"/>
              </w:rPr>
              <w:t>vesselDensity</w:t>
            </w:r>
            <w:proofErr w:type="spellEnd"/>
          </w:p>
        </w:tc>
        <w:tc>
          <w:tcPr>
            <w:tcW w:w="6924" w:type="dxa"/>
            <w:tcBorders>
              <w:top w:val="nil"/>
              <w:left w:val="nil"/>
              <w:bottom w:val="nil"/>
              <w:right w:val="nil"/>
            </w:tcBorders>
            <w:noWrap/>
            <w:vAlign w:val="bottom"/>
            <w:hideMark/>
          </w:tcPr>
          <w:p w14:paraId="387EA05C"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vessel density</w:t>
            </w:r>
          </w:p>
        </w:tc>
        <w:tc>
          <w:tcPr>
            <w:tcW w:w="1182" w:type="dxa"/>
            <w:tcBorders>
              <w:top w:val="nil"/>
              <w:left w:val="nil"/>
              <w:bottom w:val="nil"/>
              <w:right w:val="nil"/>
            </w:tcBorders>
            <w:noWrap/>
            <w:vAlign w:val="bottom"/>
            <w:hideMark/>
          </w:tcPr>
          <w:p w14:paraId="6CDAC7D4"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mm-2</w:t>
            </w:r>
          </w:p>
        </w:tc>
      </w:tr>
      <w:tr w:rsidR="006B7936" w:rsidRPr="0077203F" w14:paraId="497C2F87" w14:textId="77777777" w:rsidTr="005C0DF4">
        <w:trPr>
          <w:trHeight w:val="300"/>
        </w:trPr>
        <w:tc>
          <w:tcPr>
            <w:tcW w:w="1782" w:type="dxa"/>
            <w:tcBorders>
              <w:top w:val="nil"/>
              <w:left w:val="nil"/>
              <w:bottom w:val="nil"/>
              <w:right w:val="nil"/>
            </w:tcBorders>
            <w:noWrap/>
            <w:vAlign w:val="bottom"/>
            <w:hideMark/>
          </w:tcPr>
          <w:p w14:paraId="14848EE3"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p50leaf</w:t>
            </w:r>
          </w:p>
        </w:tc>
        <w:tc>
          <w:tcPr>
            <w:tcW w:w="6924" w:type="dxa"/>
            <w:tcBorders>
              <w:top w:val="nil"/>
              <w:left w:val="nil"/>
              <w:bottom w:val="nil"/>
              <w:right w:val="nil"/>
            </w:tcBorders>
            <w:noWrap/>
            <w:vAlign w:val="bottom"/>
            <w:hideMark/>
          </w:tcPr>
          <w:p w14:paraId="3C6A6026"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water potential causing 50% leaf embolism</w:t>
            </w:r>
          </w:p>
        </w:tc>
        <w:tc>
          <w:tcPr>
            <w:tcW w:w="1182" w:type="dxa"/>
            <w:tcBorders>
              <w:top w:val="nil"/>
              <w:left w:val="nil"/>
              <w:bottom w:val="nil"/>
              <w:right w:val="nil"/>
            </w:tcBorders>
            <w:noWrap/>
            <w:vAlign w:val="bottom"/>
            <w:hideMark/>
          </w:tcPr>
          <w:p w14:paraId="57F768CC"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MPa</w:t>
            </w:r>
          </w:p>
        </w:tc>
      </w:tr>
      <w:tr w:rsidR="006B7936" w:rsidRPr="0077203F" w14:paraId="506FDA50" w14:textId="77777777" w:rsidTr="005C0DF4">
        <w:trPr>
          <w:trHeight w:val="300"/>
        </w:trPr>
        <w:tc>
          <w:tcPr>
            <w:tcW w:w="1782" w:type="dxa"/>
            <w:tcBorders>
              <w:top w:val="nil"/>
              <w:left w:val="nil"/>
              <w:bottom w:val="nil"/>
              <w:right w:val="nil"/>
            </w:tcBorders>
            <w:noWrap/>
            <w:vAlign w:val="bottom"/>
            <w:hideMark/>
          </w:tcPr>
          <w:p w14:paraId="3C382A94"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p88leaf</w:t>
            </w:r>
          </w:p>
        </w:tc>
        <w:tc>
          <w:tcPr>
            <w:tcW w:w="6924" w:type="dxa"/>
            <w:tcBorders>
              <w:top w:val="nil"/>
              <w:left w:val="nil"/>
              <w:bottom w:val="nil"/>
              <w:right w:val="nil"/>
            </w:tcBorders>
            <w:noWrap/>
            <w:vAlign w:val="bottom"/>
            <w:hideMark/>
          </w:tcPr>
          <w:p w14:paraId="51C6561E"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water potential causing 88% leaf embolism</w:t>
            </w:r>
          </w:p>
        </w:tc>
        <w:tc>
          <w:tcPr>
            <w:tcW w:w="1182" w:type="dxa"/>
            <w:tcBorders>
              <w:top w:val="nil"/>
              <w:left w:val="nil"/>
              <w:bottom w:val="nil"/>
              <w:right w:val="nil"/>
            </w:tcBorders>
            <w:noWrap/>
            <w:vAlign w:val="bottom"/>
            <w:hideMark/>
          </w:tcPr>
          <w:p w14:paraId="40E29B62"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MPa</w:t>
            </w:r>
          </w:p>
        </w:tc>
      </w:tr>
      <w:tr w:rsidR="006B7936" w:rsidRPr="0077203F" w14:paraId="501441EB" w14:textId="77777777" w:rsidTr="005C0DF4">
        <w:trPr>
          <w:trHeight w:val="300"/>
        </w:trPr>
        <w:tc>
          <w:tcPr>
            <w:tcW w:w="1782" w:type="dxa"/>
            <w:tcBorders>
              <w:top w:val="nil"/>
              <w:left w:val="nil"/>
              <w:bottom w:val="nil"/>
              <w:right w:val="nil"/>
            </w:tcBorders>
            <w:noWrap/>
            <w:vAlign w:val="bottom"/>
            <w:hideMark/>
          </w:tcPr>
          <w:p w14:paraId="6E17157D"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TLP</w:t>
            </w:r>
          </w:p>
        </w:tc>
        <w:tc>
          <w:tcPr>
            <w:tcW w:w="6924" w:type="dxa"/>
            <w:tcBorders>
              <w:top w:val="nil"/>
              <w:left w:val="nil"/>
              <w:bottom w:val="nil"/>
              <w:right w:val="nil"/>
            </w:tcBorders>
            <w:noWrap/>
            <w:vAlign w:val="bottom"/>
            <w:hideMark/>
          </w:tcPr>
          <w:p w14:paraId="06A041DE"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proofErr w:type="spellStart"/>
            <w:r w:rsidRPr="0077203F">
              <w:rPr>
                <w:rFonts w:eastAsia="Times New Roman" w:cstheme="minorHAnsi"/>
                <w:color w:val="000000"/>
                <w:lang w:eastAsia="en-GB"/>
              </w:rPr>
              <w:t>leafturgor</w:t>
            </w:r>
            <w:proofErr w:type="spellEnd"/>
            <w:r w:rsidRPr="0077203F">
              <w:rPr>
                <w:rFonts w:eastAsia="Times New Roman" w:cstheme="minorHAnsi"/>
                <w:color w:val="000000"/>
                <w:lang w:eastAsia="en-GB"/>
              </w:rPr>
              <w:t xml:space="preserve"> loss point</w:t>
            </w:r>
          </w:p>
        </w:tc>
        <w:tc>
          <w:tcPr>
            <w:tcW w:w="1182" w:type="dxa"/>
            <w:tcBorders>
              <w:top w:val="nil"/>
              <w:left w:val="nil"/>
              <w:bottom w:val="nil"/>
              <w:right w:val="nil"/>
            </w:tcBorders>
            <w:noWrap/>
            <w:vAlign w:val="bottom"/>
            <w:hideMark/>
          </w:tcPr>
          <w:p w14:paraId="4D0B9307"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MPa</w:t>
            </w:r>
          </w:p>
        </w:tc>
      </w:tr>
      <w:tr w:rsidR="006B7936" w:rsidRPr="0077203F" w14:paraId="43293253" w14:textId="77777777" w:rsidTr="005C0DF4">
        <w:trPr>
          <w:trHeight w:val="300"/>
        </w:trPr>
        <w:tc>
          <w:tcPr>
            <w:tcW w:w="1782" w:type="dxa"/>
            <w:tcBorders>
              <w:top w:val="nil"/>
              <w:left w:val="nil"/>
              <w:bottom w:val="nil"/>
              <w:right w:val="nil"/>
            </w:tcBorders>
            <w:noWrap/>
            <w:vAlign w:val="bottom"/>
            <w:hideMark/>
          </w:tcPr>
          <w:p w14:paraId="3431AE10"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proofErr w:type="spellStart"/>
            <w:r w:rsidRPr="0077203F">
              <w:rPr>
                <w:rFonts w:eastAsia="Times New Roman" w:cstheme="minorHAnsi"/>
                <w:color w:val="000000"/>
                <w:lang w:eastAsia="en-GB"/>
              </w:rPr>
              <w:t>osmoticPotential</w:t>
            </w:r>
            <w:proofErr w:type="spellEnd"/>
          </w:p>
        </w:tc>
        <w:tc>
          <w:tcPr>
            <w:tcW w:w="6924" w:type="dxa"/>
            <w:tcBorders>
              <w:top w:val="nil"/>
              <w:left w:val="nil"/>
              <w:bottom w:val="nil"/>
              <w:right w:val="nil"/>
            </w:tcBorders>
            <w:noWrap/>
            <w:vAlign w:val="bottom"/>
            <w:hideMark/>
          </w:tcPr>
          <w:p w14:paraId="70EF5F8C"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leaf osmotic potential</w:t>
            </w:r>
          </w:p>
        </w:tc>
        <w:tc>
          <w:tcPr>
            <w:tcW w:w="1182" w:type="dxa"/>
            <w:tcBorders>
              <w:top w:val="nil"/>
              <w:left w:val="nil"/>
              <w:bottom w:val="nil"/>
              <w:right w:val="nil"/>
            </w:tcBorders>
            <w:noWrap/>
            <w:vAlign w:val="bottom"/>
            <w:hideMark/>
          </w:tcPr>
          <w:p w14:paraId="2A315F7E"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MPa</w:t>
            </w:r>
          </w:p>
        </w:tc>
      </w:tr>
      <w:tr w:rsidR="005C0DF4" w:rsidRPr="0077203F" w14:paraId="36E3FD95" w14:textId="77777777" w:rsidTr="005C0DF4">
        <w:trPr>
          <w:trHeight w:val="300"/>
        </w:trPr>
        <w:tc>
          <w:tcPr>
            <w:tcW w:w="1782" w:type="dxa"/>
            <w:tcBorders>
              <w:top w:val="nil"/>
              <w:left w:val="nil"/>
              <w:bottom w:val="nil"/>
              <w:right w:val="nil"/>
            </w:tcBorders>
            <w:noWrap/>
            <w:vAlign w:val="bottom"/>
          </w:tcPr>
          <w:p w14:paraId="6C7AB772" w14:textId="1C691965" w:rsidR="005C0DF4" w:rsidRPr="0077203F" w:rsidRDefault="00612734" w:rsidP="0077203F">
            <w:pPr>
              <w:spacing w:before="100" w:beforeAutospacing="1" w:after="100" w:afterAutospacing="1" w:line="240" w:lineRule="auto"/>
              <w:rPr>
                <w:rFonts w:eastAsia="Times New Roman" w:cstheme="minorHAnsi"/>
                <w:color w:val="000000"/>
                <w:lang w:eastAsia="en-GB"/>
              </w:rPr>
            </w:pPr>
            <w:proofErr w:type="spellStart"/>
            <w:r>
              <w:rPr>
                <w:rFonts w:eastAsia="Times New Roman" w:cstheme="minorHAnsi"/>
                <w:color w:val="000000"/>
                <w:lang w:eastAsia="en-GB"/>
              </w:rPr>
              <w:t>A</w:t>
            </w:r>
            <w:r w:rsidR="00E73C10" w:rsidRPr="00E73C10">
              <w:rPr>
                <w:rFonts w:eastAsia="Times New Roman" w:cstheme="minorHAnsi"/>
                <w:color w:val="000000"/>
                <w:lang w:eastAsia="en-GB"/>
              </w:rPr>
              <w:t>poplasticFraction</w:t>
            </w:r>
            <w:proofErr w:type="spellEnd"/>
          </w:p>
        </w:tc>
        <w:tc>
          <w:tcPr>
            <w:tcW w:w="6924" w:type="dxa"/>
            <w:tcBorders>
              <w:top w:val="nil"/>
              <w:left w:val="nil"/>
              <w:bottom w:val="nil"/>
              <w:right w:val="nil"/>
            </w:tcBorders>
            <w:noWrap/>
            <w:vAlign w:val="bottom"/>
          </w:tcPr>
          <w:p w14:paraId="3ADC7A10" w14:textId="78D38494" w:rsidR="005C0DF4" w:rsidRPr="0077203F" w:rsidRDefault="00612734" w:rsidP="0077203F">
            <w:pPr>
              <w:spacing w:before="100" w:beforeAutospacing="1" w:after="100" w:afterAutospacing="1" w:line="240" w:lineRule="auto"/>
              <w:rPr>
                <w:rFonts w:eastAsia="Times New Roman" w:cstheme="minorHAnsi"/>
                <w:color w:val="000000"/>
                <w:lang w:eastAsia="en-GB"/>
              </w:rPr>
            </w:pPr>
            <w:proofErr w:type="spellStart"/>
            <w:r>
              <w:rPr>
                <w:rFonts w:eastAsia="Times New Roman" w:cstheme="minorHAnsi"/>
                <w:color w:val="000000"/>
                <w:lang w:eastAsia="en-GB"/>
              </w:rPr>
              <w:t>A</w:t>
            </w:r>
            <w:r w:rsidR="00E73C10" w:rsidRPr="00E73C10">
              <w:rPr>
                <w:rFonts w:eastAsia="Times New Roman" w:cstheme="minorHAnsi"/>
                <w:color w:val="000000"/>
                <w:lang w:eastAsia="en-GB"/>
              </w:rPr>
              <w:t>poplastic</w:t>
            </w:r>
            <w:proofErr w:type="spellEnd"/>
            <w:r w:rsidR="00E73C10" w:rsidRPr="00E73C10">
              <w:rPr>
                <w:rFonts w:eastAsia="Times New Roman" w:cstheme="minorHAnsi"/>
                <w:color w:val="000000"/>
                <w:lang w:eastAsia="en-GB"/>
              </w:rPr>
              <w:t xml:space="preserve"> fraction</w:t>
            </w:r>
            <w:r>
              <w:rPr>
                <w:rFonts w:eastAsia="Times New Roman" w:cstheme="minorHAnsi"/>
                <w:color w:val="000000"/>
                <w:lang w:eastAsia="en-GB"/>
              </w:rPr>
              <w:t xml:space="preserve"> of water</w:t>
            </w:r>
          </w:p>
        </w:tc>
        <w:tc>
          <w:tcPr>
            <w:tcW w:w="1182" w:type="dxa"/>
            <w:tcBorders>
              <w:top w:val="nil"/>
              <w:left w:val="nil"/>
              <w:bottom w:val="nil"/>
              <w:right w:val="nil"/>
            </w:tcBorders>
            <w:noWrap/>
            <w:vAlign w:val="bottom"/>
          </w:tcPr>
          <w:p w14:paraId="37439626" w14:textId="41FD1F16" w:rsidR="005C0DF4" w:rsidRPr="0077203F" w:rsidRDefault="00612734" w:rsidP="0077203F">
            <w:pPr>
              <w:spacing w:before="100" w:beforeAutospacing="1" w:after="100" w:afterAutospacing="1" w:line="240" w:lineRule="auto"/>
              <w:rPr>
                <w:rFonts w:eastAsia="Times New Roman" w:cstheme="minorHAnsi"/>
                <w:color w:val="000000"/>
                <w:lang w:eastAsia="en-GB"/>
              </w:rPr>
            </w:pPr>
            <w:r>
              <w:rPr>
                <w:rFonts w:eastAsia="Times New Roman" w:cstheme="minorHAnsi"/>
                <w:color w:val="000000"/>
                <w:lang w:eastAsia="en-GB"/>
              </w:rPr>
              <w:t>%</w:t>
            </w:r>
          </w:p>
        </w:tc>
      </w:tr>
      <w:tr w:rsidR="006B7936" w:rsidRPr="0077203F" w14:paraId="28479F5C" w14:textId="77777777" w:rsidTr="005C0DF4">
        <w:trPr>
          <w:trHeight w:val="300"/>
        </w:trPr>
        <w:tc>
          <w:tcPr>
            <w:tcW w:w="1782" w:type="dxa"/>
            <w:tcBorders>
              <w:top w:val="nil"/>
              <w:left w:val="nil"/>
              <w:bottom w:val="nil"/>
              <w:right w:val="nil"/>
            </w:tcBorders>
            <w:noWrap/>
            <w:vAlign w:val="bottom"/>
            <w:hideMark/>
          </w:tcPr>
          <w:p w14:paraId="1E7C73EB"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proofErr w:type="spellStart"/>
            <w:r w:rsidRPr="0077203F">
              <w:rPr>
                <w:rFonts w:eastAsia="Times New Roman" w:cstheme="minorHAnsi"/>
                <w:color w:val="000000"/>
                <w:lang w:eastAsia="en-GB"/>
              </w:rPr>
              <w:t>modulusElasticity</w:t>
            </w:r>
            <w:proofErr w:type="spellEnd"/>
          </w:p>
        </w:tc>
        <w:tc>
          <w:tcPr>
            <w:tcW w:w="6924" w:type="dxa"/>
            <w:tcBorders>
              <w:top w:val="nil"/>
              <w:left w:val="nil"/>
              <w:bottom w:val="nil"/>
              <w:right w:val="nil"/>
            </w:tcBorders>
            <w:noWrap/>
            <w:vAlign w:val="bottom"/>
            <w:hideMark/>
          </w:tcPr>
          <w:p w14:paraId="2777C914"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leaf modulus of elasticity</w:t>
            </w:r>
          </w:p>
        </w:tc>
        <w:tc>
          <w:tcPr>
            <w:tcW w:w="1182" w:type="dxa"/>
            <w:tcBorders>
              <w:top w:val="nil"/>
              <w:left w:val="nil"/>
              <w:bottom w:val="nil"/>
              <w:right w:val="nil"/>
            </w:tcBorders>
            <w:noWrap/>
            <w:vAlign w:val="bottom"/>
            <w:hideMark/>
          </w:tcPr>
          <w:p w14:paraId="3969BB6A"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MPa</w:t>
            </w:r>
          </w:p>
        </w:tc>
      </w:tr>
      <w:tr w:rsidR="006B7936" w:rsidRPr="0077203F" w14:paraId="23E16652" w14:textId="77777777" w:rsidTr="005C0DF4">
        <w:trPr>
          <w:trHeight w:val="300"/>
        </w:trPr>
        <w:tc>
          <w:tcPr>
            <w:tcW w:w="1782" w:type="dxa"/>
            <w:tcBorders>
              <w:top w:val="nil"/>
              <w:left w:val="nil"/>
              <w:bottom w:val="nil"/>
              <w:right w:val="nil"/>
            </w:tcBorders>
            <w:noWrap/>
            <w:vAlign w:val="bottom"/>
            <w:hideMark/>
          </w:tcPr>
          <w:p w14:paraId="5EB95BB2"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RWDtlp</w:t>
            </w:r>
          </w:p>
        </w:tc>
        <w:tc>
          <w:tcPr>
            <w:tcW w:w="6924" w:type="dxa"/>
            <w:tcBorders>
              <w:top w:val="nil"/>
              <w:left w:val="nil"/>
              <w:bottom w:val="nil"/>
              <w:right w:val="nil"/>
            </w:tcBorders>
            <w:noWrap/>
            <w:vAlign w:val="bottom"/>
            <w:hideMark/>
          </w:tcPr>
          <w:p w14:paraId="07FF9C40"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leaf relative water deficit at turgor loss</w:t>
            </w:r>
          </w:p>
        </w:tc>
        <w:tc>
          <w:tcPr>
            <w:tcW w:w="1182" w:type="dxa"/>
            <w:tcBorders>
              <w:top w:val="nil"/>
              <w:left w:val="nil"/>
              <w:bottom w:val="nil"/>
              <w:right w:val="nil"/>
            </w:tcBorders>
            <w:noWrap/>
            <w:vAlign w:val="bottom"/>
            <w:hideMark/>
          </w:tcPr>
          <w:p w14:paraId="7419FBE5"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unitless</w:t>
            </w:r>
          </w:p>
        </w:tc>
      </w:tr>
      <w:tr w:rsidR="006B7936" w:rsidRPr="0077203F" w14:paraId="5DDE4FF2" w14:textId="77777777" w:rsidTr="005C0DF4">
        <w:trPr>
          <w:trHeight w:val="300"/>
        </w:trPr>
        <w:tc>
          <w:tcPr>
            <w:tcW w:w="1782" w:type="dxa"/>
            <w:tcBorders>
              <w:top w:val="nil"/>
              <w:left w:val="nil"/>
              <w:bottom w:val="nil"/>
              <w:right w:val="nil"/>
            </w:tcBorders>
            <w:noWrap/>
            <w:vAlign w:val="bottom"/>
            <w:hideMark/>
          </w:tcPr>
          <w:p w14:paraId="191F2172"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proofErr w:type="spellStart"/>
            <w:r w:rsidRPr="0077203F">
              <w:rPr>
                <w:rFonts w:eastAsia="Times New Roman" w:cstheme="minorHAnsi"/>
                <w:color w:val="000000"/>
                <w:lang w:eastAsia="en-GB"/>
              </w:rPr>
              <w:t>woodSWC</w:t>
            </w:r>
            <w:proofErr w:type="spellEnd"/>
          </w:p>
        </w:tc>
        <w:tc>
          <w:tcPr>
            <w:tcW w:w="6924" w:type="dxa"/>
            <w:tcBorders>
              <w:top w:val="nil"/>
              <w:left w:val="nil"/>
              <w:bottom w:val="nil"/>
              <w:right w:val="nil"/>
            </w:tcBorders>
            <w:noWrap/>
            <w:vAlign w:val="bottom"/>
            <w:hideMark/>
          </w:tcPr>
          <w:p w14:paraId="5A52DB18"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wood saturated water content</w:t>
            </w:r>
          </w:p>
        </w:tc>
        <w:tc>
          <w:tcPr>
            <w:tcW w:w="1182" w:type="dxa"/>
            <w:tcBorders>
              <w:top w:val="nil"/>
              <w:left w:val="nil"/>
              <w:bottom w:val="nil"/>
              <w:right w:val="nil"/>
            </w:tcBorders>
            <w:noWrap/>
            <w:vAlign w:val="bottom"/>
            <w:hideMark/>
          </w:tcPr>
          <w:p w14:paraId="37AC08E7"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g cm-3</w:t>
            </w:r>
          </w:p>
        </w:tc>
      </w:tr>
      <w:tr w:rsidR="006B7936" w:rsidRPr="0077203F" w14:paraId="4E160739" w14:textId="77777777" w:rsidTr="005C0DF4">
        <w:trPr>
          <w:trHeight w:val="300"/>
        </w:trPr>
        <w:tc>
          <w:tcPr>
            <w:tcW w:w="1782" w:type="dxa"/>
            <w:tcBorders>
              <w:top w:val="nil"/>
              <w:left w:val="nil"/>
              <w:bottom w:val="single" w:sz="4" w:space="0" w:color="auto"/>
              <w:right w:val="nil"/>
            </w:tcBorders>
            <w:noWrap/>
            <w:vAlign w:val="bottom"/>
            <w:hideMark/>
          </w:tcPr>
          <w:p w14:paraId="34ADE270"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proofErr w:type="spellStart"/>
            <w:r w:rsidRPr="0077203F">
              <w:rPr>
                <w:rFonts w:eastAsia="Times New Roman" w:cstheme="minorHAnsi"/>
                <w:color w:val="000000"/>
                <w:lang w:eastAsia="en-GB"/>
              </w:rPr>
              <w:t>potentialKsLeaf</w:t>
            </w:r>
            <w:proofErr w:type="spellEnd"/>
          </w:p>
        </w:tc>
        <w:tc>
          <w:tcPr>
            <w:tcW w:w="6924" w:type="dxa"/>
            <w:tcBorders>
              <w:top w:val="nil"/>
              <w:left w:val="nil"/>
              <w:bottom w:val="single" w:sz="4" w:space="0" w:color="auto"/>
              <w:right w:val="nil"/>
            </w:tcBorders>
            <w:noWrap/>
            <w:vAlign w:val="bottom"/>
            <w:hideMark/>
          </w:tcPr>
          <w:p w14:paraId="0DD4AF45"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leaf specific hydraulic conductivity</w:t>
            </w:r>
          </w:p>
        </w:tc>
        <w:tc>
          <w:tcPr>
            <w:tcW w:w="1182" w:type="dxa"/>
            <w:tcBorders>
              <w:top w:val="nil"/>
              <w:left w:val="nil"/>
              <w:bottom w:val="single" w:sz="4" w:space="0" w:color="auto"/>
              <w:right w:val="nil"/>
            </w:tcBorders>
            <w:noWrap/>
            <w:vAlign w:val="bottom"/>
            <w:hideMark/>
          </w:tcPr>
          <w:p w14:paraId="33548F9B" w14:textId="77777777" w:rsidR="006B7936" w:rsidRPr="0077203F" w:rsidRDefault="006B7936" w:rsidP="0077203F">
            <w:pPr>
              <w:spacing w:before="100" w:beforeAutospacing="1" w:after="100" w:afterAutospacing="1" w:line="240" w:lineRule="auto"/>
              <w:rPr>
                <w:rFonts w:eastAsia="Times New Roman" w:cstheme="minorHAnsi"/>
                <w:color w:val="000000"/>
                <w:lang w:eastAsia="en-GB"/>
              </w:rPr>
            </w:pPr>
            <w:r w:rsidRPr="0077203F">
              <w:rPr>
                <w:rFonts w:eastAsia="Times New Roman" w:cstheme="minorHAnsi"/>
                <w:color w:val="000000"/>
                <w:lang w:eastAsia="en-GB"/>
              </w:rPr>
              <w:t>kg m-2 s-1 MPa-1</w:t>
            </w:r>
          </w:p>
        </w:tc>
      </w:tr>
      <w:bookmarkEnd w:id="2"/>
    </w:tbl>
    <w:p w14:paraId="6C4904CE" w14:textId="77777777" w:rsidR="0077203F" w:rsidRPr="0077203F" w:rsidRDefault="0077203F" w:rsidP="0077203F">
      <w:pPr>
        <w:pStyle w:val="Captionabove"/>
        <w:spacing w:before="100" w:beforeAutospacing="1" w:after="100" w:afterAutospacing="1"/>
        <w:rPr>
          <w:rStyle w:val="Heading2Char"/>
          <w:rFonts w:asciiTheme="minorHAnsi" w:hAnsiTheme="minorHAnsi" w:cstheme="minorHAnsi"/>
          <w:sz w:val="22"/>
          <w:szCs w:val="22"/>
        </w:rPr>
        <w:sectPr w:rsidR="0077203F" w:rsidRPr="0077203F" w:rsidSect="006B7936">
          <w:footerReference w:type="default" r:id="rId12"/>
          <w:pgSz w:w="12240" w:h="15840"/>
          <w:pgMar w:top="720" w:right="720" w:bottom="720" w:left="720" w:header="720" w:footer="720" w:gutter="0"/>
          <w:pgNumType w:start="1"/>
          <w:cols w:space="720"/>
          <w:docGrid w:linePitch="360"/>
        </w:sectPr>
      </w:pPr>
    </w:p>
    <w:p w14:paraId="717CC4D2" w14:textId="77777777" w:rsidR="0077203F" w:rsidRPr="0077203F" w:rsidRDefault="0077203F" w:rsidP="0077203F">
      <w:pPr>
        <w:pStyle w:val="Heading1"/>
        <w:spacing w:before="100" w:beforeAutospacing="1" w:after="100" w:afterAutospacing="1" w:line="240" w:lineRule="auto"/>
        <w:rPr>
          <w:rFonts w:asciiTheme="minorHAnsi" w:hAnsiTheme="minorHAnsi" w:cstheme="minorHAnsi"/>
          <w:b/>
          <w:bCs/>
        </w:rPr>
      </w:pPr>
      <w:bookmarkStart w:id="3" w:name="_Toc167878278"/>
      <w:r w:rsidRPr="0077203F">
        <w:rPr>
          <w:rFonts w:asciiTheme="minorHAnsi" w:hAnsiTheme="minorHAnsi" w:cstheme="minorHAnsi"/>
          <w:b/>
          <w:bCs/>
        </w:rPr>
        <w:lastRenderedPageBreak/>
        <w:t xml:space="preserve">Site location </w:t>
      </w:r>
    </w:p>
    <w:p w14:paraId="2A354140" w14:textId="04C4A8DA" w:rsidR="0077203F" w:rsidRPr="0077203F" w:rsidRDefault="0077203F" w:rsidP="0077203F">
      <w:pPr>
        <w:pStyle w:val="Heading1"/>
        <w:spacing w:before="100" w:beforeAutospacing="1" w:after="100" w:afterAutospacing="1" w:line="240" w:lineRule="auto"/>
        <w:rPr>
          <w:rFonts w:asciiTheme="minorHAnsi" w:hAnsiTheme="minorHAnsi" w:cstheme="minorHAnsi"/>
          <w:color w:val="7F7F7F" w:themeColor="text1" w:themeTint="80"/>
          <w:sz w:val="22"/>
          <w:szCs w:val="22"/>
        </w:rPr>
      </w:pPr>
      <w:r w:rsidRPr="0077203F">
        <w:rPr>
          <w:rFonts w:asciiTheme="minorHAnsi" w:hAnsiTheme="minorHAnsi" w:cstheme="minorHAnsi"/>
          <w:color w:val="7F7F7F" w:themeColor="text1" w:themeTint="80"/>
          <w:sz w:val="22"/>
          <w:szCs w:val="22"/>
        </w:rPr>
        <w:t>Dipterocarp trees data were collected the Kabili-</w:t>
      </w:r>
      <w:proofErr w:type="spellStart"/>
      <w:r w:rsidRPr="0077203F">
        <w:rPr>
          <w:rFonts w:asciiTheme="minorHAnsi" w:hAnsiTheme="minorHAnsi" w:cstheme="minorHAnsi"/>
          <w:color w:val="7F7F7F" w:themeColor="text1" w:themeTint="80"/>
          <w:sz w:val="22"/>
          <w:szCs w:val="22"/>
        </w:rPr>
        <w:t>Sepilok</w:t>
      </w:r>
      <w:proofErr w:type="spellEnd"/>
      <w:r w:rsidRPr="0077203F">
        <w:rPr>
          <w:rFonts w:asciiTheme="minorHAnsi" w:hAnsiTheme="minorHAnsi" w:cstheme="minorHAnsi"/>
          <w:color w:val="7F7F7F" w:themeColor="text1" w:themeTint="80"/>
          <w:sz w:val="22"/>
          <w:szCs w:val="22"/>
        </w:rPr>
        <w:t xml:space="preserve"> Forest Reserve (5.84° N, 117.95° W), Malaysian Borneo, in May-July 2022. The forest is an alluvial dipterocarp mixed forest.</w:t>
      </w:r>
    </w:p>
    <w:p w14:paraId="704B130D" w14:textId="2B89F926" w:rsidR="7C935410" w:rsidRPr="0077203F" w:rsidRDefault="0077203F" w:rsidP="0077203F">
      <w:pPr>
        <w:pStyle w:val="Heading1"/>
        <w:spacing w:before="100" w:beforeAutospacing="1" w:after="100" w:afterAutospacing="1" w:line="240" w:lineRule="auto"/>
        <w:rPr>
          <w:rFonts w:asciiTheme="minorHAnsi" w:hAnsiTheme="minorHAnsi" w:cstheme="minorHAnsi"/>
          <w:b/>
          <w:bCs/>
        </w:rPr>
      </w:pPr>
      <w:r w:rsidRPr="0077203F">
        <w:rPr>
          <w:rFonts w:asciiTheme="minorHAnsi" w:hAnsiTheme="minorHAnsi" w:cstheme="minorHAnsi"/>
          <w:b/>
          <w:bCs/>
        </w:rPr>
        <w:t>Data c</w:t>
      </w:r>
      <w:r w:rsidR="7C935410" w:rsidRPr="0077203F">
        <w:rPr>
          <w:rFonts w:asciiTheme="minorHAnsi" w:hAnsiTheme="minorHAnsi" w:cstheme="minorHAnsi"/>
          <w:b/>
          <w:bCs/>
        </w:rPr>
        <w:t>ollection</w:t>
      </w:r>
      <w:bookmarkEnd w:id="3"/>
    </w:p>
    <w:p w14:paraId="65E7FCFA" w14:textId="77777777" w:rsidR="003D2D70" w:rsidRPr="0077203F" w:rsidRDefault="003D2D70" w:rsidP="0077203F">
      <w:pPr>
        <w:pStyle w:val="Heading1"/>
        <w:spacing w:before="100" w:beforeAutospacing="1" w:after="100" w:afterAutospacing="1" w:line="240" w:lineRule="auto"/>
        <w:rPr>
          <w:rFonts w:asciiTheme="minorHAnsi" w:eastAsiaTheme="minorHAnsi" w:hAnsiTheme="minorHAnsi" w:cstheme="minorHAnsi"/>
          <w:b/>
          <w:bCs/>
          <w:color w:val="7F7F7F" w:themeColor="text1" w:themeTint="80"/>
          <w:sz w:val="22"/>
          <w:szCs w:val="22"/>
        </w:rPr>
      </w:pPr>
      <w:bookmarkStart w:id="4" w:name="_Toc167878280"/>
      <w:r w:rsidRPr="0077203F">
        <w:rPr>
          <w:rFonts w:asciiTheme="minorHAnsi" w:eastAsiaTheme="minorHAnsi" w:hAnsiTheme="minorHAnsi" w:cstheme="minorHAnsi"/>
          <w:b/>
          <w:bCs/>
          <w:color w:val="7F7F7F" w:themeColor="text1" w:themeTint="80"/>
          <w:sz w:val="22"/>
          <w:szCs w:val="22"/>
        </w:rPr>
        <w:t>Plant material</w:t>
      </w:r>
    </w:p>
    <w:p w14:paraId="359101B8" w14:textId="5D5768AB" w:rsidR="003D2D70" w:rsidRPr="0077203F" w:rsidRDefault="003D2D70" w:rsidP="0077203F">
      <w:pPr>
        <w:pStyle w:val="Heading1"/>
        <w:spacing w:before="100" w:beforeAutospacing="1" w:after="100" w:afterAutospacing="1" w:line="240" w:lineRule="auto"/>
        <w:rPr>
          <w:rFonts w:asciiTheme="minorHAnsi" w:eastAsiaTheme="minorHAnsi" w:hAnsiTheme="minorHAnsi" w:cstheme="minorHAnsi"/>
          <w:color w:val="7F7F7F" w:themeColor="text1" w:themeTint="80"/>
          <w:sz w:val="22"/>
          <w:szCs w:val="22"/>
        </w:rPr>
      </w:pPr>
      <w:r w:rsidRPr="0077203F">
        <w:rPr>
          <w:rFonts w:asciiTheme="minorHAnsi" w:eastAsiaTheme="minorHAnsi" w:hAnsiTheme="minorHAnsi" w:cstheme="minorHAnsi"/>
          <w:color w:val="7F7F7F" w:themeColor="text1" w:themeTint="80"/>
          <w:sz w:val="22"/>
          <w:szCs w:val="22"/>
        </w:rPr>
        <w:t xml:space="preserve">We sampled 38 dipterocarp trees ranging from 7-71 m tall. </w:t>
      </w:r>
      <w:r w:rsidR="0077203F" w:rsidRPr="0077203F">
        <w:rPr>
          <w:rFonts w:asciiTheme="minorHAnsi" w:eastAsiaTheme="minorHAnsi" w:hAnsiTheme="minorHAnsi" w:cstheme="minorHAnsi"/>
          <w:color w:val="7F7F7F" w:themeColor="text1" w:themeTint="80"/>
          <w:sz w:val="22"/>
          <w:szCs w:val="22"/>
        </w:rPr>
        <w:t>W</w:t>
      </w:r>
      <w:r w:rsidRPr="0077203F">
        <w:rPr>
          <w:rFonts w:asciiTheme="minorHAnsi" w:eastAsiaTheme="minorHAnsi" w:hAnsiTheme="minorHAnsi" w:cstheme="minorHAnsi"/>
          <w:color w:val="7F7F7F" w:themeColor="text1" w:themeTint="80"/>
          <w:sz w:val="22"/>
          <w:szCs w:val="22"/>
        </w:rPr>
        <w:t xml:space="preserve">e sampled five species: Dipterocarpus </w:t>
      </w:r>
      <w:proofErr w:type="spellStart"/>
      <w:r w:rsidRPr="0077203F">
        <w:rPr>
          <w:rFonts w:asciiTheme="minorHAnsi" w:eastAsiaTheme="minorHAnsi" w:hAnsiTheme="minorHAnsi" w:cstheme="minorHAnsi"/>
          <w:color w:val="7F7F7F" w:themeColor="text1" w:themeTint="80"/>
          <w:sz w:val="22"/>
          <w:szCs w:val="22"/>
        </w:rPr>
        <w:t>caudiferus</w:t>
      </w:r>
      <w:proofErr w:type="spellEnd"/>
      <w:r w:rsidRPr="0077203F">
        <w:rPr>
          <w:rFonts w:asciiTheme="minorHAnsi" w:eastAsiaTheme="minorHAnsi" w:hAnsiTheme="minorHAnsi" w:cstheme="minorHAnsi"/>
          <w:color w:val="7F7F7F" w:themeColor="text1" w:themeTint="80"/>
          <w:sz w:val="22"/>
          <w:szCs w:val="22"/>
        </w:rPr>
        <w:t xml:space="preserve">, </w:t>
      </w:r>
      <w:proofErr w:type="spellStart"/>
      <w:r w:rsidRPr="0077203F">
        <w:rPr>
          <w:rFonts w:asciiTheme="minorHAnsi" w:eastAsiaTheme="minorHAnsi" w:hAnsiTheme="minorHAnsi" w:cstheme="minorHAnsi"/>
          <w:color w:val="7F7F7F" w:themeColor="text1" w:themeTint="80"/>
          <w:sz w:val="22"/>
          <w:szCs w:val="22"/>
        </w:rPr>
        <w:t>Dryobalanops</w:t>
      </w:r>
      <w:proofErr w:type="spellEnd"/>
      <w:r w:rsidRPr="0077203F">
        <w:rPr>
          <w:rFonts w:asciiTheme="minorHAnsi" w:eastAsiaTheme="minorHAnsi" w:hAnsiTheme="minorHAnsi" w:cstheme="minorHAnsi"/>
          <w:color w:val="7F7F7F" w:themeColor="text1" w:themeTint="80"/>
          <w:sz w:val="22"/>
          <w:szCs w:val="22"/>
        </w:rPr>
        <w:t xml:space="preserve"> lanceolata, </w:t>
      </w:r>
      <w:proofErr w:type="spellStart"/>
      <w:r w:rsidRPr="0077203F">
        <w:rPr>
          <w:rFonts w:asciiTheme="minorHAnsi" w:eastAsiaTheme="minorHAnsi" w:hAnsiTheme="minorHAnsi" w:cstheme="minorHAnsi"/>
          <w:color w:val="7F7F7F" w:themeColor="text1" w:themeTint="80"/>
          <w:sz w:val="22"/>
          <w:szCs w:val="22"/>
        </w:rPr>
        <w:t>Rubroshorea</w:t>
      </w:r>
      <w:proofErr w:type="spellEnd"/>
      <w:r w:rsidRPr="0077203F">
        <w:rPr>
          <w:rFonts w:asciiTheme="minorHAnsi" w:eastAsiaTheme="minorHAnsi" w:hAnsiTheme="minorHAnsi" w:cstheme="minorHAnsi"/>
          <w:color w:val="7F7F7F" w:themeColor="text1" w:themeTint="80"/>
          <w:sz w:val="22"/>
          <w:szCs w:val="22"/>
        </w:rPr>
        <w:t xml:space="preserve"> </w:t>
      </w:r>
      <w:proofErr w:type="spellStart"/>
      <w:r w:rsidRPr="0077203F">
        <w:rPr>
          <w:rFonts w:asciiTheme="minorHAnsi" w:eastAsiaTheme="minorHAnsi" w:hAnsiTheme="minorHAnsi" w:cstheme="minorHAnsi"/>
          <w:color w:val="7F7F7F" w:themeColor="text1" w:themeTint="80"/>
          <w:sz w:val="22"/>
          <w:szCs w:val="22"/>
        </w:rPr>
        <w:t>johorensis</w:t>
      </w:r>
      <w:proofErr w:type="spellEnd"/>
      <w:r w:rsidRPr="0077203F">
        <w:rPr>
          <w:rFonts w:asciiTheme="minorHAnsi" w:eastAsiaTheme="minorHAnsi" w:hAnsiTheme="minorHAnsi" w:cstheme="minorHAnsi"/>
          <w:color w:val="7F7F7F" w:themeColor="text1" w:themeTint="80"/>
          <w:sz w:val="22"/>
          <w:szCs w:val="22"/>
        </w:rPr>
        <w:t xml:space="preserve">, </w:t>
      </w:r>
      <w:proofErr w:type="spellStart"/>
      <w:r w:rsidRPr="0077203F">
        <w:rPr>
          <w:rFonts w:asciiTheme="minorHAnsi" w:eastAsiaTheme="minorHAnsi" w:hAnsiTheme="minorHAnsi" w:cstheme="minorHAnsi"/>
          <w:color w:val="7F7F7F" w:themeColor="text1" w:themeTint="80"/>
          <w:sz w:val="22"/>
          <w:szCs w:val="22"/>
        </w:rPr>
        <w:t>Parashorea</w:t>
      </w:r>
      <w:proofErr w:type="spellEnd"/>
      <w:r w:rsidRPr="0077203F">
        <w:rPr>
          <w:rFonts w:asciiTheme="minorHAnsi" w:eastAsiaTheme="minorHAnsi" w:hAnsiTheme="minorHAnsi" w:cstheme="minorHAnsi"/>
          <w:color w:val="7F7F7F" w:themeColor="text1" w:themeTint="80"/>
          <w:sz w:val="22"/>
          <w:szCs w:val="22"/>
        </w:rPr>
        <w:t xml:space="preserve"> </w:t>
      </w:r>
      <w:proofErr w:type="spellStart"/>
      <w:r w:rsidRPr="0077203F">
        <w:rPr>
          <w:rFonts w:asciiTheme="minorHAnsi" w:eastAsiaTheme="minorHAnsi" w:hAnsiTheme="minorHAnsi" w:cstheme="minorHAnsi"/>
          <w:color w:val="7F7F7F" w:themeColor="text1" w:themeTint="80"/>
          <w:sz w:val="22"/>
          <w:szCs w:val="22"/>
        </w:rPr>
        <w:t>malaanonan</w:t>
      </w:r>
      <w:proofErr w:type="spellEnd"/>
      <w:r w:rsidRPr="0077203F">
        <w:rPr>
          <w:rFonts w:asciiTheme="minorHAnsi" w:eastAsiaTheme="minorHAnsi" w:hAnsiTheme="minorHAnsi" w:cstheme="minorHAnsi"/>
          <w:color w:val="7F7F7F" w:themeColor="text1" w:themeTint="80"/>
          <w:sz w:val="22"/>
          <w:szCs w:val="22"/>
        </w:rPr>
        <w:t xml:space="preserve"> and </w:t>
      </w:r>
      <w:proofErr w:type="spellStart"/>
      <w:r w:rsidRPr="0077203F">
        <w:rPr>
          <w:rFonts w:asciiTheme="minorHAnsi" w:eastAsiaTheme="minorHAnsi" w:hAnsiTheme="minorHAnsi" w:cstheme="minorHAnsi"/>
          <w:color w:val="7F7F7F" w:themeColor="text1" w:themeTint="80"/>
          <w:sz w:val="22"/>
          <w:szCs w:val="22"/>
        </w:rPr>
        <w:t>Parashorea</w:t>
      </w:r>
      <w:proofErr w:type="spellEnd"/>
      <w:r w:rsidRPr="0077203F">
        <w:rPr>
          <w:rFonts w:asciiTheme="minorHAnsi" w:eastAsiaTheme="minorHAnsi" w:hAnsiTheme="minorHAnsi" w:cstheme="minorHAnsi"/>
          <w:color w:val="7F7F7F" w:themeColor="text1" w:themeTint="80"/>
          <w:sz w:val="22"/>
          <w:szCs w:val="22"/>
        </w:rPr>
        <w:t xml:space="preserve"> </w:t>
      </w:r>
      <w:proofErr w:type="spellStart"/>
      <w:r w:rsidRPr="0077203F">
        <w:rPr>
          <w:rFonts w:asciiTheme="minorHAnsi" w:eastAsiaTheme="minorHAnsi" w:hAnsiTheme="minorHAnsi" w:cstheme="minorHAnsi"/>
          <w:color w:val="7F7F7F" w:themeColor="text1" w:themeTint="80"/>
          <w:sz w:val="22"/>
          <w:szCs w:val="22"/>
        </w:rPr>
        <w:t>tomentella</w:t>
      </w:r>
      <w:proofErr w:type="spellEnd"/>
      <w:r w:rsidRPr="0077203F">
        <w:rPr>
          <w:rFonts w:asciiTheme="minorHAnsi" w:eastAsiaTheme="minorHAnsi" w:hAnsiTheme="minorHAnsi" w:cstheme="minorHAnsi"/>
          <w:color w:val="7F7F7F" w:themeColor="text1" w:themeTint="80"/>
          <w:sz w:val="22"/>
          <w:szCs w:val="22"/>
        </w:rPr>
        <w:t>. For each tree, DBH was recorded with a diameter tape and total height was estimated with a laser rangefinder (Forestry Pro II, Nikon), with confirmation from climbers’ direct height measurements. Branches were collected from the upper crown and, whenever crown depth allowed, also from mid-crown and lower-crown positions. Four 1–2 m branches were taken at each crown level to provide sufficient material for all analyses. We recorded the vertical height and horizontal distance of each branch from the trunk, enabling us to compute branch hydraulic pathlength. Wood cores for anatomical analyses were extracted at breast height (or just above buttresses) using increment borers; core height was also measured. Immediately after harvesting, all plant material was sealed in moist bags and transported to nearby laboratories at the Sabah Forest Research Centre (10–30 min walking distance).</w:t>
      </w:r>
    </w:p>
    <w:p w14:paraId="5E088AE9" w14:textId="77777777" w:rsidR="003D2D70" w:rsidRPr="0077203F" w:rsidRDefault="003D2D70" w:rsidP="0077203F">
      <w:pPr>
        <w:pStyle w:val="Heading1"/>
        <w:spacing w:before="100" w:beforeAutospacing="1" w:after="100" w:afterAutospacing="1" w:line="240" w:lineRule="auto"/>
        <w:rPr>
          <w:rFonts w:asciiTheme="minorHAnsi" w:eastAsiaTheme="minorHAnsi" w:hAnsiTheme="minorHAnsi" w:cstheme="minorHAnsi"/>
          <w:b/>
          <w:bCs/>
          <w:color w:val="7F7F7F" w:themeColor="text1" w:themeTint="80"/>
          <w:sz w:val="22"/>
          <w:szCs w:val="22"/>
        </w:rPr>
      </w:pPr>
      <w:r w:rsidRPr="0077203F">
        <w:rPr>
          <w:rFonts w:asciiTheme="minorHAnsi" w:eastAsiaTheme="minorHAnsi" w:hAnsiTheme="minorHAnsi" w:cstheme="minorHAnsi"/>
          <w:b/>
          <w:bCs/>
          <w:color w:val="7F7F7F" w:themeColor="text1" w:themeTint="80"/>
          <w:sz w:val="22"/>
          <w:szCs w:val="22"/>
        </w:rPr>
        <w:t>Tree water status</w:t>
      </w:r>
    </w:p>
    <w:p w14:paraId="08C5FA1E" w14:textId="77777777" w:rsidR="003D2D70" w:rsidRPr="0077203F" w:rsidRDefault="003D2D70" w:rsidP="0077203F">
      <w:pPr>
        <w:pStyle w:val="Heading1"/>
        <w:spacing w:before="100" w:beforeAutospacing="1" w:after="100" w:afterAutospacing="1" w:line="240" w:lineRule="auto"/>
        <w:rPr>
          <w:rFonts w:asciiTheme="minorHAnsi" w:eastAsiaTheme="minorHAnsi" w:hAnsiTheme="minorHAnsi" w:cstheme="minorHAnsi"/>
          <w:color w:val="7F7F7F" w:themeColor="text1" w:themeTint="80"/>
          <w:sz w:val="22"/>
          <w:szCs w:val="22"/>
        </w:rPr>
      </w:pPr>
      <w:r w:rsidRPr="0077203F">
        <w:rPr>
          <w:rFonts w:asciiTheme="minorHAnsi" w:eastAsiaTheme="minorHAnsi" w:hAnsiTheme="minorHAnsi" w:cstheme="minorHAnsi"/>
          <w:color w:val="7F7F7F" w:themeColor="text1" w:themeTint="80"/>
          <w:sz w:val="22"/>
          <w:szCs w:val="22"/>
        </w:rPr>
        <w:t xml:space="preserve">Leaf water potential (Ψ) was assessed at upper, middle, and lower crown positions using a </w:t>
      </w:r>
      <w:proofErr w:type="spellStart"/>
      <w:r w:rsidRPr="0077203F">
        <w:rPr>
          <w:rFonts w:asciiTheme="minorHAnsi" w:eastAsiaTheme="minorHAnsi" w:hAnsiTheme="minorHAnsi" w:cstheme="minorHAnsi"/>
          <w:color w:val="7F7F7F" w:themeColor="text1" w:themeTint="80"/>
          <w:sz w:val="22"/>
          <w:szCs w:val="22"/>
        </w:rPr>
        <w:t>Scholander</w:t>
      </w:r>
      <w:proofErr w:type="spellEnd"/>
      <w:r w:rsidRPr="0077203F">
        <w:rPr>
          <w:rFonts w:asciiTheme="minorHAnsi" w:eastAsiaTheme="minorHAnsi" w:hAnsiTheme="minorHAnsi" w:cstheme="minorHAnsi"/>
          <w:color w:val="7F7F7F" w:themeColor="text1" w:themeTint="80"/>
          <w:sz w:val="22"/>
          <w:szCs w:val="22"/>
        </w:rPr>
        <w:t>-type pressure chamber (</w:t>
      </w:r>
      <w:proofErr w:type="spellStart"/>
      <w:r w:rsidRPr="0077203F">
        <w:rPr>
          <w:rFonts w:asciiTheme="minorHAnsi" w:eastAsiaTheme="minorHAnsi" w:hAnsiTheme="minorHAnsi" w:cstheme="minorHAnsi"/>
          <w:color w:val="7F7F7F" w:themeColor="text1" w:themeTint="80"/>
          <w:sz w:val="22"/>
          <w:szCs w:val="22"/>
        </w:rPr>
        <w:t>Scholander</w:t>
      </w:r>
      <w:proofErr w:type="spellEnd"/>
      <w:r w:rsidRPr="0077203F">
        <w:rPr>
          <w:rFonts w:asciiTheme="minorHAnsi" w:eastAsiaTheme="minorHAnsi" w:hAnsiTheme="minorHAnsi" w:cstheme="minorHAnsi"/>
          <w:color w:val="7F7F7F" w:themeColor="text1" w:themeTint="80"/>
          <w:sz w:val="22"/>
          <w:szCs w:val="22"/>
        </w:rPr>
        <w:t xml:space="preserve"> et al., </w:t>
      </w:r>
      <w:proofErr w:type="gramStart"/>
      <w:r w:rsidRPr="0077203F">
        <w:rPr>
          <w:rFonts w:asciiTheme="minorHAnsi" w:eastAsiaTheme="minorHAnsi" w:hAnsiTheme="minorHAnsi" w:cstheme="minorHAnsi"/>
          <w:color w:val="7F7F7F" w:themeColor="text1" w:themeTint="80"/>
          <w:sz w:val="22"/>
          <w:szCs w:val="22"/>
        </w:rPr>
        <w:t>1964;Model</w:t>
      </w:r>
      <w:proofErr w:type="gramEnd"/>
      <w:r w:rsidRPr="0077203F">
        <w:rPr>
          <w:rFonts w:asciiTheme="minorHAnsi" w:eastAsiaTheme="minorHAnsi" w:hAnsiTheme="minorHAnsi" w:cstheme="minorHAnsi"/>
          <w:color w:val="7F7F7F" w:themeColor="text1" w:themeTint="80"/>
          <w:sz w:val="22"/>
          <w:szCs w:val="22"/>
        </w:rPr>
        <w:t xml:space="preserve"> 1515D; PMS). Midday (11:30–13:00) and mid-morning (09:00–10:00) Ψ were measured for all trees; predawn Ψ (01:00–06:00) was obtained for a randomly selected subset of trees, limited by safety constraints on nighttime climbing. Leaves were measured within five minutes of collection.</w:t>
      </w:r>
    </w:p>
    <w:p w14:paraId="4669B126" w14:textId="77777777" w:rsidR="003D2D70" w:rsidRPr="0077203F" w:rsidRDefault="003D2D70" w:rsidP="0077203F">
      <w:pPr>
        <w:pStyle w:val="Heading1"/>
        <w:spacing w:before="100" w:beforeAutospacing="1" w:after="100" w:afterAutospacing="1" w:line="240" w:lineRule="auto"/>
        <w:rPr>
          <w:rFonts w:asciiTheme="minorHAnsi" w:eastAsiaTheme="minorHAnsi" w:hAnsiTheme="minorHAnsi" w:cstheme="minorHAnsi"/>
          <w:b/>
          <w:bCs/>
          <w:color w:val="7F7F7F" w:themeColor="text1" w:themeTint="80"/>
          <w:sz w:val="22"/>
          <w:szCs w:val="22"/>
        </w:rPr>
      </w:pPr>
      <w:r w:rsidRPr="0077203F">
        <w:rPr>
          <w:rFonts w:asciiTheme="minorHAnsi" w:eastAsiaTheme="minorHAnsi" w:hAnsiTheme="minorHAnsi" w:cstheme="minorHAnsi"/>
          <w:b/>
          <w:bCs/>
          <w:color w:val="7F7F7F" w:themeColor="text1" w:themeTint="80"/>
          <w:sz w:val="22"/>
          <w:szCs w:val="22"/>
        </w:rPr>
        <w:t>Wood embolism resistance</w:t>
      </w:r>
    </w:p>
    <w:p w14:paraId="5FBDC89C" w14:textId="77777777" w:rsidR="003D2D70" w:rsidRPr="0077203F" w:rsidRDefault="003D2D70" w:rsidP="0077203F">
      <w:pPr>
        <w:pStyle w:val="Heading1"/>
        <w:spacing w:before="100" w:beforeAutospacing="1" w:after="100" w:afterAutospacing="1" w:line="240" w:lineRule="auto"/>
        <w:rPr>
          <w:rFonts w:asciiTheme="minorHAnsi" w:eastAsiaTheme="minorHAnsi" w:hAnsiTheme="minorHAnsi" w:cstheme="minorHAnsi"/>
          <w:color w:val="7F7F7F" w:themeColor="text1" w:themeTint="80"/>
          <w:sz w:val="22"/>
          <w:szCs w:val="22"/>
        </w:rPr>
      </w:pPr>
      <w:r w:rsidRPr="0077203F">
        <w:rPr>
          <w:rFonts w:asciiTheme="minorHAnsi" w:eastAsiaTheme="minorHAnsi" w:hAnsiTheme="minorHAnsi" w:cstheme="minorHAnsi"/>
          <w:color w:val="7F7F7F" w:themeColor="text1" w:themeTint="80"/>
          <w:sz w:val="22"/>
          <w:szCs w:val="22"/>
        </w:rPr>
        <w:t>We quantified branch vulnerability to embolism with the automated pneumatic method (Pereira et al., 2016, 2019; Bittencourt et al., 2018; Tavares et al., 2023). Branches collected early in the morning were rehydrated overnight and then cut into two segments (40–70 cm) before being connected to an M-</w:t>
      </w:r>
      <w:proofErr w:type="spellStart"/>
      <w:r w:rsidRPr="0077203F">
        <w:rPr>
          <w:rFonts w:asciiTheme="minorHAnsi" w:eastAsiaTheme="minorHAnsi" w:hAnsiTheme="minorHAnsi" w:cstheme="minorHAnsi"/>
          <w:color w:val="7F7F7F" w:themeColor="text1" w:themeTint="80"/>
          <w:sz w:val="22"/>
          <w:szCs w:val="22"/>
        </w:rPr>
        <w:t>Pneumatron</w:t>
      </w:r>
      <w:proofErr w:type="spellEnd"/>
      <w:r w:rsidRPr="0077203F">
        <w:rPr>
          <w:rFonts w:asciiTheme="minorHAnsi" w:eastAsiaTheme="minorHAnsi" w:hAnsiTheme="minorHAnsi" w:cstheme="minorHAnsi"/>
          <w:color w:val="7F7F7F" w:themeColor="text1" w:themeTint="80"/>
          <w:sz w:val="22"/>
          <w:szCs w:val="22"/>
        </w:rPr>
        <w:t xml:space="preserve"> (Pereira et al., 2019). Bench dehydration (Sperry et al., 1988) induced embolism, and Ψ was periodically measured after leaf–twig equilibration in sealed bags. Measurements ceased once Ψ dropped below –8 MPa or leaves showed advanced desiccation. Complete embolization was confirmed by approaching an air-release plateau (Brum et al., 2023). Vulnerability curves were fitted with a sigmoidal function (</w:t>
      </w:r>
      <w:proofErr w:type="spellStart"/>
      <w:r w:rsidRPr="0077203F">
        <w:rPr>
          <w:rFonts w:asciiTheme="minorHAnsi" w:eastAsiaTheme="minorHAnsi" w:hAnsiTheme="minorHAnsi" w:cstheme="minorHAnsi"/>
          <w:color w:val="7F7F7F" w:themeColor="text1" w:themeTint="80"/>
          <w:sz w:val="22"/>
          <w:szCs w:val="22"/>
        </w:rPr>
        <w:t>Pammenter</w:t>
      </w:r>
      <w:proofErr w:type="spellEnd"/>
      <w:r w:rsidRPr="0077203F">
        <w:rPr>
          <w:rFonts w:asciiTheme="minorHAnsi" w:eastAsiaTheme="minorHAnsi" w:hAnsiTheme="minorHAnsi" w:cstheme="minorHAnsi"/>
          <w:color w:val="7F7F7F" w:themeColor="text1" w:themeTint="80"/>
          <w:sz w:val="22"/>
          <w:szCs w:val="22"/>
        </w:rPr>
        <w:t xml:space="preserve"> &amp; Vander Willigen, 1998) to estimate P50 and P88, representing substantial hydraulic failure and near-lethal thresholds, respectively (Choat et al., 2018). For each crown position, the mean of the two branch segments was used.</w:t>
      </w:r>
    </w:p>
    <w:p w14:paraId="5813F2D2" w14:textId="77777777" w:rsidR="003D2D70" w:rsidRPr="0077203F" w:rsidRDefault="003D2D70" w:rsidP="0077203F">
      <w:pPr>
        <w:pStyle w:val="Heading1"/>
        <w:spacing w:before="100" w:beforeAutospacing="1" w:after="100" w:afterAutospacing="1" w:line="240" w:lineRule="auto"/>
        <w:rPr>
          <w:rFonts w:asciiTheme="minorHAnsi" w:eastAsiaTheme="minorHAnsi" w:hAnsiTheme="minorHAnsi" w:cstheme="minorHAnsi"/>
          <w:b/>
          <w:bCs/>
          <w:color w:val="7F7F7F" w:themeColor="text1" w:themeTint="80"/>
          <w:sz w:val="22"/>
          <w:szCs w:val="22"/>
        </w:rPr>
      </w:pPr>
      <w:r w:rsidRPr="0077203F">
        <w:rPr>
          <w:rFonts w:asciiTheme="minorHAnsi" w:eastAsiaTheme="minorHAnsi" w:hAnsiTheme="minorHAnsi" w:cstheme="minorHAnsi"/>
          <w:b/>
          <w:bCs/>
          <w:color w:val="7F7F7F" w:themeColor="text1" w:themeTint="80"/>
          <w:sz w:val="22"/>
          <w:szCs w:val="22"/>
        </w:rPr>
        <w:t>Leaf pressure-volume curves</w:t>
      </w:r>
    </w:p>
    <w:p w14:paraId="1057536F" w14:textId="77777777" w:rsidR="003D2D70" w:rsidRPr="0077203F" w:rsidRDefault="003D2D70" w:rsidP="0077203F">
      <w:pPr>
        <w:pStyle w:val="Heading1"/>
        <w:spacing w:before="100" w:beforeAutospacing="1" w:after="100" w:afterAutospacing="1" w:line="240" w:lineRule="auto"/>
        <w:rPr>
          <w:rFonts w:asciiTheme="minorHAnsi" w:eastAsiaTheme="minorHAnsi" w:hAnsiTheme="minorHAnsi" w:cstheme="minorHAnsi"/>
          <w:color w:val="7F7F7F" w:themeColor="text1" w:themeTint="80"/>
          <w:sz w:val="22"/>
          <w:szCs w:val="22"/>
        </w:rPr>
      </w:pPr>
      <w:r w:rsidRPr="0077203F">
        <w:rPr>
          <w:rFonts w:asciiTheme="minorHAnsi" w:eastAsiaTheme="minorHAnsi" w:hAnsiTheme="minorHAnsi" w:cstheme="minorHAnsi"/>
          <w:color w:val="7F7F7F" w:themeColor="text1" w:themeTint="80"/>
          <w:sz w:val="22"/>
          <w:szCs w:val="22"/>
        </w:rPr>
        <w:t xml:space="preserve">Leaf water-relation traits—including turgor loss point, osmotic potential at saturation, modulus of elasticity, and water content at turgor loss—were determined with pressure–volume (PV) curves following Tyree &amp; Hammel (1972). Fully hydrated branches were air-dried while leaf mass and Ψ were simultaneously monitored (Schulte, 1985). Leaves were oven-dried at 60 °C for ≥48 h to calculate relative water content. PV traits were derived using the R package </w:t>
      </w:r>
      <w:proofErr w:type="spellStart"/>
      <w:r w:rsidRPr="0077203F">
        <w:rPr>
          <w:rFonts w:asciiTheme="minorHAnsi" w:eastAsiaTheme="minorHAnsi" w:hAnsiTheme="minorHAnsi" w:cstheme="minorHAnsi"/>
          <w:color w:val="7F7F7F" w:themeColor="text1" w:themeTint="80"/>
          <w:sz w:val="22"/>
          <w:szCs w:val="22"/>
        </w:rPr>
        <w:t>pvldcurve</w:t>
      </w:r>
      <w:proofErr w:type="spellEnd"/>
      <w:r w:rsidRPr="0077203F">
        <w:rPr>
          <w:rFonts w:asciiTheme="minorHAnsi" w:eastAsiaTheme="minorHAnsi" w:hAnsiTheme="minorHAnsi" w:cstheme="minorHAnsi"/>
          <w:color w:val="7F7F7F" w:themeColor="text1" w:themeTint="80"/>
          <w:sz w:val="22"/>
          <w:szCs w:val="22"/>
        </w:rPr>
        <w:t xml:space="preserve"> (Raesch, 2020). Two leaves were measured per branch and averaged.</w:t>
      </w:r>
    </w:p>
    <w:p w14:paraId="4AC35BE6" w14:textId="23393F22" w:rsidR="003D2D70" w:rsidRPr="0077203F" w:rsidRDefault="003D2D70" w:rsidP="003F69A9">
      <w:pPr>
        <w:pStyle w:val="Heading1"/>
        <w:tabs>
          <w:tab w:val="right" w:pos="10800"/>
        </w:tabs>
        <w:spacing w:before="100" w:beforeAutospacing="1" w:after="100" w:afterAutospacing="1" w:line="240" w:lineRule="auto"/>
        <w:rPr>
          <w:rFonts w:asciiTheme="minorHAnsi" w:eastAsiaTheme="minorHAnsi" w:hAnsiTheme="minorHAnsi" w:cstheme="minorHAnsi"/>
          <w:b/>
          <w:bCs/>
          <w:color w:val="7F7F7F" w:themeColor="text1" w:themeTint="80"/>
          <w:sz w:val="22"/>
          <w:szCs w:val="22"/>
        </w:rPr>
      </w:pPr>
      <w:r w:rsidRPr="0077203F">
        <w:rPr>
          <w:rFonts w:asciiTheme="minorHAnsi" w:eastAsiaTheme="minorHAnsi" w:hAnsiTheme="minorHAnsi" w:cstheme="minorHAnsi"/>
          <w:b/>
          <w:bCs/>
          <w:color w:val="7F7F7F" w:themeColor="text1" w:themeTint="80"/>
          <w:sz w:val="22"/>
          <w:szCs w:val="22"/>
        </w:rPr>
        <w:t>Leaf embolism resistance</w:t>
      </w:r>
      <w:r w:rsidR="003F69A9">
        <w:rPr>
          <w:rFonts w:asciiTheme="minorHAnsi" w:eastAsiaTheme="minorHAnsi" w:hAnsiTheme="minorHAnsi" w:cstheme="minorHAnsi"/>
          <w:b/>
          <w:bCs/>
          <w:color w:val="7F7F7F" w:themeColor="text1" w:themeTint="80"/>
          <w:sz w:val="22"/>
          <w:szCs w:val="22"/>
        </w:rPr>
        <w:tab/>
      </w:r>
    </w:p>
    <w:p w14:paraId="43A95FA5" w14:textId="77777777" w:rsidR="003D2D70" w:rsidRPr="0077203F" w:rsidRDefault="003D2D70" w:rsidP="0077203F">
      <w:pPr>
        <w:pStyle w:val="Heading1"/>
        <w:spacing w:before="100" w:beforeAutospacing="1" w:after="100" w:afterAutospacing="1" w:line="240" w:lineRule="auto"/>
        <w:rPr>
          <w:rFonts w:asciiTheme="minorHAnsi" w:eastAsiaTheme="minorHAnsi" w:hAnsiTheme="minorHAnsi" w:cstheme="minorHAnsi"/>
          <w:color w:val="7F7F7F" w:themeColor="text1" w:themeTint="80"/>
          <w:sz w:val="22"/>
          <w:szCs w:val="22"/>
        </w:rPr>
      </w:pPr>
      <w:r w:rsidRPr="0077203F">
        <w:rPr>
          <w:rFonts w:asciiTheme="minorHAnsi" w:eastAsiaTheme="minorHAnsi" w:hAnsiTheme="minorHAnsi" w:cstheme="minorHAnsi"/>
          <w:color w:val="7F7F7F" w:themeColor="text1" w:themeTint="80"/>
          <w:sz w:val="22"/>
          <w:szCs w:val="22"/>
        </w:rPr>
        <w:lastRenderedPageBreak/>
        <w:t xml:space="preserve">Leaf vulnerability curves were generated using the optical method (Brodribb et al., 2016). Each leaf remained attached to a 1–2 m branch placed on a flatbed scanner (Epson V600), while Ψ was recorded continuously with a stem psychrometer (PSY1, ICT International). Monitoring continued for at least 36 h or until no further decline in Ψ occurred or the leaf browned. Images were processed in ImageJ (Schneider et al., 2012) following </w:t>
      </w:r>
      <w:proofErr w:type="spellStart"/>
      <w:r w:rsidRPr="0077203F">
        <w:rPr>
          <w:rFonts w:asciiTheme="minorHAnsi" w:eastAsiaTheme="minorHAnsi" w:hAnsiTheme="minorHAnsi" w:cstheme="minorHAnsi"/>
          <w:color w:val="7F7F7F" w:themeColor="text1" w:themeTint="80"/>
          <w:sz w:val="22"/>
          <w:szCs w:val="22"/>
        </w:rPr>
        <w:t>Lucani</w:t>
      </w:r>
      <w:proofErr w:type="spellEnd"/>
      <w:r w:rsidRPr="0077203F">
        <w:rPr>
          <w:rFonts w:asciiTheme="minorHAnsi" w:eastAsiaTheme="minorHAnsi" w:hAnsiTheme="minorHAnsi" w:cstheme="minorHAnsi"/>
          <w:color w:val="7F7F7F" w:themeColor="text1" w:themeTint="80"/>
          <w:sz w:val="22"/>
          <w:szCs w:val="22"/>
        </w:rPr>
        <w:t xml:space="preserve"> (2019). Percentage embolism was extracted for each scan, and P50/P88 were derived using sigmoidal curve fitting (</w:t>
      </w:r>
      <w:proofErr w:type="spellStart"/>
      <w:r w:rsidRPr="0077203F">
        <w:rPr>
          <w:rFonts w:asciiTheme="minorHAnsi" w:eastAsiaTheme="minorHAnsi" w:hAnsiTheme="minorHAnsi" w:cstheme="minorHAnsi"/>
          <w:color w:val="7F7F7F" w:themeColor="text1" w:themeTint="80"/>
          <w:sz w:val="22"/>
          <w:szCs w:val="22"/>
        </w:rPr>
        <w:t>Pammenter</w:t>
      </w:r>
      <w:proofErr w:type="spellEnd"/>
      <w:r w:rsidRPr="0077203F">
        <w:rPr>
          <w:rFonts w:asciiTheme="minorHAnsi" w:eastAsiaTheme="minorHAnsi" w:hAnsiTheme="minorHAnsi" w:cstheme="minorHAnsi"/>
          <w:color w:val="7F7F7F" w:themeColor="text1" w:themeTint="80"/>
          <w:sz w:val="22"/>
          <w:szCs w:val="22"/>
        </w:rPr>
        <w:t xml:space="preserve"> &amp; Vander Willigen, 1998).</w:t>
      </w:r>
    </w:p>
    <w:p w14:paraId="1796AA45" w14:textId="77777777" w:rsidR="003D2D70" w:rsidRPr="0077203F" w:rsidRDefault="003D2D70" w:rsidP="0077203F">
      <w:pPr>
        <w:pStyle w:val="Heading1"/>
        <w:spacing w:before="100" w:beforeAutospacing="1" w:after="100" w:afterAutospacing="1" w:line="240" w:lineRule="auto"/>
        <w:rPr>
          <w:rFonts w:asciiTheme="minorHAnsi" w:eastAsiaTheme="minorHAnsi" w:hAnsiTheme="minorHAnsi" w:cstheme="minorHAnsi"/>
          <w:b/>
          <w:bCs/>
          <w:color w:val="7F7F7F" w:themeColor="text1" w:themeTint="80"/>
          <w:sz w:val="22"/>
          <w:szCs w:val="22"/>
        </w:rPr>
      </w:pPr>
      <w:r w:rsidRPr="0077203F">
        <w:rPr>
          <w:rFonts w:asciiTheme="minorHAnsi" w:eastAsiaTheme="minorHAnsi" w:hAnsiTheme="minorHAnsi" w:cstheme="minorHAnsi"/>
          <w:b/>
          <w:bCs/>
          <w:color w:val="7F7F7F" w:themeColor="text1" w:themeTint="80"/>
          <w:sz w:val="22"/>
          <w:szCs w:val="22"/>
        </w:rPr>
        <w:t>Xylem anatomy</w:t>
      </w:r>
    </w:p>
    <w:p w14:paraId="0A0EE38C" w14:textId="77777777" w:rsidR="003D2D70" w:rsidRPr="0077203F" w:rsidRDefault="003D2D70" w:rsidP="0077203F">
      <w:pPr>
        <w:pStyle w:val="Heading1"/>
        <w:spacing w:before="100" w:beforeAutospacing="1" w:after="100" w:afterAutospacing="1" w:line="240" w:lineRule="auto"/>
        <w:rPr>
          <w:rFonts w:asciiTheme="minorHAnsi" w:eastAsiaTheme="minorHAnsi" w:hAnsiTheme="minorHAnsi" w:cstheme="minorHAnsi"/>
          <w:color w:val="7F7F7F" w:themeColor="text1" w:themeTint="80"/>
          <w:sz w:val="22"/>
          <w:szCs w:val="22"/>
        </w:rPr>
      </w:pPr>
      <w:r w:rsidRPr="0077203F">
        <w:rPr>
          <w:rFonts w:asciiTheme="minorHAnsi" w:eastAsiaTheme="minorHAnsi" w:hAnsiTheme="minorHAnsi" w:cstheme="minorHAnsi"/>
          <w:color w:val="7F7F7F" w:themeColor="text1" w:themeTint="80"/>
          <w:sz w:val="22"/>
          <w:szCs w:val="22"/>
        </w:rPr>
        <w:t xml:space="preserve">Branch segments were sampled 5, 33, and 100 cm from the tip, and an additional stem sample was collected at breast height. Cross-sections (15–35 µm thick) were prepared using a sliding microtome (Gärtner et al., 2014), mounted on tape, and imaged on a Leica SP8 confocal microscope (Jonkman et al., 2020). Image mosaics were stitched using LAS X, and vessel traits were quantified in ImageJ and GIMP following Scholz et al. (2013). </w:t>
      </w:r>
    </w:p>
    <w:p w14:paraId="783C3A76" w14:textId="77777777" w:rsidR="003D2D70" w:rsidRPr="0077203F" w:rsidRDefault="003D2D70" w:rsidP="0077203F">
      <w:pPr>
        <w:pStyle w:val="Heading1"/>
        <w:spacing w:before="100" w:beforeAutospacing="1" w:after="100" w:afterAutospacing="1" w:line="240" w:lineRule="auto"/>
        <w:rPr>
          <w:rFonts w:asciiTheme="minorHAnsi" w:eastAsiaTheme="minorHAnsi" w:hAnsiTheme="minorHAnsi" w:cstheme="minorHAnsi"/>
          <w:color w:val="7F7F7F" w:themeColor="text1" w:themeTint="80"/>
          <w:sz w:val="22"/>
          <w:szCs w:val="22"/>
        </w:rPr>
      </w:pPr>
      <w:r w:rsidRPr="0077203F">
        <w:rPr>
          <w:rFonts w:asciiTheme="minorHAnsi" w:eastAsiaTheme="minorHAnsi" w:hAnsiTheme="minorHAnsi" w:cstheme="minorHAnsi"/>
          <w:color w:val="7F7F7F" w:themeColor="text1" w:themeTint="80"/>
          <w:sz w:val="22"/>
          <w:szCs w:val="22"/>
        </w:rPr>
        <w:t>Vessel diameter was calculated as the mean of maximum and minimum lumen diameters. Vessel density and lumen fraction were quantified per unit xylem area (Zanne et al., 2010). Potential specific conductivity (</w:t>
      </w:r>
      <w:proofErr w:type="spellStart"/>
      <w:r w:rsidRPr="0077203F">
        <w:rPr>
          <w:rFonts w:asciiTheme="minorHAnsi" w:eastAsiaTheme="minorHAnsi" w:hAnsiTheme="minorHAnsi" w:cstheme="minorHAnsi"/>
          <w:color w:val="7F7F7F" w:themeColor="text1" w:themeTint="80"/>
          <w:sz w:val="22"/>
          <w:szCs w:val="22"/>
        </w:rPr>
        <w:t>Ksp</w:t>
      </w:r>
      <w:proofErr w:type="spellEnd"/>
      <w:r w:rsidRPr="0077203F">
        <w:rPr>
          <w:rFonts w:asciiTheme="minorHAnsi" w:eastAsiaTheme="minorHAnsi" w:hAnsiTheme="minorHAnsi" w:cstheme="minorHAnsi"/>
          <w:color w:val="7F7F7F" w:themeColor="text1" w:themeTint="80"/>
          <w:sz w:val="22"/>
          <w:szCs w:val="22"/>
        </w:rPr>
        <w:t>) was computed from the Hagen–Poiseuille equation:</w:t>
      </w:r>
    </w:p>
    <w:p w14:paraId="03BD22A5" w14:textId="5E9D3A41" w:rsidR="003D2D70" w:rsidRPr="0077203F" w:rsidRDefault="003D2D70" w:rsidP="0077203F">
      <w:pPr>
        <w:spacing w:before="100" w:beforeAutospacing="1" w:after="100" w:afterAutospacing="1" w:line="240" w:lineRule="auto"/>
        <w:rPr>
          <w:rFonts w:cstheme="minorHAnsi"/>
          <w:color w:val="7F7F7F" w:themeColor="text1" w:themeTint="80"/>
          <w:vertAlign w:val="superscript"/>
        </w:rPr>
      </w:pPr>
      <w:proofErr w:type="spellStart"/>
      <w:r w:rsidRPr="0077203F">
        <w:rPr>
          <w:rFonts w:cstheme="minorHAnsi"/>
          <w:color w:val="7F7F7F" w:themeColor="text1" w:themeTint="80"/>
        </w:rPr>
        <w:t>K</w:t>
      </w:r>
      <w:r w:rsidRPr="0077203F">
        <w:rPr>
          <w:rFonts w:cstheme="minorHAnsi"/>
          <w:color w:val="7F7F7F" w:themeColor="text1" w:themeTint="80"/>
          <w:vertAlign w:val="subscript"/>
        </w:rPr>
        <w:t>sp</w:t>
      </w:r>
      <w:proofErr w:type="spellEnd"/>
      <w:r w:rsidRPr="0077203F">
        <w:rPr>
          <w:rFonts w:cstheme="minorHAnsi"/>
          <w:color w:val="7F7F7F" w:themeColor="text1" w:themeTint="80"/>
        </w:rPr>
        <w:t xml:space="preserve"> = (</w:t>
      </w:r>
      <w:proofErr w:type="spellStart"/>
      <w:r w:rsidRPr="0077203F">
        <w:rPr>
          <w:rFonts w:eastAsia="Symbol" w:cstheme="minorHAnsi"/>
          <w:color w:val="7F7F7F" w:themeColor="text1" w:themeTint="80"/>
        </w:rPr>
        <w:t>pr</w:t>
      </w:r>
      <w:r w:rsidRPr="0077203F">
        <w:rPr>
          <w:rFonts w:cstheme="minorHAnsi"/>
          <w:color w:val="7F7F7F" w:themeColor="text1" w:themeTint="80"/>
          <w:vertAlign w:val="subscript"/>
        </w:rPr>
        <w:t>w</w:t>
      </w:r>
      <w:proofErr w:type="spellEnd"/>
      <w:r w:rsidRPr="0077203F">
        <w:rPr>
          <w:rFonts w:cstheme="minorHAnsi"/>
          <w:color w:val="7F7F7F" w:themeColor="text1" w:themeTint="80"/>
        </w:rPr>
        <w:t>/128</w:t>
      </w:r>
      <w:r w:rsidRPr="0077203F">
        <w:rPr>
          <w:rFonts w:eastAsia="Symbol" w:cstheme="minorHAnsi"/>
          <w:color w:val="7F7F7F" w:themeColor="text1" w:themeTint="80"/>
        </w:rPr>
        <w:t>h</w:t>
      </w:r>
      <w:r w:rsidRPr="0077203F">
        <w:rPr>
          <w:rFonts w:cstheme="minorHAnsi"/>
          <w:color w:val="7F7F7F" w:themeColor="text1" w:themeTint="80"/>
        </w:rPr>
        <w:t xml:space="preserve">) </w:t>
      </w:r>
      <w:r w:rsidR="0077203F">
        <w:rPr>
          <w:rFonts w:eastAsia="Symbol" w:cstheme="minorHAnsi"/>
          <w:color w:val="7F7F7F" w:themeColor="text1" w:themeTint="80"/>
        </w:rPr>
        <w:t>*</w:t>
      </w:r>
      <w:r w:rsidRPr="0077203F">
        <w:rPr>
          <w:rFonts w:cstheme="minorHAnsi"/>
          <w:color w:val="7F7F7F" w:themeColor="text1" w:themeTint="80"/>
        </w:rPr>
        <w:t xml:space="preserve"> N </w:t>
      </w:r>
      <w:r w:rsidR="0077203F">
        <w:rPr>
          <w:rFonts w:cstheme="minorHAnsi"/>
          <w:color w:val="7F7F7F" w:themeColor="text1" w:themeTint="80"/>
        </w:rPr>
        <w:t>*</w:t>
      </w:r>
      <w:r w:rsidRPr="0077203F">
        <w:rPr>
          <w:rFonts w:cstheme="minorHAnsi"/>
          <w:color w:val="7F7F7F" w:themeColor="text1" w:themeTint="80"/>
        </w:rPr>
        <w:t xml:space="preserve"> Dh</w:t>
      </w:r>
      <w:r w:rsidRPr="0077203F">
        <w:rPr>
          <w:rFonts w:cstheme="minorHAnsi"/>
          <w:color w:val="7F7F7F" w:themeColor="text1" w:themeTint="80"/>
          <w:vertAlign w:val="superscript"/>
        </w:rPr>
        <w:t>4</w:t>
      </w:r>
    </w:p>
    <w:p w14:paraId="1A9D90E4" w14:textId="77777777" w:rsidR="003D2D70" w:rsidRPr="0077203F" w:rsidRDefault="003D2D70" w:rsidP="0077203F">
      <w:pPr>
        <w:spacing w:before="100" w:beforeAutospacing="1" w:after="100" w:afterAutospacing="1" w:line="240" w:lineRule="auto"/>
        <w:rPr>
          <w:rFonts w:cstheme="minorHAnsi"/>
          <w:color w:val="7F7F7F" w:themeColor="text1" w:themeTint="80"/>
        </w:rPr>
      </w:pPr>
      <w:r w:rsidRPr="0077203F">
        <w:rPr>
          <w:rFonts w:cstheme="minorHAnsi"/>
          <w:color w:val="7F7F7F" w:themeColor="text1" w:themeTint="80"/>
        </w:rPr>
        <w:t xml:space="preserve">where </w:t>
      </w:r>
      <w:proofErr w:type="spellStart"/>
      <w:r w:rsidRPr="0077203F">
        <w:rPr>
          <w:rFonts w:cstheme="minorHAnsi"/>
          <w:color w:val="7F7F7F" w:themeColor="text1" w:themeTint="80"/>
        </w:rPr>
        <w:t>ρw</w:t>
      </w:r>
      <w:proofErr w:type="spellEnd"/>
      <w:r w:rsidRPr="0077203F">
        <w:rPr>
          <w:rFonts w:cstheme="minorHAnsi"/>
          <w:color w:val="7F7F7F" w:themeColor="text1" w:themeTint="80"/>
        </w:rPr>
        <w:t xml:space="preserve"> is water density (998.2 kg m⁻³), η is water viscosity (1.002 × 10⁻³ </w:t>
      </w:r>
      <w:proofErr w:type="spellStart"/>
      <w:r w:rsidRPr="0077203F">
        <w:rPr>
          <w:rFonts w:cstheme="minorHAnsi"/>
          <w:color w:val="7F7F7F" w:themeColor="text1" w:themeTint="80"/>
        </w:rPr>
        <w:t>Pa·s</w:t>
      </w:r>
      <w:proofErr w:type="spellEnd"/>
      <w:r w:rsidRPr="0077203F">
        <w:rPr>
          <w:rFonts w:cstheme="minorHAnsi"/>
          <w:color w:val="7F7F7F" w:themeColor="text1" w:themeTint="80"/>
        </w:rPr>
        <w:t xml:space="preserve"> at 20 °C), N is vessel density, and Dₕ is the hydraulically weighted vessel diameter (fourth-power mean diameter). Xylem conductivity was obtained by multiplying </w:t>
      </w:r>
      <w:proofErr w:type="spellStart"/>
      <w:r w:rsidRPr="0077203F">
        <w:rPr>
          <w:rFonts w:cstheme="minorHAnsi"/>
          <w:color w:val="7F7F7F" w:themeColor="text1" w:themeTint="80"/>
        </w:rPr>
        <w:t>Ksp</w:t>
      </w:r>
      <w:proofErr w:type="spellEnd"/>
      <w:r w:rsidRPr="0077203F">
        <w:rPr>
          <w:rFonts w:cstheme="minorHAnsi"/>
          <w:color w:val="7F7F7F" w:themeColor="text1" w:themeTint="80"/>
        </w:rPr>
        <w:t xml:space="preserve"> by xylem area and dividing by the total distal leaf area.</w:t>
      </w:r>
    </w:p>
    <w:p w14:paraId="6DF3E511" w14:textId="77777777" w:rsidR="003D2D70" w:rsidRPr="0077203F" w:rsidRDefault="003D2D70" w:rsidP="0077203F">
      <w:pPr>
        <w:spacing w:before="100" w:beforeAutospacing="1" w:after="100" w:afterAutospacing="1" w:line="240" w:lineRule="auto"/>
        <w:rPr>
          <w:rFonts w:cstheme="minorHAnsi"/>
          <w:b/>
          <w:bCs/>
          <w:color w:val="7F7F7F" w:themeColor="text1" w:themeTint="80"/>
        </w:rPr>
      </w:pPr>
      <w:r w:rsidRPr="0077203F">
        <w:rPr>
          <w:rFonts w:cstheme="minorHAnsi"/>
          <w:b/>
          <w:bCs/>
          <w:color w:val="7F7F7F" w:themeColor="text1" w:themeTint="80"/>
        </w:rPr>
        <w:t>Wood and leaf traits and leaf-to-sapwood-area ratio</w:t>
      </w:r>
    </w:p>
    <w:p w14:paraId="6BDC205F" w14:textId="3609F3A3" w:rsidR="00C75B2F" w:rsidRPr="0077203F" w:rsidRDefault="003D2D70" w:rsidP="0077203F">
      <w:pPr>
        <w:spacing w:before="100" w:beforeAutospacing="1" w:after="100" w:afterAutospacing="1" w:line="240" w:lineRule="auto"/>
        <w:rPr>
          <w:rFonts w:cstheme="minorHAnsi"/>
          <w:color w:val="7F7F7F" w:themeColor="text1" w:themeTint="80"/>
        </w:rPr>
      </w:pPr>
      <w:r w:rsidRPr="0077203F">
        <w:rPr>
          <w:rFonts w:cstheme="minorHAnsi"/>
          <w:color w:val="7F7F7F" w:themeColor="text1" w:themeTint="80"/>
        </w:rPr>
        <w:t>Wood density and saturated water content were measured on all wood samples following Pérez-</w:t>
      </w:r>
      <w:proofErr w:type="spellStart"/>
      <w:r w:rsidRPr="0077203F">
        <w:rPr>
          <w:rFonts w:cstheme="minorHAnsi"/>
          <w:color w:val="7F7F7F" w:themeColor="text1" w:themeTint="80"/>
        </w:rPr>
        <w:t>Harguindeguy</w:t>
      </w:r>
      <w:proofErr w:type="spellEnd"/>
      <w:r w:rsidRPr="0077203F">
        <w:rPr>
          <w:rFonts w:cstheme="minorHAnsi"/>
          <w:color w:val="7F7F7F" w:themeColor="text1" w:themeTint="80"/>
        </w:rPr>
        <w:t xml:space="preserve"> et al. (2013). To quantify leaf area, we scanned all leaves distal to the anatomical sampling point (100 cm from the branch tip) and processed images using ImageJ and the </w:t>
      </w:r>
      <w:proofErr w:type="spellStart"/>
      <w:r w:rsidRPr="0077203F">
        <w:rPr>
          <w:rFonts w:cstheme="minorHAnsi"/>
          <w:color w:val="7F7F7F" w:themeColor="text1" w:themeTint="80"/>
        </w:rPr>
        <w:t>LeafArea</w:t>
      </w:r>
      <w:proofErr w:type="spellEnd"/>
      <w:r w:rsidRPr="0077203F">
        <w:rPr>
          <w:rFonts w:cstheme="minorHAnsi"/>
          <w:color w:val="7F7F7F" w:themeColor="text1" w:themeTint="80"/>
        </w:rPr>
        <w:t xml:space="preserve"> R package (</w:t>
      </w:r>
      <w:proofErr w:type="spellStart"/>
      <w:r w:rsidRPr="0077203F">
        <w:rPr>
          <w:rFonts w:cstheme="minorHAnsi"/>
          <w:color w:val="7F7F7F" w:themeColor="text1" w:themeTint="80"/>
        </w:rPr>
        <w:t>Katabuchi</w:t>
      </w:r>
      <w:proofErr w:type="spellEnd"/>
      <w:r w:rsidRPr="0077203F">
        <w:rPr>
          <w:rFonts w:cstheme="minorHAnsi"/>
          <w:color w:val="7F7F7F" w:themeColor="text1" w:themeTint="80"/>
        </w:rPr>
        <w:t xml:space="preserve">, 2015). Leaves were oven-dried at 60 °C for ≥48 h to calculate leaf mass per area. </w:t>
      </w:r>
      <w:proofErr w:type="gramStart"/>
      <w:r w:rsidRPr="0077203F">
        <w:rPr>
          <w:rFonts w:cstheme="minorHAnsi"/>
          <w:color w:val="7F7F7F" w:themeColor="text1" w:themeTint="80"/>
        </w:rPr>
        <w:t>Leaf:sapwood</w:t>
      </w:r>
      <w:proofErr w:type="gramEnd"/>
      <w:r w:rsidRPr="0077203F">
        <w:rPr>
          <w:rFonts w:cstheme="minorHAnsi"/>
          <w:color w:val="7F7F7F" w:themeColor="text1" w:themeTint="80"/>
        </w:rPr>
        <w:t xml:space="preserve"> area ratio was determined as the total distal leaf area divided by the sapwood cross-sectional area at a given distance from the tip within each branch.</w:t>
      </w:r>
      <w:r w:rsidR="00B34682">
        <w:rPr>
          <w:rFonts w:cstheme="minorHAnsi"/>
          <w:color w:val="7F7F7F" w:themeColor="text1" w:themeTint="80"/>
        </w:rPr>
        <w:t xml:space="preserve"> </w:t>
      </w:r>
      <w:r w:rsidR="6275E4F3" w:rsidRPr="0077203F">
        <w:rPr>
          <w:rFonts w:cstheme="minorHAnsi"/>
        </w:rPr>
        <w:t xml:space="preserve"> </w:t>
      </w:r>
      <w:bookmarkEnd w:id="4"/>
    </w:p>
    <w:p w14:paraId="7AE94A56" w14:textId="580218BF" w:rsidR="7F186DAC" w:rsidRPr="0077203F" w:rsidRDefault="7F186DAC" w:rsidP="0077203F">
      <w:pPr>
        <w:pStyle w:val="Heading1"/>
        <w:spacing w:before="100" w:beforeAutospacing="1" w:after="100" w:afterAutospacing="1" w:line="240" w:lineRule="auto"/>
        <w:rPr>
          <w:rFonts w:asciiTheme="minorHAnsi" w:hAnsiTheme="minorHAnsi" w:cstheme="minorHAnsi"/>
          <w:color w:val="767171" w:themeColor="background2" w:themeShade="80"/>
        </w:rPr>
      </w:pPr>
      <w:bookmarkStart w:id="5" w:name="_Toc167878283"/>
      <w:r w:rsidRPr="0077203F">
        <w:rPr>
          <w:rFonts w:asciiTheme="minorHAnsi" w:hAnsiTheme="minorHAnsi" w:cstheme="minorHAnsi"/>
        </w:rPr>
        <w:t xml:space="preserve">Quality </w:t>
      </w:r>
      <w:r w:rsidR="00190CA3" w:rsidRPr="0077203F">
        <w:rPr>
          <w:rFonts w:asciiTheme="minorHAnsi" w:hAnsiTheme="minorHAnsi" w:cstheme="minorHAnsi"/>
        </w:rPr>
        <w:t>c</w:t>
      </w:r>
      <w:r w:rsidRPr="0077203F">
        <w:rPr>
          <w:rFonts w:asciiTheme="minorHAnsi" w:hAnsiTheme="minorHAnsi" w:cstheme="minorHAnsi"/>
        </w:rPr>
        <w:t>ontrol</w:t>
      </w:r>
      <w:bookmarkEnd w:id="5"/>
    </w:p>
    <w:p w14:paraId="1B457EF3" w14:textId="4B4728D7" w:rsidR="00C75B2F" w:rsidRPr="0077203F" w:rsidRDefault="006B7936" w:rsidP="0077203F">
      <w:pPr>
        <w:keepNext/>
        <w:spacing w:before="100" w:beforeAutospacing="1" w:after="100" w:afterAutospacing="1" w:line="240" w:lineRule="auto"/>
        <w:rPr>
          <w:rFonts w:cstheme="minorHAnsi"/>
          <w:color w:val="7F7F7F" w:themeColor="text1" w:themeTint="80"/>
        </w:rPr>
      </w:pPr>
      <w:r w:rsidRPr="0077203F">
        <w:rPr>
          <w:rFonts w:cstheme="minorHAnsi"/>
          <w:color w:val="7F7F7F" w:themeColor="text1" w:themeTint="80"/>
        </w:rPr>
        <w:t xml:space="preserve">Data processing followed best practices within the specific fields. Data was </w:t>
      </w:r>
      <w:r w:rsidR="003F2741" w:rsidRPr="0077203F">
        <w:rPr>
          <w:rFonts w:cstheme="minorHAnsi"/>
          <w:color w:val="7F7F7F" w:themeColor="text1" w:themeTint="80"/>
        </w:rPr>
        <w:t>thoroug</w:t>
      </w:r>
      <w:r w:rsidR="003F2741">
        <w:rPr>
          <w:rFonts w:cstheme="minorHAnsi"/>
          <w:color w:val="7F7F7F" w:themeColor="text1" w:themeTint="80"/>
        </w:rPr>
        <w:t>hly</w:t>
      </w:r>
      <w:r w:rsidRPr="0077203F">
        <w:rPr>
          <w:rFonts w:cstheme="minorHAnsi"/>
          <w:color w:val="7F7F7F" w:themeColor="text1" w:themeTint="80"/>
        </w:rPr>
        <w:t xml:space="preserve"> verified by specialists in the field. Data out of expected ranges or which had clearly been caused by methodological artefacts, such as branch damage during collection or transportation, were removed from the dataset.</w:t>
      </w:r>
    </w:p>
    <w:p w14:paraId="771FA012" w14:textId="77777777" w:rsidR="0077203F" w:rsidRPr="0077203F" w:rsidRDefault="0077203F" w:rsidP="0077203F">
      <w:pPr>
        <w:pStyle w:val="Heading1"/>
        <w:spacing w:before="100" w:beforeAutospacing="1" w:after="100" w:afterAutospacing="1" w:line="240" w:lineRule="auto"/>
        <w:rPr>
          <w:rFonts w:asciiTheme="minorHAnsi" w:hAnsiTheme="minorHAnsi" w:cstheme="minorHAnsi"/>
          <w:sz w:val="22"/>
          <w:szCs w:val="22"/>
        </w:rPr>
        <w:sectPr w:rsidR="0077203F" w:rsidRPr="0077203F" w:rsidSect="006B7936">
          <w:footerReference w:type="default" r:id="rId13"/>
          <w:pgSz w:w="12240" w:h="15840"/>
          <w:pgMar w:top="720" w:right="720" w:bottom="720" w:left="720" w:header="720" w:footer="720" w:gutter="0"/>
          <w:pgNumType w:start="1"/>
          <w:cols w:space="720"/>
          <w:docGrid w:linePitch="360"/>
        </w:sectPr>
      </w:pPr>
      <w:bookmarkStart w:id="6" w:name="_Toc167878285"/>
    </w:p>
    <w:p w14:paraId="557A9CEB" w14:textId="52EFA1D6" w:rsidR="003D2D70" w:rsidRPr="0077203F" w:rsidRDefault="7F186DAC" w:rsidP="0077203F">
      <w:pPr>
        <w:pStyle w:val="Heading1"/>
        <w:spacing w:before="100" w:beforeAutospacing="1" w:after="100" w:afterAutospacing="1" w:line="240" w:lineRule="auto"/>
        <w:rPr>
          <w:rFonts w:asciiTheme="minorHAnsi" w:hAnsiTheme="minorHAnsi" w:cstheme="minorHAnsi"/>
        </w:rPr>
      </w:pPr>
      <w:r w:rsidRPr="0077203F">
        <w:rPr>
          <w:rFonts w:asciiTheme="minorHAnsi" w:hAnsiTheme="minorHAnsi" w:cstheme="minorHAnsi"/>
        </w:rPr>
        <w:lastRenderedPageBreak/>
        <w:t>References</w:t>
      </w:r>
      <w:bookmarkEnd w:id="6"/>
    </w:p>
    <w:p w14:paraId="00E2B549" w14:textId="77777777" w:rsidR="003D2D70" w:rsidRPr="0077203F" w:rsidRDefault="003D2D70" w:rsidP="003D2D70">
      <w:pPr>
        <w:pStyle w:val="Bibliography"/>
        <w:rPr>
          <w:rFonts w:asciiTheme="minorHAnsi" w:hAnsiTheme="minorHAnsi" w:cstheme="minorHAnsi"/>
          <w:sz w:val="22"/>
          <w:szCs w:val="22"/>
        </w:rPr>
      </w:pPr>
      <w:r w:rsidRPr="0077203F">
        <w:rPr>
          <w:rFonts w:asciiTheme="minorHAnsi" w:hAnsiTheme="minorHAnsi" w:cstheme="minorHAnsi"/>
          <w:sz w:val="22"/>
          <w:szCs w:val="22"/>
        </w:rPr>
        <w:fldChar w:fldCharType="begin"/>
      </w:r>
      <w:r w:rsidRPr="0077203F">
        <w:rPr>
          <w:rFonts w:asciiTheme="minorHAnsi" w:hAnsiTheme="minorHAnsi" w:cstheme="minorHAnsi"/>
          <w:sz w:val="22"/>
          <w:szCs w:val="22"/>
        </w:rPr>
        <w:instrText xml:space="preserve"> ADDIN ZOTERO_BIBL {"uncited":[],"omitted":[],"custom":[]} CSL_BIBLIOGRAPHY </w:instrText>
      </w:r>
      <w:r w:rsidRPr="0077203F">
        <w:rPr>
          <w:rFonts w:asciiTheme="minorHAnsi" w:hAnsiTheme="minorHAnsi" w:cstheme="minorHAnsi"/>
          <w:sz w:val="22"/>
          <w:szCs w:val="22"/>
        </w:rPr>
        <w:fldChar w:fldCharType="separate"/>
      </w:r>
      <w:r w:rsidRPr="0077203F">
        <w:rPr>
          <w:rFonts w:asciiTheme="minorHAnsi" w:hAnsiTheme="minorHAnsi" w:cstheme="minorHAnsi"/>
          <w:b/>
          <w:bCs/>
          <w:sz w:val="22"/>
          <w:szCs w:val="22"/>
        </w:rPr>
        <w:t>Bittencourt PR de L, Bartholomew DC, Banin LF, Bin Suis MAF, Nilus R, Burslem DFRP, Rowland L</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2022</w:t>
      </w:r>
      <w:r w:rsidRPr="0077203F">
        <w:rPr>
          <w:rFonts w:asciiTheme="minorHAnsi" w:hAnsiTheme="minorHAnsi" w:cstheme="minorHAnsi"/>
          <w:sz w:val="22"/>
          <w:szCs w:val="22"/>
        </w:rPr>
        <w:t xml:space="preserve">. Divergence of hydraulic traits among tropical forest trees across topographic and vertical environment gradients in Borneo. </w:t>
      </w:r>
      <w:r w:rsidRPr="0077203F">
        <w:rPr>
          <w:rFonts w:asciiTheme="minorHAnsi" w:hAnsiTheme="minorHAnsi" w:cstheme="minorHAnsi"/>
          <w:i/>
          <w:iCs/>
          <w:sz w:val="22"/>
          <w:szCs w:val="22"/>
        </w:rPr>
        <w:t>New Phytologist</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235</w:t>
      </w:r>
      <w:r w:rsidRPr="0077203F">
        <w:rPr>
          <w:rFonts w:asciiTheme="minorHAnsi" w:hAnsiTheme="minorHAnsi" w:cstheme="minorHAnsi"/>
          <w:sz w:val="22"/>
          <w:szCs w:val="22"/>
        </w:rPr>
        <w:t>: 2183–2198.</w:t>
      </w:r>
    </w:p>
    <w:p w14:paraId="14515A0F" w14:textId="77777777" w:rsidR="003D2D70" w:rsidRPr="0077203F" w:rsidRDefault="003D2D70" w:rsidP="003D2D70">
      <w:pPr>
        <w:pStyle w:val="Bibliography"/>
        <w:rPr>
          <w:rFonts w:asciiTheme="minorHAnsi" w:hAnsiTheme="minorHAnsi" w:cstheme="minorHAnsi"/>
          <w:sz w:val="22"/>
          <w:szCs w:val="22"/>
          <w:lang w:val="pt-BR"/>
        </w:rPr>
      </w:pPr>
      <w:r w:rsidRPr="0077203F">
        <w:rPr>
          <w:rFonts w:asciiTheme="minorHAnsi" w:hAnsiTheme="minorHAnsi" w:cstheme="minorHAnsi"/>
          <w:b/>
          <w:bCs/>
          <w:sz w:val="22"/>
          <w:szCs w:val="22"/>
        </w:rPr>
        <w:t>Bittencourt P, Pereira L, Oliveira R</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2018</w:t>
      </w:r>
      <w:r w:rsidRPr="0077203F">
        <w:rPr>
          <w:rFonts w:asciiTheme="minorHAnsi" w:hAnsiTheme="minorHAnsi" w:cstheme="minorHAnsi"/>
          <w:sz w:val="22"/>
          <w:szCs w:val="22"/>
        </w:rPr>
        <w:t xml:space="preserve">. Pneumatic Method to Measure Plant Xylem Embolism. </w:t>
      </w:r>
      <w:r w:rsidRPr="0077203F">
        <w:rPr>
          <w:rFonts w:asciiTheme="minorHAnsi" w:hAnsiTheme="minorHAnsi" w:cstheme="minorHAnsi"/>
          <w:i/>
          <w:iCs/>
          <w:sz w:val="22"/>
          <w:szCs w:val="22"/>
          <w:lang w:val="pt-BR"/>
        </w:rPr>
        <w:t>BIO-PROTOCOL</w:t>
      </w:r>
      <w:r w:rsidRPr="0077203F">
        <w:rPr>
          <w:rFonts w:asciiTheme="minorHAnsi" w:hAnsiTheme="minorHAnsi" w:cstheme="minorHAnsi"/>
          <w:sz w:val="22"/>
          <w:szCs w:val="22"/>
          <w:lang w:val="pt-BR"/>
        </w:rPr>
        <w:t xml:space="preserve"> </w:t>
      </w:r>
      <w:r w:rsidRPr="0077203F">
        <w:rPr>
          <w:rFonts w:asciiTheme="minorHAnsi" w:hAnsiTheme="minorHAnsi" w:cstheme="minorHAnsi"/>
          <w:b/>
          <w:bCs/>
          <w:sz w:val="22"/>
          <w:szCs w:val="22"/>
          <w:lang w:val="pt-BR"/>
        </w:rPr>
        <w:t>8</w:t>
      </w:r>
      <w:r w:rsidRPr="0077203F">
        <w:rPr>
          <w:rFonts w:asciiTheme="minorHAnsi" w:hAnsiTheme="minorHAnsi" w:cstheme="minorHAnsi"/>
          <w:sz w:val="22"/>
          <w:szCs w:val="22"/>
          <w:lang w:val="pt-BR"/>
        </w:rPr>
        <w:t>.</w:t>
      </w:r>
    </w:p>
    <w:p w14:paraId="0FF8BD91" w14:textId="77777777" w:rsidR="003D2D70" w:rsidRPr="0077203F" w:rsidRDefault="003D2D70" w:rsidP="003D2D70">
      <w:pPr>
        <w:pStyle w:val="Bibliography"/>
        <w:rPr>
          <w:rFonts w:asciiTheme="minorHAnsi" w:hAnsiTheme="minorHAnsi" w:cstheme="minorHAnsi"/>
          <w:sz w:val="22"/>
          <w:szCs w:val="22"/>
          <w:lang w:val="pt-BR"/>
        </w:rPr>
      </w:pPr>
      <w:r w:rsidRPr="0077203F">
        <w:rPr>
          <w:rFonts w:asciiTheme="minorHAnsi" w:hAnsiTheme="minorHAnsi" w:cstheme="minorHAnsi"/>
          <w:b/>
          <w:bCs/>
          <w:sz w:val="22"/>
          <w:szCs w:val="22"/>
          <w:lang w:val="pt-BR"/>
        </w:rPr>
        <w:t>Brodribb TJ, Skelton RP, McAdam SAM, Bienaimé D, Lucani CJ, Marmottant P</w:t>
      </w:r>
      <w:r w:rsidRPr="0077203F">
        <w:rPr>
          <w:rFonts w:asciiTheme="minorHAnsi" w:hAnsiTheme="minorHAnsi" w:cstheme="minorHAnsi"/>
          <w:sz w:val="22"/>
          <w:szCs w:val="22"/>
          <w:lang w:val="pt-BR"/>
        </w:rPr>
        <w:t xml:space="preserve">. </w:t>
      </w:r>
      <w:r w:rsidRPr="0077203F">
        <w:rPr>
          <w:rFonts w:asciiTheme="minorHAnsi" w:hAnsiTheme="minorHAnsi" w:cstheme="minorHAnsi"/>
          <w:b/>
          <w:bCs/>
          <w:sz w:val="22"/>
          <w:szCs w:val="22"/>
          <w:lang w:val="pt-BR"/>
        </w:rPr>
        <w:t>2016</w:t>
      </w:r>
      <w:r w:rsidRPr="0077203F">
        <w:rPr>
          <w:rFonts w:asciiTheme="minorHAnsi" w:hAnsiTheme="minorHAnsi" w:cstheme="minorHAnsi"/>
          <w:sz w:val="22"/>
          <w:szCs w:val="22"/>
          <w:lang w:val="pt-BR"/>
        </w:rPr>
        <w:t xml:space="preserve">. </w:t>
      </w:r>
      <w:r w:rsidRPr="0077203F">
        <w:rPr>
          <w:rFonts w:asciiTheme="minorHAnsi" w:hAnsiTheme="minorHAnsi" w:cstheme="minorHAnsi"/>
          <w:sz w:val="22"/>
          <w:szCs w:val="22"/>
        </w:rPr>
        <w:t xml:space="preserve">Visual quantification of embolism reveals leaf vulnerability to hydraulic failure. </w:t>
      </w:r>
      <w:r w:rsidRPr="0077203F">
        <w:rPr>
          <w:rFonts w:asciiTheme="minorHAnsi" w:hAnsiTheme="minorHAnsi" w:cstheme="minorHAnsi"/>
          <w:i/>
          <w:iCs/>
          <w:sz w:val="22"/>
          <w:szCs w:val="22"/>
          <w:lang w:val="pt-BR"/>
        </w:rPr>
        <w:t>New Phytologist</w:t>
      </w:r>
      <w:r w:rsidRPr="0077203F">
        <w:rPr>
          <w:rFonts w:asciiTheme="minorHAnsi" w:hAnsiTheme="minorHAnsi" w:cstheme="minorHAnsi"/>
          <w:sz w:val="22"/>
          <w:szCs w:val="22"/>
          <w:lang w:val="pt-BR"/>
        </w:rPr>
        <w:t>: n/a-n/a.</w:t>
      </w:r>
    </w:p>
    <w:p w14:paraId="548D20BE" w14:textId="77777777" w:rsidR="003D2D70" w:rsidRPr="0077203F" w:rsidRDefault="003D2D70" w:rsidP="003D2D70">
      <w:pPr>
        <w:pStyle w:val="Bibliography"/>
        <w:rPr>
          <w:rFonts w:asciiTheme="minorHAnsi" w:hAnsiTheme="minorHAnsi" w:cstheme="minorHAnsi"/>
          <w:sz w:val="22"/>
          <w:szCs w:val="22"/>
        </w:rPr>
      </w:pPr>
      <w:r w:rsidRPr="0077203F">
        <w:rPr>
          <w:rFonts w:asciiTheme="minorHAnsi" w:hAnsiTheme="minorHAnsi" w:cstheme="minorHAnsi"/>
          <w:b/>
          <w:bCs/>
          <w:sz w:val="22"/>
          <w:szCs w:val="22"/>
          <w:lang w:val="pt-BR"/>
        </w:rPr>
        <w:t>Brum M, Pereira L, Ribeiro RV, Jansen S, Bittencourt PRL, Oliveira RS, Saleska SR</w:t>
      </w:r>
      <w:r w:rsidRPr="0077203F">
        <w:rPr>
          <w:rFonts w:asciiTheme="minorHAnsi" w:hAnsiTheme="minorHAnsi" w:cstheme="minorHAnsi"/>
          <w:sz w:val="22"/>
          <w:szCs w:val="22"/>
          <w:lang w:val="pt-BR"/>
        </w:rPr>
        <w:t xml:space="preserve">. </w:t>
      </w:r>
      <w:r w:rsidRPr="0077203F">
        <w:rPr>
          <w:rFonts w:asciiTheme="minorHAnsi" w:hAnsiTheme="minorHAnsi" w:cstheme="minorHAnsi"/>
          <w:b/>
          <w:bCs/>
          <w:sz w:val="22"/>
          <w:szCs w:val="22"/>
          <w:lang w:val="pt-BR"/>
        </w:rPr>
        <w:t>2023</w:t>
      </w:r>
      <w:r w:rsidRPr="0077203F">
        <w:rPr>
          <w:rFonts w:asciiTheme="minorHAnsi" w:hAnsiTheme="minorHAnsi" w:cstheme="minorHAnsi"/>
          <w:sz w:val="22"/>
          <w:szCs w:val="22"/>
          <w:lang w:val="pt-BR"/>
        </w:rPr>
        <w:t xml:space="preserve">. </w:t>
      </w:r>
      <w:r w:rsidRPr="0077203F">
        <w:rPr>
          <w:rFonts w:asciiTheme="minorHAnsi" w:hAnsiTheme="minorHAnsi" w:cstheme="minorHAnsi"/>
          <w:sz w:val="22"/>
          <w:szCs w:val="22"/>
        </w:rPr>
        <w:t xml:space="preserve">Reconciling discrepancies in measurements of vulnerability to xylem embolism with the pneumatic method. </w:t>
      </w:r>
      <w:r w:rsidRPr="0077203F">
        <w:rPr>
          <w:rFonts w:asciiTheme="minorHAnsi" w:hAnsiTheme="minorHAnsi" w:cstheme="minorHAnsi"/>
          <w:i/>
          <w:iCs/>
          <w:sz w:val="22"/>
          <w:szCs w:val="22"/>
        </w:rPr>
        <w:t>New Phytologist</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237</w:t>
      </w:r>
      <w:r w:rsidRPr="0077203F">
        <w:rPr>
          <w:rFonts w:asciiTheme="minorHAnsi" w:hAnsiTheme="minorHAnsi" w:cstheme="minorHAnsi"/>
          <w:sz w:val="22"/>
          <w:szCs w:val="22"/>
        </w:rPr>
        <w:t>: 374–383.</w:t>
      </w:r>
    </w:p>
    <w:p w14:paraId="452DF449" w14:textId="77777777" w:rsidR="003D2D70" w:rsidRPr="0077203F" w:rsidRDefault="003D2D70" w:rsidP="003D2D70">
      <w:pPr>
        <w:pStyle w:val="Bibliography"/>
        <w:rPr>
          <w:rFonts w:asciiTheme="minorHAnsi" w:hAnsiTheme="minorHAnsi" w:cstheme="minorHAnsi"/>
          <w:sz w:val="22"/>
          <w:szCs w:val="22"/>
        </w:rPr>
      </w:pPr>
      <w:r w:rsidRPr="0077203F">
        <w:rPr>
          <w:rFonts w:asciiTheme="minorHAnsi" w:hAnsiTheme="minorHAnsi" w:cstheme="minorHAnsi"/>
          <w:b/>
          <w:bCs/>
          <w:sz w:val="22"/>
          <w:szCs w:val="22"/>
        </w:rPr>
        <w:t>Choat B, Brodribb TJ, Brodersen CR, Duursma RA, López R, Medlyn BE</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2018</w:t>
      </w:r>
      <w:r w:rsidRPr="0077203F">
        <w:rPr>
          <w:rFonts w:asciiTheme="minorHAnsi" w:hAnsiTheme="minorHAnsi" w:cstheme="minorHAnsi"/>
          <w:sz w:val="22"/>
          <w:szCs w:val="22"/>
        </w:rPr>
        <w:t xml:space="preserve">. Triggers of tree mortality under drought. </w:t>
      </w:r>
      <w:r w:rsidRPr="0077203F">
        <w:rPr>
          <w:rFonts w:asciiTheme="minorHAnsi" w:hAnsiTheme="minorHAnsi" w:cstheme="minorHAnsi"/>
          <w:i/>
          <w:iCs/>
          <w:sz w:val="22"/>
          <w:szCs w:val="22"/>
        </w:rPr>
        <w:t>Nature</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558</w:t>
      </w:r>
      <w:r w:rsidRPr="0077203F">
        <w:rPr>
          <w:rFonts w:asciiTheme="minorHAnsi" w:hAnsiTheme="minorHAnsi" w:cstheme="minorHAnsi"/>
          <w:sz w:val="22"/>
          <w:szCs w:val="22"/>
        </w:rPr>
        <w:t>: 531–539.</w:t>
      </w:r>
    </w:p>
    <w:p w14:paraId="0F017781" w14:textId="77777777" w:rsidR="003D2D70" w:rsidRPr="0077203F" w:rsidRDefault="003D2D70" w:rsidP="003D2D70">
      <w:pPr>
        <w:pStyle w:val="Bibliography"/>
        <w:rPr>
          <w:rFonts w:asciiTheme="minorHAnsi" w:hAnsiTheme="minorHAnsi" w:cstheme="minorHAnsi"/>
          <w:sz w:val="22"/>
          <w:szCs w:val="22"/>
        </w:rPr>
      </w:pPr>
      <w:r w:rsidRPr="0077203F">
        <w:rPr>
          <w:rFonts w:asciiTheme="minorHAnsi" w:hAnsiTheme="minorHAnsi" w:cstheme="minorHAnsi"/>
          <w:b/>
          <w:bCs/>
          <w:sz w:val="22"/>
          <w:szCs w:val="22"/>
        </w:rPr>
        <w:t>Cruiziat P, Cochard H, Améglio T</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2002</w:t>
      </w:r>
      <w:r w:rsidRPr="0077203F">
        <w:rPr>
          <w:rFonts w:asciiTheme="minorHAnsi" w:hAnsiTheme="minorHAnsi" w:cstheme="minorHAnsi"/>
          <w:sz w:val="22"/>
          <w:szCs w:val="22"/>
        </w:rPr>
        <w:t xml:space="preserve">. Hydraulic architecture of trees: main concepts and results. </w:t>
      </w:r>
      <w:r w:rsidRPr="0077203F">
        <w:rPr>
          <w:rFonts w:asciiTheme="minorHAnsi" w:hAnsiTheme="minorHAnsi" w:cstheme="minorHAnsi"/>
          <w:i/>
          <w:iCs/>
          <w:sz w:val="22"/>
          <w:szCs w:val="22"/>
        </w:rPr>
        <w:t>Annals of forest science</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59</w:t>
      </w:r>
      <w:r w:rsidRPr="0077203F">
        <w:rPr>
          <w:rFonts w:asciiTheme="minorHAnsi" w:hAnsiTheme="minorHAnsi" w:cstheme="minorHAnsi"/>
          <w:sz w:val="22"/>
          <w:szCs w:val="22"/>
        </w:rPr>
        <w:t>: 723–752.</w:t>
      </w:r>
    </w:p>
    <w:p w14:paraId="46524151" w14:textId="77777777" w:rsidR="003D2D70" w:rsidRPr="0077203F" w:rsidRDefault="003D2D70" w:rsidP="003D2D70">
      <w:pPr>
        <w:pStyle w:val="Bibliography"/>
        <w:rPr>
          <w:rFonts w:asciiTheme="minorHAnsi" w:hAnsiTheme="minorHAnsi" w:cstheme="minorHAnsi"/>
          <w:sz w:val="22"/>
          <w:szCs w:val="22"/>
        </w:rPr>
      </w:pPr>
      <w:r w:rsidRPr="0077203F">
        <w:rPr>
          <w:rFonts w:asciiTheme="minorHAnsi" w:hAnsiTheme="minorHAnsi" w:cstheme="minorHAnsi"/>
          <w:b/>
          <w:bCs/>
          <w:sz w:val="22"/>
          <w:szCs w:val="22"/>
        </w:rPr>
        <w:t>Gärtner H, Lucchinetti S, Schweingruber FH</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2014</w:t>
      </w:r>
      <w:r w:rsidRPr="0077203F">
        <w:rPr>
          <w:rFonts w:asciiTheme="minorHAnsi" w:hAnsiTheme="minorHAnsi" w:cstheme="minorHAnsi"/>
          <w:sz w:val="22"/>
          <w:szCs w:val="22"/>
        </w:rPr>
        <w:t xml:space="preserve">. New perspectives for wood anatomical analysis in dendrosciences: The GSL1-microtome. </w:t>
      </w:r>
      <w:r w:rsidRPr="0077203F">
        <w:rPr>
          <w:rFonts w:asciiTheme="minorHAnsi" w:hAnsiTheme="minorHAnsi" w:cstheme="minorHAnsi"/>
          <w:i/>
          <w:iCs/>
          <w:sz w:val="22"/>
          <w:szCs w:val="22"/>
        </w:rPr>
        <w:t>Dendrochronologia</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32</w:t>
      </w:r>
      <w:r w:rsidRPr="0077203F">
        <w:rPr>
          <w:rFonts w:asciiTheme="minorHAnsi" w:hAnsiTheme="minorHAnsi" w:cstheme="minorHAnsi"/>
          <w:sz w:val="22"/>
          <w:szCs w:val="22"/>
        </w:rPr>
        <w:t>: 47–51.</w:t>
      </w:r>
    </w:p>
    <w:p w14:paraId="5CA095C5" w14:textId="77777777" w:rsidR="003D2D70" w:rsidRPr="0077203F" w:rsidRDefault="003D2D70" w:rsidP="003D2D70">
      <w:pPr>
        <w:pStyle w:val="Bibliography"/>
        <w:rPr>
          <w:rFonts w:asciiTheme="minorHAnsi" w:hAnsiTheme="minorHAnsi" w:cstheme="minorHAnsi"/>
          <w:sz w:val="22"/>
          <w:szCs w:val="22"/>
        </w:rPr>
      </w:pPr>
      <w:r w:rsidRPr="0077203F">
        <w:rPr>
          <w:rFonts w:asciiTheme="minorHAnsi" w:hAnsiTheme="minorHAnsi" w:cstheme="minorHAnsi"/>
          <w:b/>
          <w:bCs/>
          <w:sz w:val="22"/>
          <w:szCs w:val="22"/>
        </w:rPr>
        <w:t>Huang YF, Ng JL, Fung KF, Weng TK, AlDahoul N, Ahmed AN, Sherif M, Chaplot B, Chong KL, Elshafie A</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2023</w:t>
      </w:r>
      <w:r w:rsidRPr="0077203F">
        <w:rPr>
          <w:rFonts w:asciiTheme="minorHAnsi" w:hAnsiTheme="minorHAnsi" w:cstheme="minorHAnsi"/>
          <w:sz w:val="22"/>
          <w:szCs w:val="22"/>
        </w:rPr>
        <w:t xml:space="preserve">. Space–time heterogeneity of drought characteristics in Sabah and Sarawak, East Malaysia: implications for developing effective drought monitoring and mitigation strategies. </w:t>
      </w:r>
      <w:r w:rsidRPr="0077203F">
        <w:rPr>
          <w:rFonts w:asciiTheme="minorHAnsi" w:hAnsiTheme="minorHAnsi" w:cstheme="minorHAnsi"/>
          <w:i/>
          <w:iCs/>
          <w:sz w:val="22"/>
          <w:szCs w:val="22"/>
        </w:rPr>
        <w:t>Applied Water Science</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13</w:t>
      </w:r>
      <w:r w:rsidRPr="0077203F">
        <w:rPr>
          <w:rFonts w:asciiTheme="minorHAnsi" w:hAnsiTheme="minorHAnsi" w:cstheme="minorHAnsi"/>
          <w:sz w:val="22"/>
          <w:szCs w:val="22"/>
        </w:rPr>
        <w:t>.</w:t>
      </w:r>
    </w:p>
    <w:p w14:paraId="179E7C23" w14:textId="77777777" w:rsidR="003D2D70" w:rsidRPr="0077203F" w:rsidRDefault="003D2D70" w:rsidP="003D2D70">
      <w:pPr>
        <w:pStyle w:val="Bibliography"/>
        <w:rPr>
          <w:rFonts w:asciiTheme="minorHAnsi" w:hAnsiTheme="minorHAnsi" w:cstheme="minorHAnsi"/>
          <w:sz w:val="22"/>
          <w:szCs w:val="22"/>
        </w:rPr>
      </w:pPr>
      <w:r w:rsidRPr="0077203F">
        <w:rPr>
          <w:rFonts w:asciiTheme="minorHAnsi" w:hAnsiTheme="minorHAnsi" w:cstheme="minorHAnsi"/>
          <w:b/>
          <w:bCs/>
          <w:sz w:val="22"/>
          <w:szCs w:val="22"/>
        </w:rPr>
        <w:t>Itoh A, Nanami S, Harata T, Ohkubo T, Tan S, Chong L, Davies SJ, Yamakura T</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2012</w:t>
      </w:r>
      <w:r w:rsidRPr="0077203F">
        <w:rPr>
          <w:rFonts w:asciiTheme="minorHAnsi" w:hAnsiTheme="minorHAnsi" w:cstheme="minorHAnsi"/>
          <w:sz w:val="22"/>
          <w:szCs w:val="22"/>
        </w:rPr>
        <w:t xml:space="preserve">. The Effect of Habitat Association and Edaphic Conditions on Tree Mortality during El Niño-induced Drought in a Bornean Dipterocarp Forest. </w:t>
      </w:r>
      <w:r w:rsidRPr="0077203F">
        <w:rPr>
          <w:rFonts w:asciiTheme="minorHAnsi" w:hAnsiTheme="minorHAnsi" w:cstheme="minorHAnsi"/>
          <w:i/>
          <w:iCs/>
          <w:sz w:val="22"/>
          <w:szCs w:val="22"/>
        </w:rPr>
        <w:t>Biotropica</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44</w:t>
      </w:r>
      <w:r w:rsidRPr="0077203F">
        <w:rPr>
          <w:rFonts w:asciiTheme="minorHAnsi" w:hAnsiTheme="minorHAnsi" w:cstheme="minorHAnsi"/>
          <w:sz w:val="22"/>
          <w:szCs w:val="22"/>
        </w:rPr>
        <w:t>: 606–617.</w:t>
      </w:r>
    </w:p>
    <w:p w14:paraId="360D0ED3" w14:textId="77777777" w:rsidR="003D2D70" w:rsidRPr="0077203F" w:rsidRDefault="003D2D70" w:rsidP="003D2D70">
      <w:pPr>
        <w:pStyle w:val="Bibliography"/>
        <w:rPr>
          <w:rFonts w:asciiTheme="minorHAnsi" w:hAnsiTheme="minorHAnsi" w:cstheme="minorHAnsi"/>
          <w:sz w:val="22"/>
          <w:szCs w:val="22"/>
          <w:lang w:val="pt-BR"/>
        </w:rPr>
      </w:pPr>
      <w:r w:rsidRPr="0077203F">
        <w:rPr>
          <w:rFonts w:asciiTheme="minorHAnsi" w:hAnsiTheme="minorHAnsi" w:cstheme="minorHAnsi"/>
          <w:b/>
          <w:bCs/>
          <w:sz w:val="22"/>
          <w:szCs w:val="22"/>
        </w:rPr>
        <w:t>Jonkman J, Brown CM, Wright GD, Anderson KI, North AJ</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2020</w:t>
      </w:r>
      <w:r w:rsidRPr="0077203F">
        <w:rPr>
          <w:rFonts w:asciiTheme="minorHAnsi" w:hAnsiTheme="minorHAnsi" w:cstheme="minorHAnsi"/>
          <w:sz w:val="22"/>
          <w:szCs w:val="22"/>
        </w:rPr>
        <w:t xml:space="preserve">. </w:t>
      </w:r>
      <w:r w:rsidRPr="0077203F">
        <w:rPr>
          <w:rFonts w:asciiTheme="minorHAnsi" w:hAnsiTheme="minorHAnsi" w:cstheme="minorHAnsi"/>
          <w:sz w:val="22"/>
          <w:szCs w:val="22"/>
          <w:lang w:val="pt-BR"/>
        </w:rPr>
        <w:t xml:space="preserve">Tutorial: guidance for quantitative confocal microscopy. </w:t>
      </w:r>
      <w:r w:rsidRPr="0077203F">
        <w:rPr>
          <w:rFonts w:asciiTheme="minorHAnsi" w:hAnsiTheme="minorHAnsi" w:cstheme="minorHAnsi"/>
          <w:i/>
          <w:iCs/>
          <w:sz w:val="22"/>
          <w:szCs w:val="22"/>
          <w:lang w:val="pt-BR"/>
        </w:rPr>
        <w:t>Nature Protocols</w:t>
      </w:r>
      <w:r w:rsidRPr="0077203F">
        <w:rPr>
          <w:rFonts w:asciiTheme="minorHAnsi" w:hAnsiTheme="minorHAnsi" w:cstheme="minorHAnsi"/>
          <w:sz w:val="22"/>
          <w:szCs w:val="22"/>
          <w:lang w:val="pt-BR"/>
        </w:rPr>
        <w:t xml:space="preserve"> </w:t>
      </w:r>
      <w:r w:rsidRPr="0077203F">
        <w:rPr>
          <w:rFonts w:asciiTheme="minorHAnsi" w:hAnsiTheme="minorHAnsi" w:cstheme="minorHAnsi"/>
          <w:b/>
          <w:bCs/>
          <w:sz w:val="22"/>
          <w:szCs w:val="22"/>
          <w:lang w:val="pt-BR"/>
        </w:rPr>
        <w:t>15</w:t>
      </w:r>
      <w:r w:rsidRPr="0077203F">
        <w:rPr>
          <w:rFonts w:asciiTheme="minorHAnsi" w:hAnsiTheme="minorHAnsi" w:cstheme="minorHAnsi"/>
          <w:sz w:val="22"/>
          <w:szCs w:val="22"/>
          <w:lang w:val="pt-BR"/>
        </w:rPr>
        <w:t>: 1585–1611.</w:t>
      </w:r>
    </w:p>
    <w:p w14:paraId="2DFE92C4" w14:textId="77777777" w:rsidR="003D2D70" w:rsidRPr="0077203F" w:rsidRDefault="003D2D70" w:rsidP="003D2D70">
      <w:pPr>
        <w:pStyle w:val="Bibliography"/>
        <w:rPr>
          <w:rFonts w:asciiTheme="minorHAnsi" w:hAnsiTheme="minorHAnsi" w:cstheme="minorHAnsi"/>
          <w:sz w:val="22"/>
          <w:szCs w:val="22"/>
        </w:rPr>
      </w:pPr>
      <w:r w:rsidRPr="0077203F">
        <w:rPr>
          <w:rFonts w:asciiTheme="minorHAnsi" w:hAnsiTheme="minorHAnsi" w:cstheme="minorHAnsi"/>
          <w:b/>
          <w:bCs/>
          <w:sz w:val="22"/>
          <w:szCs w:val="22"/>
          <w:lang w:val="pt-BR"/>
        </w:rPr>
        <w:t>Jucker T, Bongalov B, Burslem DFRP, Nilus R, Dalponte M, Lewis SL, Phillips OL, Qie L, Coomes DA</w:t>
      </w:r>
      <w:r w:rsidRPr="0077203F">
        <w:rPr>
          <w:rFonts w:asciiTheme="minorHAnsi" w:hAnsiTheme="minorHAnsi" w:cstheme="minorHAnsi"/>
          <w:sz w:val="22"/>
          <w:szCs w:val="22"/>
          <w:lang w:val="pt-BR"/>
        </w:rPr>
        <w:t xml:space="preserve">. </w:t>
      </w:r>
      <w:r w:rsidRPr="0077203F">
        <w:rPr>
          <w:rFonts w:asciiTheme="minorHAnsi" w:hAnsiTheme="minorHAnsi" w:cstheme="minorHAnsi"/>
          <w:b/>
          <w:bCs/>
          <w:sz w:val="22"/>
          <w:szCs w:val="22"/>
          <w:lang w:val="pt-BR"/>
        </w:rPr>
        <w:t>2018</w:t>
      </w:r>
      <w:r w:rsidRPr="0077203F">
        <w:rPr>
          <w:rFonts w:asciiTheme="minorHAnsi" w:hAnsiTheme="minorHAnsi" w:cstheme="minorHAnsi"/>
          <w:sz w:val="22"/>
          <w:szCs w:val="22"/>
          <w:lang w:val="pt-BR"/>
        </w:rPr>
        <w:t xml:space="preserve">. </w:t>
      </w:r>
      <w:r w:rsidRPr="0077203F">
        <w:rPr>
          <w:rFonts w:asciiTheme="minorHAnsi" w:hAnsiTheme="minorHAnsi" w:cstheme="minorHAnsi"/>
          <w:sz w:val="22"/>
          <w:szCs w:val="22"/>
        </w:rPr>
        <w:t xml:space="preserve">Topography shapes the structure, composition and function of tropical forest landscapes (M Uriarte, Ed.). </w:t>
      </w:r>
      <w:r w:rsidRPr="0077203F">
        <w:rPr>
          <w:rFonts w:asciiTheme="minorHAnsi" w:hAnsiTheme="minorHAnsi" w:cstheme="minorHAnsi"/>
          <w:i/>
          <w:iCs/>
          <w:sz w:val="22"/>
          <w:szCs w:val="22"/>
        </w:rPr>
        <w:t>Ecology Letters</w:t>
      </w:r>
      <w:r w:rsidRPr="0077203F">
        <w:rPr>
          <w:rFonts w:asciiTheme="minorHAnsi" w:hAnsiTheme="minorHAnsi" w:cstheme="minorHAnsi"/>
          <w:sz w:val="22"/>
          <w:szCs w:val="22"/>
        </w:rPr>
        <w:t>.</w:t>
      </w:r>
    </w:p>
    <w:p w14:paraId="1A512214" w14:textId="77777777" w:rsidR="003D2D70" w:rsidRPr="0077203F" w:rsidRDefault="003D2D70" w:rsidP="003D2D70">
      <w:pPr>
        <w:pStyle w:val="Bibliography"/>
        <w:rPr>
          <w:rFonts w:asciiTheme="minorHAnsi" w:hAnsiTheme="minorHAnsi" w:cstheme="minorHAnsi"/>
          <w:sz w:val="22"/>
          <w:szCs w:val="22"/>
        </w:rPr>
      </w:pPr>
      <w:r w:rsidRPr="0077203F">
        <w:rPr>
          <w:rFonts w:asciiTheme="minorHAnsi" w:hAnsiTheme="minorHAnsi" w:cstheme="minorHAnsi"/>
          <w:b/>
          <w:bCs/>
          <w:sz w:val="22"/>
          <w:szCs w:val="22"/>
        </w:rPr>
        <w:t>Katabuchi M</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2015</w:t>
      </w:r>
      <w:r w:rsidRPr="0077203F">
        <w:rPr>
          <w:rFonts w:asciiTheme="minorHAnsi" w:hAnsiTheme="minorHAnsi" w:cstheme="minorHAnsi"/>
          <w:sz w:val="22"/>
          <w:szCs w:val="22"/>
        </w:rPr>
        <w:t xml:space="preserve">. LeafArea: an R package for rapid digital image analysis of leaf area. </w:t>
      </w:r>
      <w:r w:rsidRPr="0077203F">
        <w:rPr>
          <w:rFonts w:asciiTheme="minorHAnsi" w:hAnsiTheme="minorHAnsi" w:cstheme="minorHAnsi"/>
          <w:i/>
          <w:iCs/>
          <w:sz w:val="22"/>
          <w:szCs w:val="22"/>
        </w:rPr>
        <w:t>Ecological Research</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30</w:t>
      </w:r>
      <w:r w:rsidRPr="0077203F">
        <w:rPr>
          <w:rFonts w:asciiTheme="minorHAnsi" w:hAnsiTheme="minorHAnsi" w:cstheme="minorHAnsi"/>
          <w:sz w:val="22"/>
          <w:szCs w:val="22"/>
        </w:rPr>
        <w:t>: 1073–1077.</w:t>
      </w:r>
    </w:p>
    <w:p w14:paraId="35950793" w14:textId="77777777" w:rsidR="003D2D70" w:rsidRPr="0077203F" w:rsidRDefault="003D2D70" w:rsidP="003D2D70">
      <w:pPr>
        <w:pStyle w:val="Bibliography"/>
        <w:rPr>
          <w:rFonts w:asciiTheme="minorHAnsi" w:hAnsiTheme="minorHAnsi" w:cstheme="minorHAnsi"/>
          <w:sz w:val="22"/>
          <w:szCs w:val="22"/>
        </w:rPr>
      </w:pPr>
      <w:r w:rsidRPr="0077203F">
        <w:rPr>
          <w:rFonts w:asciiTheme="minorHAnsi" w:hAnsiTheme="minorHAnsi" w:cstheme="minorHAnsi"/>
          <w:b/>
          <w:bCs/>
          <w:sz w:val="22"/>
          <w:szCs w:val="22"/>
        </w:rPr>
        <w:t>Lucani C</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2019</w:t>
      </w:r>
      <w:r w:rsidRPr="0077203F">
        <w:rPr>
          <w:rFonts w:asciiTheme="minorHAnsi" w:hAnsiTheme="minorHAnsi" w:cstheme="minorHAnsi"/>
          <w:sz w:val="22"/>
          <w:szCs w:val="22"/>
        </w:rPr>
        <w:t>. New and improved techniques for assessing drought tolerance in plants.</w:t>
      </w:r>
    </w:p>
    <w:p w14:paraId="31504F9F" w14:textId="77777777" w:rsidR="003D2D70" w:rsidRPr="0077203F" w:rsidRDefault="003D2D70" w:rsidP="003D2D70">
      <w:pPr>
        <w:pStyle w:val="Bibliography"/>
        <w:rPr>
          <w:rFonts w:asciiTheme="minorHAnsi" w:hAnsiTheme="minorHAnsi" w:cstheme="minorHAnsi"/>
          <w:sz w:val="22"/>
          <w:szCs w:val="22"/>
        </w:rPr>
      </w:pPr>
      <w:r w:rsidRPr="0077203F">
        <w:rPr>
          <w:rFonts w:asciiTheme="minorHAnsi" w:hAnsiTheme="minorHAnsi" w:cstheme="minorHAnsi"/>
          <w:b/>
          <w:bCs/>
          <w:sz w:val="22"/>
          <w:szCs w:val="22"/>
          <w:lang w:val="pt-BR"/>
        </w:rPr>
        <w:t>Miyamoto K, Aiba S, Aoyagi R, Nilus R</w:t>
      </w:r>
      <w:r w:rsidRPr="0077203F">
        <w:rPr>
          <w:rFonts w:asciiTheme="minorHAnsi" w:hAnsiTheme="minorHAnsi" w:cstheme="minorHAnsi"/>
          <w:sz w:val="22"/>
          <w:szCs w:val="22"/>
          <w:lang w:val="pt-BR"/>
        </w:rPr>
        <w:t xml:space="preserve">. </w:t>
      </w:r>
      <w:r w:rsidRPr="0077203F">
        <w:rPr>
          <w:rFonts w:asciiTheme="minorHAnsi" w:hAnsiTheme="minorHAnsi" w:cstheme="minorHAnsi"/>
          <w:b/>
          <w:bCs/>
          <w:sz w:val="22"/>
          <w:szCs w:val="22"/>
          <w:lang w:val="pt-BR"/>
        </w:rPr>
        <w:t>2021</w:t>
      </w:r>
      <w:r w:rsidRPr="0077203F">
        <w:rPr>
          <w:rFonts w:asciiTheme="minorHAnsi" w:hAnsiTheme="minorHAnsi" w:cstheme="minorHAnsi"/>
          <w:sz w:val="22"/>
          <w:szCs w:val="22"/>
          <w:lang w:val="pt-BR"/>
        </w:rPr>
        <w:t xml:space="preserve">. </w:t>
      </w:r>
      <w:r w:rsidRPr="0077203F">
        <w:rPr>
          <w:rFonts w:asciiTheme="minorHAnsi" w:hAnsiTheme="minorHAnsi" w:cstheme="minorHAnsi"/>
          <w:sz w:val="22"/>
          <w:szCs w:val="22"/>
        </w:rPr>
        <w:t xml:space="preserve">Effects of El Niño drought on tree mortality and growth across forest types at different elevations in Borneo. </w:t>
      </w:r>
      <w:r w:rsidRPr="0077203F">
        <w:rPr>
          <w:rFonts w:asciiTheme="minorHAnsi" w:hAnsiTheme="minorHAnsi" w:cstheme="minorHAnsi"/>
          <w:i/>
          <w:iCs/>
          <w:sz w:val="22"/>
          <w:szCs w:val="22"/>
        </w:rPr>
        <w:t>Forest Ecology and Management</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490</w:t>
      </w:r>
      <w:r w:rsidRPr="0077203F">
        <w:rPr>
          <w:rFonts w:asciiTheme="minorHAnsi" w:hAnsiTheme="minorHAnsi" w:cstheme="minorHAnsi"/>
          <w:sz w:val="22"/>
          <w:szCs w:val="22"/>
        </w:rPr>
        <w:t>: 119096.</w:t>
      </w:r>
    </w:p>
    <w:p w14:paraId="710B4998" w14:textId="77777777" w:rsidR="003D2D70" w:rsidRPr="0077203F" w:rsidRDefault="003D2D70" w:rsidP="003D2D70">
      <w:pPr>
        <w:pStyle w:val="Bibliography"/>
        <w:rPr>
          <w:rFonts w:asciiTheme="minorHAnsi" w:hAnsiTheme="minorHAnsi" w:cstheme="minorHAnsi"/>
          <w:sz w:val="22"/>
          <w:szCs w:val="22"/>
        </w:rPr>
      </w:pPr>
      <w:r w:rsidRPr="0077203F">
        <w:rPr>
          <w:rFonts w:asciiTheme="minorHAnsi" w:hAnsiTheme="minorHAnsi" w:cstheme="minorHAnsi"/>
          <w:b/>
          <w:bCs/>
          <w:sz w:val="22"/>
          <w:szCs w:val="22"/>
        </w:rPr>
        <w:t xml:space="preserve">Nakagawa M, Tanaka K, Nakashizuka T, Ohkubo T, Kato T, Maeda T, Sato K, Miguchi H, Nagamasu H, Ogino K, </w:t>
      </w:r>
      <w:r w:rsidRPr="0077203F">
        <w:rPr>
          <w:rFonts w:asciiTheme="minorHAnsi" w:hAnsiTheme="minorHAnsi" w:cstheme="minorHAnsi"/>
          <w:b/>
          <w:bCs/>
          <w:i/>
          <w:iCs/>
          <w:sz w:val="22"/>
          <w:szCs w:val="22"/>
        </w:rPr>
        <w:t>et al.</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2000</w:t>
      </w:r>
      <w:r w:rsidRPr="0077203F">
        <w:rPr>
          <w:rFonts w:asciiTheme="minorHAnsi" w:hAnsiTheme="minorHAnsi" w:cstheme="minorHAnsi"/>
          <w:sz w:val="22"/>
          <w:szCs w:val="22"/>
        </w:rPr>
        <w:t xml:space="preserve">. Impact of severe drought associated with the 1997–1998 El Niño in a tropical forest in Sarawak. </w:t>
      </w:r>
      <w:r w:rsidRPr="0077203F">
        <w:rPr>
          <w:rFonts w:asciiTheme="minorHAnsi" w:hAnsiTheme="minorHAnsi" w:cstheme="minorHAnsi"/>
          <w:i/>
          <w:iCs/>
          <w:sz w:val="22"/>
          <w:szCs w:val="22"/>
        </w:rPr>
        <w:t>Journal of Tropical Ecology</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16</w:t>
      </w:r>
      <w:r w:rsidRPr="0077203F">
        <w:rPr>
          <w:rFonts w:asciiTheme="minorHAnsi" w:hAnsiTheme="minorHAnsi" w:cstheme="minorHAnsi"/>
          <w:sz w:val="22"/>
          <w:szCs w:val="22"/>
        </w:rPr>
        <w:t>: 355–367.</w:t>
      </w:r>
    </w:p>
    <w:p w14:paraId="59134D52" w14:textId="77777777" w:rsidR="003D2D70" w:rsidRPr="0077203F" w:rsidRDefault="003D2D70" w:rsidP="003D2D70">
      <w:pPr>
        <w:pStyle w:val="Bibliography"/>
        <w:rPr>
          <w:rFonts w:asciiTheme="minorHAnsi" w:hAnsiTheme="minorHAnsi" w:cstheme="minorHAnsi"/>
          <w:sz w:val="22"/>
          <w:szCs w:val="22"/>
        </w:rPr>
      </w:pPr>
      <w:r w:rsidRPr="0077203F">
        <w:rPr>
          <w:rFonts w:asciiTheme="minorHAnsi" w:hAnsiTheme="minorHAnsi" w:cstheme="minorHAnsi"/>
          <w:b/>
          <w:bCs/>
          <w:sz w:val="22"/>
          <w:szCs w:val="22"/>
        </w:rPr>
        <w:t>Newbery DM, Lingenfelder M</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2004</w:t>
      </w:r>
      <w:r w:rsidRPr="0077203F">
        <w:rPr>
          <w:rFonts w:asciiTheme="minorHAnsi" w:hAnsiTheme="minorHAnsi" w:cstheme="minorHAnsi"/>
          <w:sz w:val="22"/>
          <w:szCs w:val="22"/>
        </w:rPr>
        <w:t xml:space="preserve">. Resistance of a lowland rain forest to increasing drought intensity in Sabah, Borneo. </w:t>
      </w:r>
      <w:r w:rsidRPr="0077203F">
        <w:rPr>
          <w:rFonts w:asciiTheme="minorHAnsi" w:hAnsiTheme="minorHAnsi" w:cstheme="minorHAnsi"/>
          <w:i/>
          <w:iCs/>
          <w:sz w:val="22"/>
          <w:szCs w:val="22"/>
        </w:rPr>
        <w:t>Journal of Tropical Ecology</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20</w:t>
      </w:r>
      <w:r w:rsidRPr="0077203F">
        <w:rPr>
          <w:rFonts w:asciiTheme="minorHAnsi" w:hAnsiTheme="minorHAnsi" w:cstheme="minorHAnsi"/>
          <w:sz w:val="22"/>
          <w:szCs w:val="22"/>
        </w:rPr>
        <w:t>: 613–624.</w:t>
      </w:r>
    </w:p>
    <w:p w14:paraId="548A1B6E" w14:textId="77777777" w:rsidR="003D2D70" w:rsidRPr="0077203F" w:rsidRDefault="003D2D70" w:rsidP="003D2D70">
      <w:pPr>
        <w:pStyle w:val="Bibliography"/>
        <w:rPr>
          <w:rFonts w:asciiTheme="minorHAnsi" w:hAnsiTheme="minorHAnsi" w:cstheme="minorHAnsi"/>
          <w:sz w:val="22"/>
          <w:szCs w:val="22"/>
        </w:rPr>
      </w:pPr>
      <w:r w:rsidRPr="0077203F">
        <w:rPr>
          <w:rFonts w:asciiTheme="minorHAnsi" w:hAnsiTheme="minorHAnsi" w:cstheme="minorHAnsi"/>
          <w:b/>
          <w:bCs/>
          <w:sz w:val="22"/>
          <w:szCs w:val="22"/>
        </w:rPr>
        <w:t>Nilus R</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2004</w:t>
      </w:r>
      <w:r w:rsidRPr="0077203F">
        <w:rPr>
          <w:rFonts w:asciiTheme="minorHAnsi" w:hAnsiTheme="minorHAnsi" w:cstheme="minorHAnsi"/>
          <w:sz w:val="22"/>
          <w:szCs w:val="22"/>
        </w:rPr>
        <w:t xml:space="preserve">. Effect of Edaphic Variation on Forest Structure, Dynamics, Diversity and Regeneration in a Lowland Tropical Rain Forest in Borneo. </w:t>
      </w:r>
      <w:r w:rsidRPr="0077203F">
        <w:rPr>
          <w:rFonts w:asciiTheme="minorHAnsi" w:hAnsiTheme="minorHAnsi" w:cstheme="minorHAnsi"/>
          <w:i/>
          <w:iCs/>
          <w:sz w:val="22"/>
          <w:szCs w:val="22"/>
        </w:rPr>
        <w:t>University of Aberdeen, Aberdeen, UK.</w:t>
      </w:r>
    </w:p>
    <w:p w14:paraId="514B203B" w14:textId="77777777" w:rsidR="003D2D70" w:rsidRPr="0077203F" w:rsidRDefault="003D2D70" w:rsidP="003D2D70">
      <w:pPr>
        <w:pStyle w:val="Bibliography"/>
        <w:rPr>
          <w:rFonts w:asciiTheme="minorHAnsi" w:hAnsiTheme="minorHAnsi" w:cstheme="minorHAnsi"/>
          <w:sz w:val="22"/>
          <w:szCs w:val="22"/>
          <w:lang w:val="pt-BR"/>
        </w:rPr>
      </w:pPr>
      <w:r w:rsidRPr="0077203F">
        <w:rPr>
          <w:rFonts w:asciiTheme="minorHAnsi" w:hAnsiTheme="minorHAnsi" w:cstheme="minorHAnsi"/>
          <w:b/>
          <w:bCs/>
          <w:sz w:val="22"/>
          <w:szCs w:val="22"/>
        </w:rPr>
        <w:t>Pammenter NW, Vander Willigen C</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1998</w:t>
      </w:r>
      <w:r w:rsidRPr="0077203F">
        <w:rPr>
          <w:rFonts w:asciiTheme="minorHAnsi" w:hAnsiTheme="minorHAnsi" w:cstheme="minorHAnsi"/>
          <w:sz w:val="22"/>
          <w:szCs w:val="22"/>
        </w:rPr>
        <w:t xml:space="preserve">. A mathematical and statistical analysis of the curves illustrating vulnerability of xylem to cavitation. </w:t>
      </w:r>
      <w:r w:rsidRPr="0077203F">
        <w:rPr>
          <w:rFonts w:asciiTheme="minorHAnsi" w:hAnsiTheme="minorHAnsi" w:cstheme="minorHAnsi"/>
          <w:i/>
          <w:iCs/>
          <w:sz w:val="22"/>
          <w:szCs w:val="22"/>
          <w:lang w:val="pt-BR"/>
        </w:rPr>
        <w:t>Tree physiology</w:t>
      </w:r>
      <w:r w:rsidRPr="0077203F">
        <w:rPr>
          <w:rFonts w:asciiTheme="minorHAnsi" w:hAnsiTheme="minorHAnsi" w:cstheme="minorHAnsi"/>
          <w:sz w:val="22"/>
          <w:szCs w:val="22"/>
          <w:lang w:val="pt-BR"/>
        </w:rPr>
        <w:t xml:space="preserve"> </w:t>
      </w:r>
      <w:r w:rsidRPr="0077203F">
        <w:rPr>
          <w:rFonts w:asciiTheme="minorHAnsi" w:hAnsiTheme="minorHAnsi" w:cstheme="minorHAnsi"/>
          <w:b/>
          <w:bCs/>
          <w:sz w:val="22"/>
          <w:szCs w:val="22"/>
          <w:lang w:val="pt-BR"/>
        </w:rPr>
        <w:t>18</w:t>
      </w:r>
      <w:r w:rsidRPr="0077203F">
        <w:rPr>
          <w:rFonts w:asciiTheme="minorHAnsi" w:hAnsiTheme="minorHAnsi" w:cstheme="minorHAnsi"/>
          <w:sz w:val="22"/>
          <w:szCs w:val="22"/>
          <w:lang w:val="pt-BR"/>
        </w:rPr>
        <w:t>: 589–593.</w:t>
      </w:r>
    </w:p>
    <w:p w14:paraId="4A204608" w14:textId="77777777" w:rsidR="003D2D70" w:rsidRPr="0077203F" w:rsidRDefault="003D2D70" w:rsidP="003D2D70">
      <w:pPr>
        <w:pStyle w:val="Bibliography"/>
        <w:rPr>
          <w:rFonts w:asciiTheme="minorHAnsi" w:hAnsiTheme="minorHAnsi" w:cstheme="minorHAnsi"/>
          <w:sz w:val="22"/>
          <w:szCs w:val="22"/>
        </w:rPr>
      </w:pPr>
      <w:r w:rsidRPr="0077203F">
        <w:rPr>
          <w:rFonts w:asciiTheme="minorHAnsi" w:hAnsiTheme="minorHAnsi" w:cstheme="minorHAnsi"/>
          <w:b/>
          <w:bCs/>
          <w:sz w:val="22"/>
          <w:szCs w:val="22"/>
          <w:lang w:val="pt-BR"/>
        </w:rPr>
        <w:t>Pereira L, Bittencourt PRL, Oliveira RS, Junior MBM, Barros FV, Ribeiro RV, Mazzafera P</w:t>
      </w:r>
      <w:r w:rsidRPr="0077203F">
        <w:rPr>
          <w:rFonts w:asciiTheme="minorHAnsi" w:hAnsiTheme="minorHAnsi" w:cstheme="minorHAnsi"/>
          <w:sz w:val="22"/>
          <w:szCs w:val="22"/>
          <w:lang w:val="pt-BR"/>
        </w:rPr>
        <w:t xml:space="preserve">. </w:t>
      </w:r>
      <w:r w:rsidRPr="0077203F">
        <w:rPr>
          <w:rFonts w:asciiTheme="minorHAnsi" w:hAnsiTheme="minorHAnsi" w:cstheme="minorHAnsi"/>
          <w:b/>
          <w:bCs/>
          <w:sz w:val="22"/>
          <w:szCs w:val="22"/>
          <w:lang w:val="pt-BR"/>
        </w:rPr>
        <w:t>2016</w:t>
      </w:r>
      <w:r w:rsidRPr="0077203F">
        <w:rPr>
          <w:rFonts w:asciiTheme="minorHAnsi" w:hAnsiTheme="minorHAnsi" w:cstheme="minorHAnsi"/>
          <w:sz w:val="22"/>
          <w:szCs w:val="22"/>
          <w:lang w:val="pt-BR"/>
        </w:rPr>
        <w:t xml:space="preserve">. </w:t>
      </w:r>
      <w:r w:rsidRPr="0077203F">
        <w:rPr>
          <w:rFonts w:asciiTheme="minorHAnsi" w:hAnsiTheme="minorHAnsi" w:cstheme="minorHAnsi"/>
          <w:sz w:val="22"/>
          <w:szCs w:val="22"/>
        </w:rPr>
        <w:t xml:space="preserve">Plant pneumatics: stem air flow is related to embolism - new perspectives on methods in plant hydraulics. </w:t>
      </w:r>
      <w:r w:rsidRPr="0077203F">
        <w:rPr>
          <w:rFonts w:asciiTheme="minorHAnsi" w:hAnsiTheme="minorHAnsi" w:cstheme="minorHAnsi"/>
          <w:i/>
          <w:iCs/>
          <w:sz w:val="22"/>
          <w:szCs w:val="22"/>
        </w:rPr>
        <w:t>New Phytologist</w:t>
      </w:r>
      <w:r w:rsidRPr="0077203F">
        <w:rPr>
          <w:rFonts w:asciiTheme="minorHAnsi" w:hAnsiTheme="minorHAnsi" w:cstheme="minorHAnsi"/>
          <w:sz w:val="22"/>
          <w:szCs w:val="22"/>
        </w:rPr>
        <w:t>: n/a-n/a.</w:t>
      </w:r>
    </w:p>
    <w:p w14:paraId="532B8F80" w14:textId="77777777" w:rsidR="003D2D70" w:rsidRPr="0077203F" w:rsidRDefault="003D2D70" w:rsidP="003D2D70">
      <w:pPr>
        <w:pStyle w:val="Bibliography"/>
        <w:rPr>
          <w:rFonts w:asciiTheme="minorHAnsi" w:hAnsiTheme="minorHAnsi" w:cstheme="minorHAnsi"/>
          <w:sz w:val="22"/>
          <w:szCs w:val="22"/>
        </w:rPr>
      </w:pPr>
      <w:r w:rsidRPr="0077203F">
        <w:rPr>
          <w:rFonts w:asciiTheme="minorHAnsi" w:hAnsiTheme="minorHAnsi" w:cstheme="minorHAnsi"/>
          <w:b/>
          <w:bCs/>
          <w:sz w:val="22"/>
          <w:szCs w:val="22"/>
        </w:rPr>
        <w:t xml:space="preserve">Pereira L, Bittencourt PRL, Pacheco VS, Miranda MT, Zhang Y, Oliveira RS, Groenendijk P, Machado EC, Tyree MT, Jansen S, </w:t>
      </w:r>
      <w:r w:rsidRPr="0077203F">
        <w:rPr>
          <w:rFonts w:asciiTheme="minorHAnsi" w:hAnsiTheme="minorHAnsi" w:cstheme="minorHAnsi"/>
          <w:b/>
          <w:bCs/>
          <w:i/>
          <w:iCs/>
          <w:sz w:val="22"/>
          <w:szCs w:val="22"/>
        </w:rPr>
        <w:t>et al.</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2019</w:t>
      </w:r>
      <w:r w:rsidRPr="0077203F">
        <w:rPr>
          <w:rFonts w:asciiTheme="minorHAnsi" w:hAnsiTheme="minorHAnsi" w:cstheme="minorHAnsi"/>
          <w:sz w:val="22"/>
          <w:szCs w:val="22"/>
        </w:rPr>
        <w:t xml:space="preserve">. The Pneumatron: an automated pneumatic apparatus for estimating xylem vulnerability to embolism at high temporal resolution. </w:t>
      </w:r>
      <w:r w:rsidRPr="0077203F">
        <w:rPr>
          <w:rFonts w:asciiTheme="minorHAnsi" w:hAnsiTheme="minorHAnsi" w:cstheme="minorHAnsi"/>
          <w:i/>
          <w:iCs/>
          <w:sz w:val="22"/>
          <w:szCs w:val="22"/>
        </w:rPr>
        <w:t>Plant, Cell &amp; Environment</w:t>
      </w:r>
      <w:r w:rsidRPr="0077203F">
        <w:rPr>
          <w:rFonts w:asciiTheme="minorHAnsi" w:hAnsiTheme="minorHAnsi" w:cstheme="minorHAnsi"/>
          <w:sz w:val="22"/>
          <w:szCs w:val="22"/>
        </w:rPr>
        <w:t>.</w:t>
      </w:r>
    </w:p>
    <w:p w14:paraId="492CFF3C" w14:textId="77777777" w:rsidR="003D2D70" w:rsidRPr="0077203F" w:rsidRDefault="003D2D70" w:rsidP="003D2D70">
      <w:pPr>
        <w:pStyle w:val="Bibliography"/>
        <w:rPr>
          <w:rFonts w:asciiTheme="minorHAnsi" w:hAnsiTheme="minorHAnsi" w:cstheme="minorHAnsi"/>
          <w:sz w:val="22"/>
          <w:szCs w:val="22"/>
        </w:rPr>
      </w:pPr>
      <w:r w:rsidRPr="0077203F">
        <w:rPr>
          <w:rFonts w:asciiTheme="minorHAnsi" w:hAnsiTheme="minorHAnsi" w:cstheme="minorHAnsi"/>
          <w:b/>
          <w:bCs/>
          <w:sz w:val="22"/>
          <w:szCs w:val="22"/>
        </w:rPr>
        <w:t xml:space="preserve">Pérez-Harguindeguy N, Díaz S, Garnier E, Lavorel S, Poorter H, Jaureguiberry P, Bret-Harte MS, Cornwell WK, Craine JM, Gurvich DE, </w:t>
      </w:r>
      <w:r w:rsidRPr="0077203F">
        <w:rPr>
          <w:rFonts w:asciiTheme="minorHAnsi" w:hAnsiTheme="minorHAnsi" w:cstheme="minorHAnsi"/>
          <w:b/>
          <w:bCs/>
          <w:i/>
          <w:iCs/>
          <w:sz w:val="22"/>
          <w:szCs w:val="22"/>
        </w:rPr>
        <w:t>et al.</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2013</w:t>
      </w:r>
      <w:r w:rsidRPr="0077203F">
        <w:rPr>
          <w:rFonts w:asciiTheme="minorHAnsi" w:hAnsiTheme="minorHAnsi" w:cstheme="minorHAnsi"/>
          <w:sz w:val="22"/>
          <w:szCs w:val="22"/>
        </w:rPr>
        <w:t xml:space="preserve">. New handbook for standardised measurement of plant functional traits worldwide. </w:t>
      </w:r>
      <w:r w:rsidRPr="0077203F">
        <w:rPr>
          <w:rFonts w:asciiTheme="minorHAnsi" w:hAnsiTheme="minorHAnsi" w:cstheme="minorHAnsi"/>
          <w:i/>
          <w:iCs/>
          <w:sz w:val="22"/>
          <w:szCs w:val="22"/>
        </w:rPr>
        <w:t>Australian Journal of Botany</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61</w:t>
      </w:r>
      <w:r w:rsidRPr="0077203F">
        <w:rPr>
          <w:rFonts w:asciiTheme="minorHAnsi" w:hAnsiTheme="minorHAnsi" w:cstheme="minorHAnsi"/>
          <w:sz w:val="22"/>
          <w:szCs w:val="22"/>
        </w:rPr>
        <w:t>: 167.</w:t>
      </w:r>
    </w:p>
    <w:p w14:paraId="5E48838D" w14:textId="77777777" w:rsidR="003D2D70" w:rsidRPr="0077203F" w:rsidRDefault="003D2D70" w:rsidP="003D2D70">
      <w:pPr>
        <w:pStyle w:val="Bibliography"/>
        <w:rPr>
          <w:rFonts w:asciiTheme="minorHAnsi" w:hAnsiTheme="minorHAnsi" w:cstheme="minorHAnsi"/>
          <w:sz w:val="22"/>
          <w:szCs w:val="22"/>
        </w:rPr>
      </w:pPr>
      <w:r w:rsidRPr="0077203F">
        <w:rPr>
          <w:rFonts w:asciiTheme="minorHAnsi" w:hAnsiTheme="minorHAnsi" w:cstheme="minorHAnsi"/>
          <w:b/>
          <w:bCs/>
          <w:sz w:val="22"/>
          <w:szCs w:val="22"/>
        </w:rPr>
        <w:t>Raesch A</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2020</w:t>
      </w:r>
      <w:r w:rsidRPr="0077203F">
        <w:rPr>
          <w:rFonts w:asciiTheme="minorHAnsi" w:hAnsiTheme="minorHAnsi" w:cstheme="minorHAnsi"/>
          <w:sz w:val="22"/>
          <w:szCs w:val="22"/>
        </w:rPr>
        <w:t>. pvldcurve: Simplifies the Analysis of Pressure Volume and Leaf Drying Curves.</w:t>
      </w:r>
    </w:p>
    <w:p w14:paraId="1EEBA180" w14:textId="77777777" w:rsidR="003D2D70" w:rsidRPr="0077203F" w:rsidRDefault="003D2D70" w:rsidP="003D2D70">
      <w:pPr>
        <w:pStyle w:val="Bibliography"/>
        <w:rPr>
          <w:rFonts w:asciiTheme="minorHAnsi" w:hAnsiTheme="minorHAnsi" w:cstheme="minorHAnsi"/>
          <w:sz w:val="22"/>
          <w:szCs w:val="22"/>
        </w:rPr>
      </w:pPr>
      <w:r w:rsidRPr="0077203F">
        <w:rPr>
          <w:rFonts w:asciiTheme="minorHAnsi" w:hAnsiTheme="minorHAnsi" w:cstheme="minorHAnsi"/>
          <w:b/>
          <w:bCs/>
          <w:sz w:val="22"/>
          <w:szCs w:val="22"/>
        </w:rPr>
        <w:lastRenderedPageBreak/>
        <w:t>Schneider CA, Rasband WS, Eliceiri KW</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2012</w:t>
      </w:r>
      <w:r w:rsidRPr="0077203F">
        <w:rPr>
          <w:rFonts w:asciiTheme="minorHAnsi" w:hAnsiTheme="minorHAnsi" w:cstheme="minorHAnsi"/>
          <w:sz w:val="22"/>
          <w:szCs w:val="22"/>
        </w:rPr>
        <w:t xml:space="preserve">. NIH Image to ImageJ: 25 years of image analysis. </w:t>
      </w:r>
      <w:r w:rsidRPr="0077203F">
        <w:rPr>
          <w:rFonts w:asciiTheme="minorHAnsi" w:hAnsiTheme="minorHAnsi" w:cstheme="minorHAnsi"/>
          <w:i/>
          <w:iCs/>
          <w:sz w:val="22"/>
          <w:szCs w:val="22"/>
        </w:rPr>
        <w:t>Nature Methods</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9</w:t>
      </w:r>
      <w:r w:rsidRPr="0077203F">
        <w:rPr>
          <w:rFonts w:asciiTheme="minorHAnsi" w:hAnsiTheme="minorHAnsi" w:cstheme="minorHAnsi"/>
          <w:sz w:val="22"/>
          <w:szCs w:val="22"/>
        </w:rPr>
        <w:t>: 671–675.</w:t>
      </w:r>
    </w:p>
    <w:p w14:paraId="509F66D8" w14:textId="77777777" w:rsidR="003D2D70" w:rsidRPr="0077203F" w:rsidRDefault="003D2D70" w:rsidP="003D2D70">
      <w:pPr>
        <w:pStyle w:val="Bibliography"/>
        <w:rPr>
          <w:rFonts w:asciiTheme="minorHAnsi" w:hAnsiTheme="minorHAnsi" w:cstheme="minorHAnsi"/>
          <w:sz w:val="22"/>
          <w:szCs w:val="22"/>
        </w:rPr>
      </w:pPr>
      <w:r w:rsidRPr="0077203F">
        <w:rPr>
          <w:rFonts w:asciiTheme="minorHAnsi" w:hAnsiTheme="minorHAnsi" w:cstheme="minorHAnsi"/>
          <w:b/>
          <w:bCs/>
          <w:sz w:val="22"/>
          <w:szCs w:val="22"/>
        </w:rPr>
        <w:t>Scholander PF, Hammel HT, Hemmingsen EA, Bradstreet ED</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1964</w:t>
      </w:r>
      <w:r w:rsidRPr="0077203F">
        <w:rPr>
          <w:rFonts w:asciiTheme="minorHAnsi" w:hAnsiTheme="minorHAnsi" w:cstheme="minorHAnsi"/>
          <w:sz w:val="22"/>
          <w:szCs w:val="22"/>
        </w:rPr>
        <w:t xml:space="preserve">. Hydrostatic pressure and osmotic potential in leaves of mangroves and some other plants. </w:t>
      </w:r>
      <w:r w:rsidRPr="0077203F">
        <w:rPr>
          <w:rFonts w:asciiTheme="minorHAnsi" w:hAnsiTheme="minorHAnsi" w:cstheme="minorHAnsi"/>
          <w:i/>
          <w:iCs/>
          <w:sz w:val="22"/>
          <w:szCs w:val="22"/>
        </w:rPr>
        <w:t>Proceedings of the National Academy of Sciences of the United States of America</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52</w:t>
      </w:r>
      <w:r w:rsidRPr="0077203F">
        <w:rPr>
          <w:rFonts w:asciiTheme="minorHAnsi" w:hAnsiTheme="minorHAnsi" w:cstheme="minorHAnsi"/>
          <w:sz w:val="22"/>
          <w:szCs w:val="22"/>
        </w:rPr>
        <w:t>: 119.</w:t>
      </w:r>
    </w:p>
    <w:p w14:paraId="0E3940EB" w14:textId="77777777" w:rsidR="003D2D70" w:rsidRPr="0077203F" w:rsidRDefault="003D2D70" w:rsidP="003D2D70">
      <w:pPr>
        <w:pStyle w:val="Bibliography"/>
        <w:rPr>
          <w:rFonts w:asciiTheme="minorHAnsi" w:hAnsiTheme="minorHAnsi" w:cstheme="minorHAnsi"/>
          <w:sz w:val="22"/>
          <w:szCs w:val="22"/>
        </w:rPr>
      </w:pPr>
      <w:r w:rsidRPr="0077203F">
        <w:rPr>
          <w:rFonts w:asciiTheme="minorHAnsi" w:hAnsiTheme="minorHAnsi" w:cstheme="minorHAnsi"/>
          <w:b/>
          <w:bCs/>
          <w:sz w:val="22"/>
          <w:szCs w:val="22"/>
        </w:rPr>
        <w:t>Scholz A, Klepsch M, Karimi Z, Jansen S</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2013</w:t>
      </w:r>
      <w:r w:rsidRPr="0077203F">
        <w:rPr>
          <w:rFonts w:asciiTheme="minorHAnsi" w:hAnsiTheme="minorHAnsi" w:cstheme="minorHAnsi"/>
          <w:sz w:val="22"/>
          <w:szCs w:val="22"/>
        </w:rPr>
        <w:t xml:space="preserve">. How to quantify conduits in wood? </w:t>
      </w:r>
      <w:r w:rsidRPr="0077203F">
        <w:rPr>
          <w:rFonts w:asciiTheme="minorHAnsi" w:hAnsiTheme="minorHAnsi" w:cstheme="minorHAnsi"/>
          <w:i/>
          <w:iCs/>
          <w:sz w:val="22"/>
          <w:szCs w:val="22"/>
        </w:rPr>
        <w:t>Frontiers in Plant Science</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4</w:t>
      </w:r>
      <w:r w:rsidRPr="0077203F">
        <w:rPr>
          <w:rFonts w:asciiTheme="minorHAnsi" w:hAnsiTheme="minorHAnsi" w:cstheme="minorHAnsi"/>
          <w:sz w:val="22"/>
          <w:szCs w:val="22"/>
        </w:rPr>
        <w:t>.</w:t>
      </w:r>
    </w:p>
    <w:p w14:paraId="457C1FAF" w14:textId="77777777" w:rsidR="003D2D70" w:rsidRPr="0077203F" w:rsidRDefault="003D2D70" w:rsidP="003D2D70">
      <w:pPr>
        <w:pStyle w:val="Bibliography"/>
        <w:rPr>
          <w:rFonts w:asciiTheme="minorHAnsi" w:hAnsiTheme="minorHAnsi" w:cstheme="minorHAnsi"/>
          <w:sz w:val="22"/>
          <w:szCs w:val="22"/>
        </w:rPr>
      </w:pPr>
      <w:r w:rsidRPr="0077203F">
        <w:rPr>
          <w:rFonts w:asciiTheme="minorHAnsi" w:hAnsiTheme="minorHAnsi" w:cstheme="minorHAnsi"/>
          <w:b/>
          <w:bCs/>
          <w:sz w:val="22"/>
          <w:szCs w:val="22"/>
        </w:rPr>
        <w:t>Schulte PJ; H</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1985</w:t>
      </w:r>
      <w:r w:rsidRPr="0077203F">
        <w:rPr>
          <w:rFonts w:asciiTheme="minorHAnsi" w:hAnsiTheme="minorHAnsi" w:cstheme="minorHAnsi"/>
          <w:sz w:val="22"/>
          <w:szCs w:val="22"/>
        </w:rPr>
        <w:t xml:space="preserve">. A Comparison of Pressure-Volume Curve Data Analysis Techniques. </w:t>
      </w:r>
      <w:r w:rsidRPr="0077203F">
        <w:rPr>
          <w:rFonts w:asciiTheme="minorHAnsi" w:hAnsiTheme="minorHAnsi" w:cstheme="minorHAnsi"/>
          <w:i/>
          <w:iCs/>
          <w:sz w:val="22"/>
          <w:szCs w:val="22"/>
        </w:rPr>
        <w:t>Journal of experimental botany</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36</w:t>
      </w:r>
      <w:r w:rsidRPr="0077203F">
        <w:rPr>
          <w:rFonts w:asciiTheme="minorHAnsi" w:hAnsiTheme="minorHAnsi" w:cstheme="minorHAnsi"/>
          <w:sz w:val="22"/>
          <w:szCs w:val="22"/>
        </w:rPr>
        <w:t>: 1590–1602.</w:t>
      </w:r>
    </w:p>
    <w:p w14:paraId="45D84BC6" w14:textId="77777777" w:rsidR="003D2D70" w:rsidRPr="0077203F" w:rsidRDefault="003D2D70" w:rsidP="003D2D70">
      <w:pPr>
        <w:pStyle w:val="Bibliography"/>
        <w:rPr>
          <w:rFonts w:asciiTheme="minorHAnsi" w:hAnsiTheme="minorHAnsi" w:cstheme="minorHAnsi"/>
          <w:sz w:val="22"/>
          <w:szCs w:val="22"/>
        </w:rPr>
      </w:pPr>
      <w:r w:rsidRPr="0077203F">
        <w:rPr>
          <w:rFonts w:asciiTheme="minorHAnsi" w:hAnsiTheme="minorHAnsi" w:cstheme="minorHAnsi"/>
          <w:b/>
          <w:bCs/>
          <w:sz w:val="22"/>
          <w:szCs w:val="22"/>
        </w:rPr>
        <w:t>Slik JWF</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2004</w:t>
      </w:r>
      <w:r w:rsidRPr="0077203F">
        <w:rPr>
          <w:rFonts w:asciiTheme="minorHAnsi" w:hAnsiTheme="minorHAnsi" w:cstheme="minorHAnsi"/>
          <w:sz w:val="22"/>
          <w:szCs w:val="22"/>
        </w:rPr>
        <w:t xml:space="preserve">. El Niño droughts and their effects on tree species composition and diversity in tropical rain forests. </w:t>
      </w:r>
      <w:r w:rsidRPr="0077203F">
        <w:rPr>
          <w:rFonts w:asciiTheme="minorHAnsi" w:hAnsiTheme="minorHAnsi" w:cstheme="minorHAnsi"/>
          <w:i/>
          <w:iCs/>
          <w:sz w:val="22"/>
          <w:szCs w:val="22"/>
        </w:rPr>
        <w:t>Oecologia</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141</w:t>
      </w:r>
      <w:r w:rsidRPr="0077203F">
        <w:rPr>
          <w:rFonts w:asciiTheme="minorHAnsi" w:hAnsiTheme="minorHAnsi" w:cstheme="minorHAnsi"/>
          <w:sz w:val="22"/>
          <w:szCs w:val="22"/>
        </w:rPr>
        <w:t>: 114–120.</w:t>
      </w:r>
    </w:p>
    <w:p w14:paraId="15DFC48C" w14:textId="77777777" w:rsidR="003D2D70" w:rsidRPr="0077203F" w:rsidRDefault="003D2D70" w:rsidP="003D2D70">
      <w:pPr>
        <w:pStyle w:val="Bibliography"/>
        <w:rPr>
          <w:rFonts w:asciiTheme="minorHAnsi" w:hAnsiTheme="minorHAnsi" w:cstheme="minorHAnsi"/>
          <w:sz w:val="22"/>
          <w:szCs w:val="22"/>
        </w:rPr>
      </w:pPr>
      <w:r w:rsidRPr="0077203F">
        <w:rPr>
          <w:rFonts w:asciiTheme="minorHAnsi" w:hAnsiTheme="minorHAnsi" w:cstheme="minorHAnsi"/>
          <w:b/>
          <w:bCs/>
          <w:sz w:val="22"/>
          <w:szCs w:val="22"/>
        </w:rPr>
        <w:t>Sperry JS, Donnelly JR, Tyree MT</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1988</w:t>
      </w:r>
      <w:r w:rsidRPr="0077203F">
        <w:rPr>
          <w:rFonts w:asciiTheme="minorHAnsi" w:hAnsiTheme="minorHAnsi" w:cstheme="minorHAnsi"/>
          <w:sz w:val="22"/>
          <w:szCs w:val="22"/>
        </w:rPr>
        <w:t xml:space="preserve">. A method for measuring hydraulic conductivity and embolism in xylem. </w:t>
      </w:r>
      <w:r w:rsidRPr="0077203F">
        <w:rPr>
          <w:rFonts w:asciiTheme="minorHAnsi" w:hAnsiTheme="minorHAnsi" w:cstheme="minorHAnsi"/>
          <w:i/>
          <w:iCs/>
          <w:sz w:val="22"/>
          <w:szCs w:val="22"/>
        </w:rPr>
        <w:t>Plant, Cell and Environment</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11</w:t>
      </w:r>
      <w:r w:rsidRPr="0077203F">
        <w:rPr>
          <w:rFonts w:asciiTheme="minorHAnsi" w:hAnsiTheme="minorHAnsi" w:cstheme="minorHAnsi"/>
          <w:sz w:val="22"/>
          <w:szCs w:val="22"/>
        </w:rPr>
        <w:t>: 35–40.</w:t>
      </w:r>
    </w:p>
    <w:p w14:paraId="4483EBA0" w14:textId="77777777" w:rsidR="003D2D70" w:rsidRPr="0077203F" w:rsidRDefault="003D2D70" w:rsidP="003D2D70">
      <w:pPr>
        <w:pStyle w:val="Bibliography"/>
        <w:rPr>
          <w:rFonts w:asciiTheme="minorHAnsi" w:hAnsiTheme="minorHAnsi" w:cstheme="minorHAnsi"/>
          <w:sz w:val="22"/>
          <w:szCs w:val="22"/>
        </w:rPr>
      </w:pPr>
      <w:r w:rsidRPr="0077203F">
        <w:rPr>
          <w:rFonts w:asciiTheme="minorHAnsi" w:hAnsiTheme="minorHAnsi" w:cstheme="minorHAnsi"/>
          <w:b/>
          <w:bCs/>
          <w:sz w:val="22"/>
          <w:szCs w:val="22"/>
        </w:rPr>
        <w:t xml:space="preserve">Tavares JV, Oliveira RS, Mencuccini M, Signori-Müller C, Pereira L, Diniz FC, Gilpin M, Marca Zevallos MJ, Salas Yupayccana CA, Acosta M, </w:t>
      </w:r>
      <w:r w:rsidRPr="0077203F">
        <w:rPr>
          <w:rFonts w:asciiTheme="minorHAnsi" w:hAnsiTheme="minorHAnsi" w:cstheme="minorHAnsi"/>
          <w:b/>
          <w:bCs/>
          <w:i/>
          <w:iCs/>
          <w:sz w:val="22"/>
          <w:szCs w:val="22"/>
        </w:rPr>
        <w:t>et al.</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2023</w:t>
      </w:r>
      <w:r w:rsidRPr="0077203F">
        <w:rPr>
          <w:rFonts w:asciiTheme="minorHAnsi" w:hAnsiTheme="minorHAnsi" w:cstheme="minorHAnsi"/>
          <w:sz w:val="22"/>
          <w:szCs w:val="22"/>
        </w:rPr>
        <w:t xml:space="preserve">. Basin-wide variation in tree hydraulic safety margins predicts the carbon balance of Amazon forests. </w:t>
      </w:r>
      <w:r w:rsidRPr="0077203F">
        <w:rPr>
          <w:rFonts w:asciiTheme="minorHAnsi" w:hAnsiTheme="minorHAnsi" w:cstheme="minorHAnsi"/>
          <w:i/>
          <w:iCs/>
          <w:sz w:val="22"/>
          <w:szCs w:val="22"/>
        </w:rPr>
        <w:t>Nature</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617</w:t>
      </w:r>
      <w:r w:rsidRPr="0077203F">
        <w:rPr>
          <w:rFonts w:asciiTheme="minorHAnsi" w:hAnsiTheme="minorHAnsi" w:cstheme="minorHAnsi"/>
          <w:sz w:val="22"/>
          <w:szCs w:val="22"/>
        </w:rPr>
        <w:t>: 111–117.</w:t>
      </w:r>
    </w:p>
    <w:p w14:paraId="13F33EE1" w14:textId="77777777" w:rsidR="003D2D70" w:rsidRPr="0077203F" w:rsidRDefault="003D2D70" w:rsidP="003D2D70">
      <w:pPr>
        <w:pStyle w:val="Bibliography"/>
        <w:rPr>
          <w:rFonts w:asciiTheme="minorHAnsi" w:hAnsiTheme="minorHAnsi" w:cstheme="minorHAnsi"/>
          <w:sz w:val="22"/>
          <w:szCs w:val="22"/>
        </w:rPr>
      </w:pPr>
      <w:r w:rsidRPr="0077203F">
        <w:rPr>
          <w:rFonts w:asciiTheme="minorHAnsi" w:hAnsiTheme="minorHAnsi" w:cstheme="minorHAnsi"/>
          <w:b/>
          <w:bCs/>
          <w:sz w:val="22"/>
          <w:szCs w:val="22"/>
        </w:rPr>
        <w:t>The GIMP Development Team</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2019</w:t>
      </w:r>
      <w:r w:rsidRPr="0077203F">
        <w:rPr>
          <w:rFonts w:asciiTheme="minorHAnsi" w:hAnsiTheme="minorHAnsi" w:cstheme="minorHAnsi"/>
          <w:sz w:val="22"/>
          <w:szCs w:val="22"/>
        </w:rPr>
        <w:t>. GIMP.</w:t>
      </w:r>
    </w:p>
    <w:p w14:paraId="75C00AD6" w14:textId="77777777" w:rsidR="003D2D70" w:rsidRPr="0077203F" w:rsidRDefault="003D2D70" w:rsidP="003D2D70">
      <w:pPr>
        <w:pStyle w:val="Bibliography"/>
        <w:rPr>
          <w:rFonts w:asciiTheme="minorHAnsi" w:hAnsiTheme="minorHAnsi" w:cstheme="minorHAnsi"/>
          <w:sz w:val="22"/>
          <w:szCs w:val="22"/>
        </w:rPr>
      </w:pPr>
      <w:r w:rsidRPr="0077203F">
        <w:rPr>
          <w:rFonts w:asciiTheme="minorHAnsi" w:hAnsiTheme="minorHAnsi" w:cstheme="minorHAnsi"/>
          <w:b/>
          <w:bCs/>
          <w:sz w:val="22"/>
          <w:szCs w:val="22"/>
        </w:rPr>
        <w:t>Tyree MT, Hammel HT</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1972</w:t>
      </w:r>
      <w:r w:rsidRPr="0077203F">
        <w:rPr>
          <w:rFonts w:asciiTheme="minorHAnsi" w:hAnsiTheme="minorHAnsi" w:cstheme="minorHAnsi"/>
          <w:sz w:val="22"/>
          <w:szCs w:val="22"/>
        </w:rPr>
        <w:t xml:space="preserve">. The Measurement of the Turgor Pressure and the Water Relations of Plants by the Pressure-bomb Technique. </w:t>
      </w:r>
      <w:r w:rsidRPr="0077203F">
        <w:rPr>
          <w:rFonts w:asciiTheme="minorHAnsi" w:hAnsiTheme="minorHAnsi" w:cstheme="minorHAnsi"/>
          <w:i/>
          <w:iCs/>
          <w:sz w:val="22"/>
          <w:szCs w:val="22"/>
        </w:rPr>
        <w:t>Journal of Experimental Botany</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23</w:t>
      </w:r>
      <w:r w:rsidRPr="0077203F">
        <w:rPr>
          <w:rFonts w:asciiTheme="minorHAnsi" w:hAnsiTheme="minorHAnsi" w:cstheme="minorHAnsi"/>
          <w:sz w:val="22"/>
          <w:szCs w:val="22"/>
        </w:rPr>
        <w:t>: 267–282.</w:t>
      </w:r>
    </w:p>
    <w:p w14:paraId="636CB06C" w14:textId="77777777" w:rsidR="003D2D70" w:rsidRPr="0077203F" w:rsidRDefault="003D2D70" w:rsidP="003D2D70">
      <w:pPr>
        <w:pStyle w:val="Bibliography"/>
        <w:rPr>
          <w:rFonts w:asciiTheme="minorHAnsi" w:hAnsiTheme="minorHAnsi" w:cstheme="minorHAnsi"/>
          <w:sz w:val="22"/>
          <w:szCs w:val="22"/>
        </w:rPr>
      </w:pPr>
      <w:r w:rsidRPr="0077203F">
        <w:rPr>
          <w:rFonts w:asciiTheme="minorHAnsi" w:hAnsiTheme="minorHAnsi" w:cstheme="minorHAnsi"/>
          <w:b/>
          <w:bCs/>
          <w:sz w:val="22"/>
          <w:szCs w:val="22"/>
        </w:rPr>
        <w:t>Van Nieuwstadt MGL, Sheil D</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2005</w:t>
      </w:r>
      <w:r w:rsidRPr="0077203F">
        <w:rPr>
          <w:rFonts w:asciiTheme="minorHAnsi" w:hAnsiTheme="minorHAnsi" w:cstheme="minorHAnsi"/>
          <w:sz w:val="22"/>
          <w:szCs w:val="22"/>
        </w:rPr>
        <w:t xml:space="preserve">. Drought, fire and tree survival in a Borneo rain forest, East Kalimantan, Indonesia. </w:t>
      </w:r>
      <w:r w:rsidRPr="0077203F">
        <w:rPr>
          <w:rFonts w:asciiTheme="minorHAnsi" w:hAnsiTheme="minorHAnsi" w:cstheme="minorHAnsi"/>
          <w:i/>
          <w:iCs/>
          <w:sz w:val="22"/>
          <w:szCs w:val="22"/>
        </w:rPr>
        <w:t>Journal of Ecology</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93</w:t>
      </w:r>
      <w:r w:rsidRPr="0077203F">
        <w:rPr>
          <w:rFonts w:asciiTheme="minorHAnsi" w:hAnsiTheme="minorHAnsi" w:cstheme="minorHAnsi"/>
          <w:sz w:val="22"/>
          <w:szCs w:val="22"/>
        </w:rPr>
        <w:t>: 191–201.</w:t>
      </w:r>
    </w:p>
    <w:p w14:paraId="5BB902AA" w14:textId="77777777" w:rsidR="003D2D70" w:rsidRPr="0077203F" w:rsidRDefault="003D2D70" w:rsidP="003D2D70">
      <w:pPr>
        <w:pStyle w:val="Bibliography"/>
        <w:rPr>
          <w:rFonts w:asciiTheme="minorHAnsi" w:hAnsiTheme="minorHAnsi" w:cstheme="minorHAnsi"/>
          <w:sz w:val="22"/>
          <w:szCs w:val="22"/>
        </w:rPr>
      </w:pPr>
      <w:r w:rsidRPr="0077203F">
        <w:rPr>
          <w:rFonts w:asciiTheme="minorHAnsi" w:hAnsiTheme="minorHAnsi" w:cstheme="minorHAnsi"/>
          <w:b/>
          <w:bCs/>
          <w:sz w:val="22"/>
          <w:szCs w:val="22"/>
        </w:rPr>
        <w:t>Zanne AE, Westoby M, Falster DS, Ackerly DD, Loarie SR, Arnold SEJ, Coomes DA</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2010</w:t>
      </w:r>
      <w:r w:rsidRPr="0077203F">
        <w:rPr>
          <w:rFonts w:asciiTheme="minorHAnsi" w:hAnsiTheme="minorHAnsi" w:cstheme="minorHAnsi"/>
          <w:sz w:val="22"/>
          <w:szCs w:val="22"/>
        </w:rPr>
        <w:t xml:space="preserve">. Angiosperm wood structure: Global patterns in vessel anatomy and their relation to wood density and potential conductivity. </w:t>
      </w:r>
      <w:r w:rsidRPr="0077203F">
        <w:rPr>
          <w:rFonts w:asciiTheme="minorHAnsi" w:hAnsiTheme="minorHAnsi" w:cstheme="minorHAnsi"/>
          <w:i/>
          <w:iCs/>
          <w:sz w:val="22"/>
          <w:szCs w:val="22"/>
        </w:rPr>
        <w:t>American Journal of Botany</w:t>
      </w:r>
      <w:r w:rsidRPr="0077203F">
        <w:rPr>
          <w:rFonts w:asciiTheme="minorHAnsi" w:hAnsiTheme="minorHAnsi" w:cstheme="minorHAnsi"/>
          <w:sz w:val="22"/>
          <w:szCs w:val="22"/>
        </w:rPr>
        <w:t xml:space="preserve"> </w:t>
      </w:r>
      <w:r w:rsidRPr="0077203F">
        <w:rPr>
          <w:rFonts w:asciiTheme="minorHAnsi" w:hAnsiTheme="minorHAnsi" w:cstheme="minorHAnsi"/>
          <w:b/>
          <w:bCs/>
          <w:sz w:val="22"/>
          <w:szCs w:val="22"/>
        </w:rPr>
        <w:t>97</w:t>
      </w:r>
      <w:r w:rsidRPr="0077203F">
        <w:rPr>
          <w:rFonts w:asciiTheme="minorHAnsi" w:hAnsiTheme="minorHAnsi" w:cstheme="minorHAnsi"/>
          <w:sz w:val="22"/>
          <w:szCs w:val="22"/>
        </w:rPr>
        <w:t>: 207–215.</w:t>
      </w:r>
    </w:p>
    <w:p w14:paraId="63A80F05" w14:textId="77777777" w:rsidR="003D2D70" w:rsidRPr="0077203F" w:rsidRDefault="003D2D70" w:rsidP="003D2D70">
      <w:pPr>
        <w:rPr>
          <w:rFonts w:cstheme="minorHAnsi"/>
        </w:rPr>
      </w:pPr>
      <w:r w:rsidRPr="0077203F">
        <w:rPr>
          <w:rFonts w:cstheme="minorHAnsi"/>
        </w:rPr>
        <w:fldChar w:fldCharType="end"/>
      </w:r>
    </w:p>
    <w:p w14:paraId="58D344CD" w14:textId="005CBD9C" w:rsidR="7F186DAC" w:rsidRPr="0077203F" w:rsidRDefault="7F186DAC" w:rsidP="003D2D70">
      <w:pPr>
        <w:rPr>
          <w:rFonts w:cstheme="minorHAnsi"/>
          <w:b/>
          <w:bCs/>
          <w:color w:val="7F7F7F" w:themeColor="text1" w:themeTint="80"/>
        </w:rPr>
      </w:pPr>
    </w:p>
    <w:sectPr w:rsidR="7F186DAC" w:rsidRPr="0077203F" w:rsidSect="006B7936">
      <w:footerReference w:type="default" r:id="rId14"/>
      <w:pgSz w:w="12240" w:h="15840"/>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CD93E" w14:textId="77777777" w:rsidR="00E02A53" w:rsidRDefault="00E02A53" w:rsidP="006E6CFB">
      <w:pPr>
        <w:spacing w:after="0" w:line="240" w:lineRule="auto"/>
      </w:pPr>
      <w:r>
        <w:separator/>
      </w:r>
    </w:p>
  </w:endnote>
  <w:endnote w:type="continuationSeparator" w:id="0">
    <w:p w14:paraId="59D4D0E5" w14:textId="77777777" w:rsidR="00E02A53" w:rsidRDefault="00E02A53" w:rsidP="006E6CFB">
      <w:pPr>
        <w:spacing w:after="0" w:line="240" w:lineRule="auto"/>
      </w:pPr>
      <w:r>
        <w:continuationSeparator/>
      </w:r>
    </w:p>
  </w:endnote>
  <w:endnote w:type="continuationNotice" w:id="1">
    <w:p w14:paraId="53593B22" w14:textId="77777777" w:rsidR="00E02A53" w:rsidRDefault="00E02A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1377F" w14:textId="499C8DEC" w:rsidR="003F69A9" w:rsidRPr="00C73843" w:rsidRDefault="003F69A9" w:rsidP="00C738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DEEF" w14:textId="7E4B48FF" w:rsidR="003F69A9" w:rsidRPr="00C73843" w:rsidRDefault="003F69A9" w:rsidP="00C738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DAC4B" w14:textId="44AF8828" w:rsidR="003F69A9" w:rsidRPr="00C73843" w:rsidRDefault="003F69A9" w:rsidP="00C738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7500B" w14:textId="77777777" w:rsidR="00E02A53" w:rsidRDefault="00E02A53" w:rsidP="006E6CFB">
      <w:pPr>
        <w:spacing w:after="0" w:line="240" w:lineRule="auto"/>
      </w:pPr>
      <w:r>
        <w:separator/>
      </w:r>
    </w:p>
  </w:footnote>
  <w:footnote w:type="continuationSeparator" w:id="0">
    <w:p w14:paraId="0A4CF9C4" w14:textId="77777777" w:rsidR="00E02A53" w:rsidRDefault="00E02A53" w:rsidP="006E6CFB">
      <w:pPr>
        <w:spacing w:after="0" w:line="240" w:lineRule="auto"/>
      </w:pPr>
      <w:r>
        <w:continuationSeparator/>
      </w:r>
    </w:p>
  </w:footnote>
  <w:footnote w:type="continuationNotice" w:id="1">
    <w:p w14:paraId="671E29E0" w14:textId="77777777" w:rsidR="00E02A53" w:rsidRDefault="00E02A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10D3F" w14:textId="77777777" w:rsidR="00C61B6C" w:rsidRDefault="00BD1524" w:rsidP="001B3490">
    <w:pPr>
      <w:pStyle w:val="Header"/>
      <w:tabs>
        <w:tab w:val="clear" w:pos="4513"/>
        <w:tab w:val="clear" w:pos="9026"/>
        <w:tab w:val="right" w:pos="9356"/>
      </w:tabs>
      <w:rPr>
        <w:sz w:val="18"/>
        <w:szCs w:val="18"/>
      </w:rPr>
    </w:pPr>
    <w:r w:rsidRPr="001B3490">
      <w:rPr>
        <w:sz w:val="18"/>
        <w:szCs w:val="18"/>
      </w:rPr>
      <w:t>Supporting information</w:t>
    </w:r>
  </w:p>
  <w:p w14:paraId="545F24C0" w14:textId="396059F1" w:rsidR="00BD1524" w:rsidRPr="001B3490" w:rsidRDefault="001B3490" w:rsidP="001B3490">
    <w:pPr>
      <w:pStyle w:val="Header"/>
      <w:tabs>
        <w:tab w:val="clear" w:pos="4513"/>
        <w:tab w:val="clear" w:pos="9026"/>
        <w:tab w:val="right" w:pos="9356"/>
      </w:tabs>
      <w:rPr>
        <w:sz w:val="18"/>
        <w:szCs w:val="18"/>
      </w:rPr>
    </w:pPr>
    <w:r w:rsidRPr="001B3490">
      <w:rPr>
        <w:sz w:val="18"/>
        <w:szCs w:val="18"/>
      </w:rPr>
      <w:tab/>
    </w:r>
    <w:r w:rsidR="002F1EBF">
      <w:rPr>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95382"/>
    <w:multiLevelType w:val="hybridMultilevel"/>
    <w:tmpl w:val="D1680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B102BD"/>
    <w:multiLevelType w:val="hybridMultilevel"/>
    <w:tmpl w:val="69DEE962"/>
    <w:lvl w:ilvl="0" w:tplc="17A699C6">
      <w:start w:val="1"/>
      <w:numFmt w:val="decimal"/>
      <w:lvlText w:val="%1."/>
      <w:lvlJc w:val="left"/>
      <w:pPr>
        <w:ind w:left="720" w:hanging="360"/>
      </w:pPr>
    </w:lvl>
    <w:lvl w:ilvl="1" w:tplc="B25E5AC2">
      <w:start w:val="1"/>
      <w:numFmt w:val="decimal"/>
      <w:lvlText w:val="%2."/>
      <w:lvlJc w:val="left"/>
      <w:pPr>
        <w:ind w:left="720" w:hanging="360"/>
      </w:pPr>
    </w:lvl>
    <w:lvl w:ilvl="2" w:tplc="5DBA0166">
      <w:start w:val="1"/>
      <w:numFmt w:val="decimal"/>
      <w:lvlText w:val="%3."/>
      <w:lvlJc w:val="left"/>
      <w:pPr>
        <w:ind w:left="720" w:hanging="360"/>
      </w:pPr>
    </w:lvl>
    <w:lvl w:ilvl="3" w:tplc="1D5E1634">
      <w:start w:val="1"/>
      <w:numFmt w:val="decimal"/>
      <w:lvlText w:val="%4."/>
      <w:lvlJc w:val="left"/>
      <w:pPr>
        <w:ind w:left="720" w:hanging="360"/>
      </w:pPr>
    </w:lvl>
    <w:lvl w:ilvl="4" w:tplc="30605F08">
      <w:start w:val="1"/>
      <w:numFmt w:val="decimal"/>
      <w:lvlText w:val="%5."/>
      <w:lvlJc w:val="left"/>
      <w:pPr>
        <w:ind w:left="720" w:hanging="360"/>
      </w:pPr>
    </w:lvl>
    <w:lvl w:ilvl="5" w:tplc="403E1C12">
      <w:start w:val="1"/>
      <w:numFmt w:val="decimal"/>
      <w:lvlText w:val="%6."/>
      <w:lvlJc w:val="left"/>
      <w:pPr>
        <w:ind w:left="720" w:hanging="360"/>
      </w:pPr>
    </w:lvl>
    <w:lvl w:ilvl="6" w:tplc="3FBC6670">
      <w:start w:val="1"/>
      <w:numFmt w:val="decimal"/>
      <w:lvlText w:val="%7."/>
      <w:lvlJc w:val="left"/>
      <w:pPr>
        <w:ind w:left="720" w:hanging="360"/>
      </w:pPr>
    </w:lvl>
    <w:lvl w:ilvl="7" w:tplc="6A2470E2">
      <w:start w:val="1"/>
      <w:numFmt w:val="decimal"/>
      <w:lvlText w:val="%8."/>
      <w:lvlJc w:val="left"/>
      <w:pPr>
        <w:ind w:left="720" w:hanging="360"/>
      </w:pPr>
    </w:lvl>
    <w:lvl w:ilvl="8" w:tplc="10DE7B9C">
      <w:start w:val="1"/>
      <w:numFmt w:val="decimal"/>
      <w:lvlText w:val="%9."/>
      <w:lvlJc w:val="left"/>
      <w:pPr>
        <w:ind w:left="720" w:hanging="360"/>
      </w:pPr>
    </w:lvl>
  </w:abstractNum>
  <w:abstractNum w:abstractNumId="2" w15:restartNumberingAfterBreak="0">
    <w:nsid w:val="0AF17C3F"/>
    <w:multiLevelType w:val="hybridMultilevel"/>
    <w:tmpl w:val="B8DA0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D13864"/>
    <w:multiLevelType w:val="hybridMultilevel"/>
    <w:tmpl w:val="0A722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7676EB"/>
    <w:multiLevelType w:val="hybridMultilevel"/>
    <w:tmpl w:val="6E145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E01352"/>
    <w:multiLevelType w:val="hybridMultilevel"/>
    <w:tmpl w:val="C35E7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41008E"/>
    <w:multiLevelType w:val="hybridMultilevel"/>
    <w:tmpl w:val="E5102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FBEA1A9"/>
    <w:multiLevelType w:val="hybridMultilevel"/>
    <w:tmpl w:val="0876E5D0"/>
    <w:lvl w:ilvl="0" w:tplc="030C433E">
      <w:start w:val="1"/>
      <w:numFmt w:val="bullet"/>
      <w:lvlText w:val=""/>
      <w:lvlJc w:val="left"/>
      <w:pPr>
        <w:ind w:left="720" w:hanging="360"/>
      </w:pPr>
      <w:rPr>
        <w:rFonts w:ascii="Symbol" w:hAnsi="Symbol" w:hint="default"/>
      </w:rPr>
    </w:lvl>
    <w:lvl w:ilvl="1" w:tplc="FC7CE9B8">
      <w:start w:val="1"/>
      <w:numFmt w:val="bullet"/>
      <w:lvlText w:val="o"/>
      <w:lvlJc w:val="left"/>
      <w:pPr>
        <w:ind w:left="1440" w:hanging="360"/>
      </w:pPr>
      <w:rPr>
        <w:rFonts w:ascii="Courier New" w:hAnsi="Courier New" w:hint="default"/>
      </w:rPr>
    </w:lvl>
    <w:lvl w:ilvl="2" w:tplc="E0386A38">
      <w:start w:val="1"/>
      <w:numFmt w:val="bullet"/>
      <w:lvlText w:val=""/>
      <w:lvlJc w:val="left"/>
      <w:pPr>
        <w:ind w:left="2160" w:hanging="360"/>
      </w:pPr>
      <w:rPr>
        <w:rFonts w:ascii="Wingdings" w:hAnsi="Wingdings" w:hint="default"/>
      </w:rPr>
    </w:lvl>
    <w:lvl w:ilvl="3" w:tplc="4022DACE">
      <w:start w:val="1"/>
      <w:numFmt w:val="bullet"/>
      <w:lvlText w:val=""/>
      <w:lvlJc w:val="left"/>
      <w:pPr>
        <w:ind w:left="2880" w:hanging="360"/>
      </w:pPr>
      <w:rPr>
        <w:rFonts w:ascii="Symbol" w:hAnsi="Symbol" w:hint="default"/>
      </w:rPr>
    </w:lvl>
    <w:lvl w:ilvl="4" w:tplc="9762FC38">
      <w:start w:val="1"/>
      <w:numFmt w:val="bullet"/>
      <w:lvlText w:val="o"/>
      <w:lvlJc w:val="left"/>
      <w:pPr>
        <w:ind w:left="3600" w:hanging="360"/>
      </w:pPr>
      <w:rPr>
        <w:rFonts w:ascii="Courier New" w:hAnsi="Courier New" w:hint="default"/>
      </w:rPr>
    </w:lvl>
    <w:lvl w:ilvl="5" w:tplc="BC129D52">
      <w:start w:val="1"/>
      <w:numFmt w:val="bullet"/>
      <w:lvlText w:val=""/>
      <w:lvlJc w:val="left"/>
      <w:pPr>
        <w:ind w:left="4320" w:hanging="360"/>
      </w:pPr>
      <w:rPr>
        <w:rFonts w:ascii="Wingdings" w:hAnsi="Wingdings" w:hint="default"/>
      </w:rPr>
    </w:lvl>
    <w:lvl w:ilvl="6" w:tplc="F20AF6E4">
      <w:start w:val="1"/>
      <w:numFmt w:val="bullet"/>
      <w:lvlText w:val=""/>
      <w:lvlJc w:val="left"/>
      <w:pPr>
        <w:ind w:left="5040" w:hanging="360"/>
      </w:pPr>
      <w:rPr>
        <w:rFonts w:ascii="Symbol" w:hAnsi="Symbol" w:hint="default"/>
      </w:rPr>
    </w:lvl>
    <w:lvl w:ilvl="7" w:tplc="3A263DFE">
      <w:start w:val="1"/>
      <w:numFmt w:val="bullet"/>
      <w:lvlText w:val="o"/>
      <w:lvlJc w:val="left"/>
      <w:pPr>
        <w:ind w:left="5760" w:hanging="360"/>
      </w:pPr>
      <w:rPr>
        <w:rFonts w:ascii="Courier New" w:hAnsi="Courier New" w:hint="default"/>
      </w:rPr>
    </w:lvl>
    <w:lvl w:ilvl="8" w:tplc="909E8544">
      <w:start w:val="1"/>
      <w:numFmt w:val="bullet"/>
      <w:lvlText w:val=""/>
      <w:lvlJc w:val="left"/>
      <w:pPr>
        <w:ind w:left="6480" w:hanging="360"/>
      </w:pPr>
      <w:rPr>
        <w:rFonts w:ascii="Wingdings" w:hAnsi="Wingdings" w:hint="default"/>
      </w:rPr>
    </w:lvl>
  </w:abstractNum>
  <w:abstractNum w:abstractNumId="8" w15:restartNumberingAfterBreak="0">
    <w:nsid w:val="44C46177"/>
    <w:multiLevelType w:val="hybridMultilevel"/>
    <w:tmpl w:val="B6A2D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C77AFA"/>
    <w:multiLevelType w:val="hybridMultilevel"/>
    <w:tmpl w:val="22E4F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8A92CB6"/>
    <w:multiLevelType w:val="hybridMultilevel"/>
    <w:tmpl w:val="14B02936"/>
    <w:lvl w:ilvl="0" w:tplc="54EEAFDE">
      <w:start w:val="1"/>
      <w:numFmt w:val="bullet"/>
      <w:lvlText w:val=""/>
      <w:lvlJc w:val="left"/>
      <w:pPr>
        <w:ind w:left="720" w:hanging="360"/>
      </w:pPr>
      <w:rPr>
        <w:rFonts w:ascii="Symbol" w:hAnsi="Symbol"/>
      </w:rPr>
    </w:lvl>
    <w:lvl w:ilvl="1" w:tplc="705A94BA">
      <w:start w:val="1"/>
      <w:numFmt w:val="bullet"/>
      <w:lvlText w:val=""/>
      <w:lvlJc w:val="left"/>
      <w:pPr>
        <w:ind w:left="720" w:hanging="360"/>
      </w:pPr>
      <w:rPr>
        <w:rFonts w:ascii="Symbol" w:hAnsi="Symbol"/>
      </w:rPr>
    </w:lvl>
    <w:lvl w:ilvl="2" w:tplc="22C2EFE0">
      <w:start w:val="1"/>
      <w:numFmt w:val="bullet"/>
      <w:lvlText w:val=""/>
      <w:lvlJc w:val="left"/>
      <w:pPr>
        <w:ind w:left="720" w:hanging="360"/>
      </w:pPr>
      <w:rPr>
        <w:rFonts w:ascii="Symbol" w:hAnsi="Symbol"/>
      </w:rPr>
    </w:lvl>
    <w:lvl w:ilvl="3" w:tplc="F59859A4">
      <w:start w:val="1"/>
      <w:numFmt w:val="bullet"/>
      <w:lvlText w:val=""/>
      <w:lvlJc w:val="left"/>
      <w:pPr>
        <w:ind w:left="720" w:hanging="360"/>
      </w:pPr>
      <w:rPr>
        <w:rFonts w:ascii="Symbol" w:hAnsi="Symbol"/>
      </w:rPr>
    </w:lvl>
    <w:lvl w:ilvl="4" w:tplc="6D5846BE">
      <w:start w:val="1"/>
      <w:numFmt w:val="bullet"/>
      <w:lvlText w:val=""/>
      <w:lvlJc w:val="left"/>
      <w:pPr>
        <w:ind w:left="720" w:hanging="360"/>
      </w:pPr>
      <w:rPr>
        <w:rFonts w:ascii="Symbol" w:hAnsi="Symbol"/>
      </w:rPr>
    </w:lvl>
    <w:lvl w:ilvl="5" w:tplc="531CB50A">
      <w:start w:val="1"/>
      <w:numFmt w:val="bullet"/>
      <w:lvlText w:val=""/>
      <w:lvlJc w:val="left"/>
      <w:pPr>
        <w:ind w:left="720" w:hanging="360"/>
      </w:pPr>
      <w:rPr>
        <w:rFonts w:ascii="Symbol" w:hAnsi="Symbol"/>
      </w:rPr>
    </w:lvl>
    <w:lvl w:ilvl="6" w:tplc="F4341488">
      <w:start w:val="1"/>
      <w:numFmt w:val="bullet"/>
      <w:lvlText w:val=""/>
      <w:lvlJc w:val="left"/>
      <w:pPr>
        <w:ind w:left="720" w:hanging="360"/>
      </w:pPr>
      <w:rPr>
        <w:rFonts w:ascii="Symbol" w:hAnsi="Symbol"/>
      </w:rPr>
    </w:lvl>
    <w:lvl w:ilvl="7" w:tplc="1E2AB07C">
      <w:start w:val="1"/>
      <w:numFmt w:val="bullet"/>
      <w:lvlText w:val=""/>
      <w:lvlJc w:val="left"/>
      <w:pPr>
        <w:ind w:left="720" w:hanging="360"/>
      </w:pPr>
      <w:rPr>
        <w:rFonts w:ascii="Symbol" w:hAnsi="Symbol"/>
      </w:rPr>
    </w:lvl>
    <w:lvl w:ilvl="8" w:tplc="F6A83A92">
      <w:start w:val="1"/>
      <w:numFmt w:val="bullet"/>
      <w:lvlText w:val=""/>
      <w:lvlJc w:val="left"/>
      <w:pPr>
        <w:ind w:left="720" w:hanging="360"/>
      </w:pPr>
      <w:rPr>
        <w:rFonts w:ascii="Symbol" w:hAnsi="Symbol"/>
      </w:rPr>
    </w:lvl>
  </w:abstractNum>
  <w:abstractNum w:abstractNumId="11" w15:restartNumberingAfterBreak="0">
    <w:nsid w:val="4C842371"/>
    <w:multiLevelType w:val="hybridMultilevel"/>
    <w:tmpl w:val="B0E6DF1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15:restartNumberingAfterBreak="0">
    <w:nsid w:val="600C77FA"/>
    <w:multiLevelType w:val="hybridMultilevel"/>
    <w:tmpl w:val="03868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020537"/>
    <w:multiLevelType w:val="hybridMultilevel"/>
    <w:tmpl w:val="657226EE"/>
    <w:lvl w:ilvl="0" w:tplc="DA381F14">
      <w:start w:val="1"/>
      <w:numFmt w:val="bullet"/>
      <w:lvlText w:val=""/>
      <w:lvlJc w:val="left"/>
      <w:pPr>
        <w:ind w:left="720" w:hanging="360"/>
      </w:pPr>
      <w:rPr>
        <w:rFonts w:ascii="Symbol" w:hAnsi="Symbol"/>
      </w:rPr>
    </w:lvl>
    <w:lvl w:ilvl="1" w:tplc="BCCEA1DE">
      <w:start w:val="1"/>
      <w:numFmt w:val="bullet"/>
      <w:lvlText w:val=""/>
      <w:lvlJc w:val="left"/>
      <w:pPr>
        <w:ind w:left="720" w:hanging="360"/>
      </w:pPr>
      <w:rPr>
        <w:rFonts w:ascii="Symbol" w:hAnsi="Symbol"/>
      </w:rPr>
    </w:lvl>
    <w:lvl w:ilvl="2" w:tplc="3F58663C">
      <w:start w:val="1"/>
      <w:numFmt w:val="bullet"/>
      <w:lvlText w:val=""/>
      <w:lvlJc w:val="left"/>
      <w:pPr>
        <w:ind w:left="720" w:hanging="360"/>
      </w:pPr>
      <w:rPr>
        <w:rFonts w:ascii="Symbol" w:hAnsi="Symbol"/>
      </w:rPr>
    </w:lvl>
    <w:lvl w:ilvl="3" w:tplc="9CDAF11E">
      <w:start w:val="1"/>
      <w:numFmt w:val="bullet"/>
      <w:lvlText w:val=""/>
      <w:lvlJc w:val="left"/>
      <w:pPr>
        <w:ind w:left="720" w:hanging="360"/>
      </w:pPr>
      <w:rPr>
        <w:rFonts w:ascii="Symbol" w:hAnsi="Symbol"/>
      </w:rPr>
    </w:lvl>
    <w:lvl w:ilvl="4" w:tplc="A8041CA8">
      <w:start w:val="1"/>
      <w:numFmt w:val="bullet"/>
      <w:lvlText w:val=""/>
      <w:lvlJc w:val="left"/>
      <w:pPr>
        <w:ind w:left="720" w:hanging="360"/>
      </w:pPr>
      <w:rPr>
        <w:rFonts w:ascii="Symbol" w:hAnsi="Symbol"/>
      </w:rPr>
    </w:lvl>
    <w:lvl w:ilvl="5" w:tplc="C9927208">
      <w:start w:val="1"/>
      <w:numFmt w:val="bullet"/>
      <w:lvlText w:val=""/>
      <w:lvlJc w:val="left"/>
      <w:pPr>
        <w:ind w:left="720" w:hanging="360"/>
      </w:pPr>
      <w:rPr>
        <w:rFonts w:ascii="Symbol" w:hAnsi="Symbol"/>
      </w:rPr>
    </w:lvl>
    <w:lvl w:ilvl="6" w:tplc="28362A62">
      <w:start w:val="1"/>
      <w:numFmt w:val="bullet"/>
      <w:lvlText w:val=""/>
      <w:lvlJc w:val="left"/>
      <w:pPr>
        <w:ind w:left="720" w:hanging="360"/>
      </w:pPr>
      <w:rPr>
        <w:rFonts w:ascii="Symbol" w:hAnsi="Symbol"/>
      </w:rPr>
    </w:lvl>
    <w:lvl w:ilvl="7" w:tplc="57E8C890">
      <w:start w:val="1"/>
      <w:numFmt w:val="bullet"/>
      <w:lvlText w:val=""/>
      <w:lvlJc w:val="left"/>
      <w:pPr>
        <w:ind w:left="720" w:hanging="360"/>
      </w:pPr>
      <w:rPr>
        <w:rFonts w:ascii="Symbol" w:hAnsi="Symbol"/>
      </w:rPr>
    </w:lvl>
    <w:lvl w:ilvl="8" w:tplc="E14A8684">
      <w:start w:val="1"/>
      <w:numFmt w:val="bullet"/>
      <w:lvlText w:val=""/>
      <w:lvlJc w:val="left"/>
      <w:pPr>
        <w:ind w:left="720" w:hanging="360"/>
      </w:pPr>
      <w:rPr>
        <w:rFonts w:ascii="Symbol" w:hAnsi="Symbol"/>
      </w:rPr>
    </w:lvl>
  </w:abstractNum>
  <w:abstractNum w:abstractNumId="14" w15:restartNumberingAfterBreak="0">
    <w:nsid w:val="68FD0C2F"/>
    <w:multiLevelType w:val="hybridMultilevel"/>
    <w:tmpl w:val="24566952"/>
    <w:lvl w:ilvl="0" w:tplc="E62839D0">
      <w:start w:val="1"/>
      <w:numFmt w:val="decimal"/>
      <w:lvlText w:val="%1."/>
      <w:lvlJc w:val="left"/>
      <w:pPr>
        <w:ind w:left="720" w:hanging="360"/>
      </w:pPr>
    </w:lvl>
    <w:lvl w:ilvl="1" w:tplc="60D89BC8">
      <w:start w:val="1"/>
      <w:numFmt w:val="decimal"/>
      <w:lvlText w:val="%2."/>
      <w:lvlJc w:val="left"/>
      <w:pPr>
        <w:ind w:left="720" w:hanging="360"/>
      </w:pPr>
    </w:lvl>
    <w:lvl w:ilvl="2" w:tplc="C332F710">
      <w:start w:val="1"/>
      <w:numFmt w:val="decimal"/>
      <w:lvlText w:val="%3."/>
      <w:lvlJc w:val="left"/>
      <w:pPr>
        <w:ind w:left="720" w:hanging="360"/>
      </w:pPr>
    </w:lvl>
    <w:lvl w:ilvl="3" w:tplc="E0581B72">
      <w:start w:val="1"/>
      <w:numFmt w:val="decimal"/>
      <w:lvlText w:val="%4."/>
      <w:lvlJc w:val="left"/>
      <w:pPr>
        <w:ind w:left="720" w:hanging="360"/>
      </w:pPr>
    </w:lvl>
    <w:lvl w:ilvl="4" w:tplc="50E61AB4">
      <w:start w:val="1"/>
      <w:numFmt w:val="decimal"/>
      <w:lvlText w:val="%5."/>
      <w:lvlJc w:val="left"/>
      <w:pPr>
        <w:ind w:left="720" w:hanging="360"/>
      </w:pPr>
    </w:lvl>
    <w:lvl w:ilvl="5" w:tplc="E3F2485E">
      <w:start w:val="1"/>
      <w:numFmt w:val="decimal"/>
      <w:lvlText w:val="%6."/>
      <w:lvlJc w:val="left"/>
      <w:pPr>
        <w:ind w:left="720" w:hanging="360"/>
      </w:pPr>
    </w:lvl>
    <w:lvl w:ilvl="6" w:tplc="C7386D0E">
      <w:start w:val="1"/>
      <w:numFmt w:val="decimal"/>
      <w:lvlText w:val="%7."/>
      <w:lvlJc w:val="left"/>
      <w:pPr>
        <w:ind w:left="720" w:hanging="360"/>
      </w:pPr>
    </w:lvl>
    <w:lvl w:ilvl="7" w:tplc="34484044">
      <w:start w:val="1"/>
      <w:numFmt w:val="decimal"/>
      <w:lvlText w:val="%8."/>
      <w:lvlJc w:val="left"/>
      <w:pPr>
        <w:ind w:left="720" w:hanging="360"/>
      </w:pPr>
    </w:lvl>
    <w:lvl w:ilvl="8" w:tplc="D4BA85AE">
      <w:start w:val="1"/>
      <w:numFmt w:val="decimal"/>
      <w:lvlText w:val="%9."/>
      <w:lvlJc w:val="left"/>
      <w:pPr>
        <w:ind w:left="720" w:hanging="360"/>
      </w:pPr>
    </w:lvl>
  </w:abstractNum>
  <w:abstractNum w:abstractNumId="15" w15:restartNumberingAfterBreak="0">
    <w:nsid w:val="6CAF3EB5"/>
    <w:multiLevelType w:val="multilevel"/>
    <w:tmpl w:val="B288AA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710F1788"/>
    <w:multiLevelType w:val="hybridMultilevel"/>
    <w:tmpl w:val="C83C1B9A"/>
    <w:lvl w:ilvl="0" w:tplc="50F8A6F8">
      <w:start w:val="1"/>
      <w:numFmt w:val="decimal"/>
      <w:lvlText w:val="%1."/>
      <w:lvlJc w:val="left"/>
      <w:pPr>
        <w:ind w:left="720" w:hanging="360"/>
      </w:pPr>
    </w:lvl>
    <w:lvl w:ilvl="1" w:tplc="F78A2FD2">
      <w:start w:val="1"/>
      <w:numFmt w:val="decimal"/>
      <w:lvlText w:val="%2."/>
      <w:lvlJc w:val="left"/>
      <w:pPr>
        <w:ind w:left="720" w:hanging="360"/>
      </w:pPr>
    </w:lvl>
    <w:lvl w:ilvl="2" w:tplc="F8567E98">
      <w:start w:val="1"/>
      <w:numFmt w:val="decimal"/>
      <w:lvlText w:val="%3."/>
      <w:lvlJc w:val="left"/>
      <w:pPr>
        <w:ind w:left="720" w:hanging="360"/>
      </w:pPr>
    </w:lvl>
    <w:lvl w:ilvl="3" w:tplc="328ED54A">
      <w:start w:val="1"/>
      <w:numFmt w:val="decimal"/>
      <w:lvlText w:val="%4."/>
      <w:lvlJc w:val="left"/>
      <w:pPr>
        <w:ind w:left="720" w:hanging="360"/>
      </w:pPr>
    </w:lvl>
    <w:lvl w:ilvl="4" w:tplc="F064B786">
      <w:start w:val="1"/>
      <w:numFmt w:val="decimal"/>
      <w:lvlText w:val="%5."/>
      <w:lvlJc w:val="left"/>
      <w:pPr>
        <w:ind w:left="720" w:hanging="360"/>
      </w:pPr>
    </w:lvl>
    <w:lvl w:ilvl="5" w:tplc="37F651D8">
      <w:start w:val="1"/>
      <w:numFmt w:val="decimal"/>
      <w:lvlText w:val="%6."/>
      <w:lvlJc w:val="left"/>
      <w:pPr>
        <w:ind w:left="720" w:hanging="360"/>
      </w:pPr>
    </w:lvl>
    <w:lvl w:ilvl="6" w:tplc="5BC28F3A">
      <w:start w:val="1"/>
      <w:numFmt w:val="decimal"/>
      <w:lvlText w:val="%7."/>
      <w:lvlJc w:val="left"/>
      <w:pPr>
        <w:ind w:left="720" w:hanging="360"/>
      </w:pPr>
    </w:lvl>
    <w:lvl w:ilvl="7" w:tplc="117C433E">
      <w:start w:val="1"/>
      <w:numFmt w:val="decimal"/>
      <w:lvlText w:val="%8."/>
      <w:lvlJc w:val="left"/>
      <w:pPr>
        <w:ind w:left="720" w:hanging="360"/>
      </w:pPr>
    </w:lvl>
    <w:lvl w:ilvl="8" w:tplc="1AE2A952">
      <w:start w:val="1"/>
      <w:numFmt w:val="decimal"/>
      <w:lvlText w:val="%9."/>
      <w:lvlJc w:val="left"/>
      <w:pPr>
        <w:ind w:left="720" w:hanging="360"/>
      </w:pPr>
    </w:lvl>
  </w:abstractNum>
  <w:abstractNum w:abstractNumId="17" w15:restartNumberingAfterBreak="0">
    <w:nsid w:val="798F26A8"/>
    <w:multiLevelType w:val="multilevel"/>
    <w:tmpl w:val="DC94AC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7A03AB96"/>
    <w:multiLevelType w:val="hybridMultilevel"/>
    <w:tmpl w:val="9F8A0938"/>
    <w:lvl w:ilvl="0" w:tplc="1226B804">
      <w:start w:val="1"/>
      <w:numFmt w:val="bullet"/>
      <w:lvlText w:val=""/>
      <w:lvlJc w:val="left"/>
      <w:pPr>
        <w:ind w:left="720" w:hanging="360"/>
      </w:pPr>
      <w:rPr>
        <w:rFonts w:ascii="Symbol" w:hAnsi="Symbol" w:hint="default"/>
      </w:rPr>
    </w:lvl>
    <w:lvl w:ilvl="1" w:tplc="0D48FBCC">
      <w:start w:val="1"/>
      <w:numFmt w:val="bullet"/>
      <w:lvlText w:val="o"/>
      <w:lvlJc w:val="left"/>
      <w:pPr>
        <w:ind w:left="1440" w:hanging="360"/>
      </w:pPr>
      <w:rPr>
        <w:rFonts w:ascii="Courier New" w:hAnsi="Courier New" w:hint="default"/>
      </w:rPr>
    </w:lvl>
    <w:lvl w:ilvl="2" w:tplc="782A5592">
      <w:start w:val="1"/>
      <w:numFmt w:val="bullet"/>
      <w:lvlText w:val=""/>
      <w:lvlJc w:val="left"/>
      <w:pPr>
        <w:ind w:left="2160" w:hanging="360"/>
      </w:pPr>
      <w:rPr>
        <w:rFonts w:ascii="Wingdings" w:hAnsi="Wingdings" w:hint="default"/>
      </w:rPr>
    </w:lvl>
    <w:lvl w:ilvl="3" w:tplc="1CF668CA">
      <w:start w:val="1"/>
      <w:numFmt w:val="bullet"/>
      <w:lvlText w:val=""/>
      <w:lvlJc w:val="left"/>
      <w:pPr>
        <w:ind w:left="2880" w:hanging="360"/>
      </w:pPr>
      <w:rPr>
        <w:rFonts w:ascii="Symbol" w:hAnsi="Symbol" w:hint="default"/>
      </w:rPr>
    </w:lvl>
    <w:lvl w:ilvl="4" w:tplc="7898FF18">
      <w:start w:val="1"/>
      <w:numFmt w:val="bullet"/>
      <w:lvlText w:val="o"/>
      <w:lvlJc w:val="left"/>
      <w:pPr>
        <w:ind w:left="3600" w:hanging="360"/>
      </w:pPr>
      <w:rPr>
        <w:rFonts w:ascii="Courier New" w:hAnsi="Courier New" w:hint="default"/>
      </w:rPr>
    </w:lvl>
    <w:lvl w:ilvl="5" w:tplc="D4F2FB3C">
      <w:start w:val="1"/>
      <w:numFmt w:val="bullet"/>
      <w:lvlText w:val=""/>
      <w:lvlJc w:val="left"/>
      <w:pPr>
        <w:ind w:left="4320" w:hanging="360"/>
      </w:pPr>
      <w:rPr>
        <w:rFonts w:ascii="Wingdings" w:hAnsi="Wingdings" w:hint="default"/>
      </w:rPr>
    </w:lvl>
    <w:lvl w:ilvl="6" w:tplc="D56C4F2A">
      <w:start w:val="1"/>
      <w:numFmt w:val="bullet"/>
      <w:lvlText w:val=""/>
      <w:lvlJc w:val="left"/>
      <w:pPr>
        <w:ind w:left="5040" w:hanging="360"/>
      </w:pPr>
      <w:rPr>
        <w:rFonts w:ascii="Symbol" w:hAnsi="Symbol" w:hint="default"/>
      </w:rPr>
    </w:lvl>
    <w:lvl w:ilvl="7" w:tplc="715AF254">
      <w:start w:val="1"/>
      <w:numFmt w:val="bullet"/>
      <w:lvlText w:val="o"/>
      <w:lvlJc w:val="left"/>
      <w:pPr>
        <w:ind w:left="5760" w:hanging="360"/>
      </w:pPr>
      <w:rPr>
        <w:rFonts w:ascii="Courier New" w:hAnsi="Courier New" w:hint="default"/>
      </w:rPr>
    </w:lvl>
    <w:lvl w:ilvl="8" w:tplc="3D4C16C0">
      <w:start w:val="1"/>
      <w:numFmt w:val="bullet"/>
      <w:lvlText w:val=""/>
      <w:lvlJc w:val="left"/>
      <w:pPr>
        <w:ind w:left="6480" w:hanging="360"/>
      </w:pPr>
      <w:rPr>
        <w:rFonts w:ascii="Wingdings" w:hAnsi="Wingdings" w:hint="default"/>
      </w:rPr>
    </w:lvl>
  </w:abstractNum>
  <w:abstractNum w:abstractNumId="19" w15:restartNumberingAfterBreak="0">
    <w:nsid w:val="7F251368"/>
    <w:multiLevelType w:val="hybridMultilevel"/>
    <w:tmpl w:val="3BC20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5605952">
    <w:abstractNumId w:val="7"/>
  </w:num>
  <w:num w:numId="2" w16cid:durableId="302464183">
    <w:abstractNumId w:val="18"/>
  </w:num>
  <w:num w:numId="3" w16cid:durableId="1000501271">
    <w:abstractNumId w:val="17"/>
  </w:num>
  <w:num w:numId="4" w16cid:durableId="1465926052">
    <w:abstractNumId w:val="15"/>
  </w:num>
  <w:num w:numId="5" w16cid:durableId="1164324749">
    <w:abstractNumId w:val="12"/>
  </w:num>
  <w:num w:numId="6" w16cid:durableId="1267078203">
    <w:abstractNumId w:val="9"/>
  </w:num>
  <w:num w:numId="7" w16cid:durableId="1836413933">
    <w:abstractNumId w:val="13"/>
  </w:num>
  <w:num w:numId="8" w16cid:durableId="1934195830">
    <w:abstractNumId w:val="4"/>
  </w:num>
  <w:num w:numId="9" w16cid:durableId="1394086590">
    <w:abstractNumId w:val="8"/>
  </w:num>
  <w:num w:numId="10" w16cid:durableId="811483754">
    <w:abstractNumId w:val="10"/>
  </w:num>
  <w:num w:numId="11" w16cid:durableId="724453486">
    <w:abstractNumId w:val="16"/>
  </w:num>
  <w:num w:numId="12" w16cid:durableId="1073773020">
    <w:abstractNumId w:val="1"/>
  </w:num>
  <w:num w:numId="13" w16cid:durableId="1798135508">
    <w:abstractNumId w:val="14"/>
  </w:num>
  <w:num w:numId="14" w16cid:durableId="1501114818">
    <w:abstractNumId w:val="3"/>
  </w:num>
  <w:num w:numId="15" w16cid:durableId="61753189">
    <w:abstractNumId w:val="5"/>
  </w:num>
  <w:num w:numId="16" w16cid:durableId="355346679">
    <w:abstractNumId w:val="11"/>
  </w:num>
  <w:num w:numId="17" w16cid:durableId="2072998494">
    <w:abstractNumId w:val="6"/>
  </w:num>
  <w:num w:numId="18" w16cid:durableId="459804193">
    <w:abstractNumId w:val="19"/>
  </w:num>
  <w:num w:numId="19" w16cid:durableId="481120885">
    <w:abstractNumId w:val="0"/>
  </w:num>
  <w:num w:numId="20" w16cid:durableId="10354243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1026B98"/>
    <w:rsid w:val="00015EED"/>
    <w:rsid w:val="000164AE"/>
    <w:rsid w:val="00031B53"/>
    <w:rsid w:val="00031BAC"/>
    <w:rsid w:val="00063A87"/>
    <w:rsid w:val="000722FB"/>
    <w:rsid w:val="00096153"/>
    <w:rsid w:val="000A0954"/>
    <w:rsid w:val="000D0C73"/>
    <w:rsid w:val="000E0F95"/>
    <w:rsid w:val="000E3CFE"/>
    <w:rsid w:val="000E569C"/>
    <w:rsid w:val="000E6CB7"/>
    <w:rsid w:val="000F4D72"/>
    <w:rsid w:val="00110F57"/>
    <w:rsid w:val="00111381"/>
    <w:rsid w:val="00114EC9"/>
    <w:rsid w:val="00115A90"/>
    <w:rsid w:val="00117B7F"/>
    <w:rsid w:val="001256B4"/>
    <w:rsid w:val="00125C34"/>
    <w:rsid w:val="00127A90"/>
    <w:rsid w:val="001417EC"/>
    <w:rsid w:val="00153244"/>
    <w:rsid w:val="0015525E"/>
    <w:rsid w:val="00155F92"/>
    <w:rsid w:val="0015622C"/>
    <w:rsid w:val="001647DF"/>
    <w:rsid w:val="00165825"/>
    <w:rsid w:val="00172FA6"/>
    <w:rsid w:val="00180558"/>
    <w:rsid w:val="00184DEE"/>
    <w:rsid w:val="00190CA3"/>
    <w:rsid w:val="0019656A"/>
    <w:rsid w:val="00196F8C"/>
    <w:rsid w:val="001A55DA"/>
    <w:rsid w:val="001A7774"/>
    <w:rsid w:val="001B3490"/>
    <w:rsid w:val="001B4EB7"/>
    <w:rsid w:val="001B6308"/>
    <w:rsid w:val="001B68CC"/>
    <w:rsid w:val="001B76EB"/>
    <w:rsid w:val="001B7C0A"/>
    <w:rsid w:val="001E41C1"/>
    <w:rsid w:val="001F3056"/>
    <w:rsid w:val="00203BAD"/>
    <w:rsid w:val="002068B8"/>
    <w:rsid w:val="0020794C"/>
    <w:rsid w:val="002116C9"/>
    <w:rsid w:val="00213E5D"/>
    <w:rsid w:val="00233F5E"/>
    <w:rsid w:val="00235B7E"/>
    <w:rsid w:val="002373EB"/>
    <w:rsid w:val="00253BDE"/>
    <w:rsid w:val="002662D7"/>
    <w:rsid w:val="00271A7D"/>
    <w:rsid w:val="0027333F"/>
    <w:rsid w:val="00275BD8"/>
    <w:rsid w:val="002811FD"/>
    <w:rsid w:val="00285A6E"/>
    <w:rsid w:val="002964AC"/>
    <w:rsid w:val="002B0554"/>
    <w:rsid w:val="002B0E83"/>
    <w:rsid w:val="002B77DE"/>
    <w:rsid w:val="002E1184"/>
    <w:rsid w:val="002E342C"/>
    <w:rsid w:val="002F17A1"/>
    <w:rsid w:val="002F1EBF"/>
    <w:rsid w:val="002F3AFF"/>
    <w:rsid w:val="00300076"/>
    <w:rsid w:val="00300D69"/>
    <w:rsid w:val="003140C3"/>
    <w:rsid w:val="00316923"/>
    <w:rsid w:val="003241BC"/>
    <w:rsid w:val="0032447F"/>
    <w:rsid w:val="00325C49"/>
    <w:rsid w:val="0033193D"/>
    <w:rsid w:val="00334471"/>
    <w:rsid w:val="00344226"/>
    <w:rsid w:val="00350279"/>
    <w:rsid w:val="00362EAB"/>
    <w:rsid w:val="0037067D"/>
    <w:rsid w:val="00375BC5"/>
    <w:rsid w:val="003909E0"/>
    <w:rsid w:val="003A6CDE"/>
    <w:rsid w:val="003A7C59"/>
    <w:rsid w:val="003B06EB"/>
    <w:rsid w:val="003B247F"/>
    <w:rsid w:val="003B3910"/>
    <w:rsid w:val="003B6F1B"/>
    <w:rsid w:val="003C2C15"/>
    <w:rsid w:val="003D2D70"/>
    <w:rsid w:val="003E06A5"/>
    <w:rsid w:val="003E63C6"/>
    <w:rsid w:val="003F2741"/>
    <w:rsid w:val="003F69A9"/>
    <w:rsid w:val="00402C80"/>
    <w:rsid w:val="00402E05"/>
    <w:rsid w:val="00412472"/>
    <w:rsid w:val="00416756"/>
    <w:rsid w:val="00430148"/>
    <w:rsid w:val="0043550F"/>
    <w:rsid w:val="00442BB1"/>
    <w:rsid w:val="00444C9A"/>
    <w:rsid w:val="00446A58"/>
    <w:rsid w:val="004517BF"/>
    <w:rsid w:val="00463145"/>
    <w:rsid w:val="004648C7"/>
    <w:rsid w:val="004856AF"/>
    <w:rsid w:val="00485DDD"/>
    <w:rsid w:val="00491590"/>
    <w:rsid w:val="004937D3"/>
    <w:rsid w:val="004A16C5"/>
    <w:rsid w:val="004B0D1B"/>
    <w:rsid w:val="004B6FA1"/>
    <w:rsid w:val="004C2AF9"/>
    <w:rsid w:val="004C35F2"/>
    <w:rsid w:val="004C6D98"/>
    <w:rsid w:val="004D6F86"/>
    <w:rsid w:val="004F1F34"/>
    <w:rsid w:val="004F4650"/>
    <w:rsid w:val="00506B68"/>
    <w:rsid w:val="00512C6B"/>
    <w:rsid w:val="0051734A"/>
    <w:rsid w:val="00524648"/>
    <w:rsid w:val="005269AD"/>
    <w:rsid w:val="00537CD5"/>
    <w:rsid w:val="0054122B"/>
    <w:rsid w:val="00541CB5"/>
    <w:rsid w:val="0055686B"/>
    <w:rsid w:val="00563A72"/>
    <w:rsid w:val="00565AEB"/>
    <w:rsid w:val="00566855"/>
    <w:rsid w:val="00566B7E"/>
    <w:rsid w:val="00571514"/>
    <w:rsid w:val="005725D2"/>
    <w:rsid w:val="00574AC8"/>
    <w:rsid w:val="0057546E"/>
    <w:rsid w:val="005835A5"/>
    <w:rsid w:val="0059054F"/>
    <w:rsid w:val="00590618"/>
    <w:rsid w:val="00595F52"/>
    <w:rsid w:val="005A0217"/>
    <w:rsid w:val="005B161E"/>
    <w:rsid w:val="005B33DA"/>
    <w:rsid w:val="005C0DF4"/>
    <w:rsid w:val="005C17BD"/>
    <w:rsid w:val="005C4F92"/>
    <w:rsid w:val="005D4A48"/>
    <w:rsid w:val="005D5DE9"/>
    <w:rsid w:val="005D6E2E"/>
    <w:rsid w:val="005E3B57"/>
    <w:rsid w:val="005E4793"/>
    <w:rsid w:val="005E4D18"/>
    <w:rsid w:val="005E7F63"/>
    <w:rsid w:val="00603118"/>
    <w:rsid w:val="00612734"/>
    <w:rsid w:val="0062571B"/>
    <w:rsid w:val="00630012"/>
    <w:rsid w:val="00640A97"/>
    <w:rsid w:val="00641B06"/>
    <w:rsid w:val="00646FD4"/>
    <w:rsid w:val="00651AD5"/>
    <w:rsid w:val="00661864"/>
    <w:rsid w:val="00665666"/>
    <w:rsid w:val="0066665B"/>
    <w:rsid w:val="0067448C"/>
    <w:rsid w:val="00674DC6"/>
    <w:rsid w:val="00680DAB"/>
    <w:rsid w:val="00682C00"/>
    <w:rsid w:val="0068381C"/>
    <w:rsid w:val="006845D2"/>
    <w:rsid w:val="0069706D"/>
    <w:rsid w:val="006A36EE"/>
    <w:rsid w:val="006A5308"/>
    <w:rsid w:val="006B35AA"/>
    <w:rsid w:val="006B7936"/>
    <w:rsid w:val="006C14C2"/>
    <w:rsid w:val="006C3023"/>
    <w:rsid w:val="006D10C2"/>
    <w:rsid w:val="006D1B63"/>
    <w:rsid w:val="006D49F9"/>
    <w:rsid w:val="006E18D1"/>
    <w:rsid w:val="006E6CFB"/>
    <w:rsid w:val="006F7666"/>
    <w:rsid w:val="00701D25"/>
    <w:rsid w:val="00702A39"/>
    <w:rsid w:val="00705EC8"/>
    <w:rsid w:val="007117C2"/>
    <w:rsid w:val="00714357"/>
    <w:rsid w:val="007223EC"/>
    <w:rsid w:val="00723EAA"/>
    <w:rsid w:val="00724D02"/>
    <w:rsid w:val="00743B84"/>
    <w:rsid w:val="00745301"/>
    <w:rsid w:val="007479B0"/>
    <w:rsid w:val="0076086C"/>
    <w:rsid w:val="00764165"/>
    <w:rsid w:val="00770475"/>
    <w:rsid w:val="00770572"/>
    <w:rsid w:val="00770DFF"/>
    <w:rsid w:val="0077203F"/>
    <w:rsid w:val="00775085"/>
    <w:rsid w:val="00782B83"/>
    <w:rsid w:val="00783004"/>
    <w:rsid w:val="007934EC"/>
    <w:rsid w:val="00796667"/>
    <w:rsid w:val="007A10E5"/>
    <w:rsid w:val="007B2334"/>
    <w:rsid w:val="007C7933"/>
    <w:rsid w:val="007D3757"/>
    <w:rsid w:val="007D55F9"/>
    <w:rsid w:val="007D7504"/>
    <w:rsid w:val="007F047C"/>
    <w:rsid w:val="007F3B9D"/>
    <w:rsid w:val="007F3E49"/>
    <w:rsid w:val="007F7E0A"/>
    <w:rsid w:val="00806E88"/>
    <w:rsid w:val="00870B04"/>
    <w:rsid w:val="0088257B"/>
    <w:rsid w:val="00894F47"/>
    <w:rsid w:val="00895D91"/>
    <w:rsid w:val="008A0746"/>
    <w:rsid w:val="008B25E3"/>
    <w:rsid w:val="008B43B2"/>
    <w:rsid w:val="008B59E9"/>
    <w:rsid w:val="008C6874"/>
    <w:rsid w:val="008C6A35"/>
    <w:rsid w:val="008D19CC"/>
    <w:rsid w:val="008D4A0B"/>
    <w:rsid w:val="008D5B8E"/>
    <w:rsid w:val="008E36BD"/>
    <w:rsid w:val="008E3C63"/>
    <w:rsid w:val="008E60CB"/>
    <w:rsid w:val="008F202C"/>
    <w:rsid w:val="008F32B7"/>
    <w:rsid w:val="008F7768"/>
    <w:rsid w:val="008F7ED5"/>
    <w:rsid w:val="00904815"/>
    <w:rsid w:val="00913898"/>
    <w:rsid w:val="00914B02"/>
    <w:rsid w:val="00914C88"/>
    <w:rsid w:val="00915D75"/>
    <w:rsid w:val="00926CDA"/>
    <w:rsid w:val="00927D2A"/>
    <w:rsid w:val="00927ED3"/>
    <w:rsid w:val="00933A9D"/>
    <w:rsid w:val="00934AB4"/>
    <w:rsid w:val="0093648D"/>
    <w:rsid w:val="00942330"/>
    <w:rsid w:val="0094254F"/>
    <w:rsid w:val="00952E97"/>
    <w:rsid w:val="009531D0"/>
    <w:rsid w:val="00957B80"/>
    <w:rsid w:val="00961388"/>
    <w:rsid w:val="00966D02"/>
    <w:rsid w:val="0097130F"/>
    <w:rsid w:val="00980EE4"/>
    <w:rsid w:val="00984932"/>
    <w:rsid w:val="00990B43"/>
    <w:rsid w:val="009A3EDE"/>
    <w:rsid w:val="009A4FB8"/>
    <w:rsid w:val="009B381F"/>
    <w:rsid w:val="009B4289"/>
    <w:rsid w:val="009B5DCC"/>
    <w:rsid w:val="009C2F96"/>
    <w:rsid w:val="009C6425"/>
    <w:rsid w:val="009D4947"/>
    <w:rsid w:val="009D5A7C"/>
    <w:rsid w:val="009E77C9"/>
    <w:rsid w:val="00A0182D"/>
    <w:rsid w:val="00A1180E"/>
    <w:rsid w:val="00A11CAE"/>
    <w:rsid w:val="00A204A3"/>
    <w:rsid w:val="00A2423D"/>
    <w:rsid w:val="00A377D1"/>
    <w:rsid w:val="00A40FB9"/>
    <w:rsid w:val="00A51EFA"/>
    <w:rsid w:val="00A532C3"/>
    <w:rsid w:val="00A545BF"/>
    <w:rsid w:val="00A63F05"/>
    <w:rsid w:val="00A67493"/>
    <w:rsid w:val="00A72986"/>
    <w:rsid w:val="00A8020E"/>
    <w:rsid w:val="00A94335"/>
    <w:rsid w:val="00A96054"/>
    <w:rsid w:val="00AB0268"/>
    <w:rsid w:val="00AB50C1"/>
    <w:rsid w:val="00AB5824"/>
    <w:rsid w:val="00AB770F"/>
    <w:rsid w:val="00AD3F1B"/>
    <w:rsid w:val="00AD7115"/>
    <w:rsid w:val="00AE1CC7"/>
    <w:rsid w:val="00AE4646"/>
    <w:rsid w:val="00AF1DE5"/>
    <w:rsid w:val="00AF5862"/>
    <w:rsid w:val="00AF60C0"/>
    <w:rsid w:val="00AF641C"/>
    <w:rsid w:val="00B01B81"/>
    <w:rsid w:val="00B06C28"/>
    <w:rsid w:val="00B07ED8"/>
    <w:rsid w:val="00B15A22"/>
    <w:rsid w:val="00B22874"/>
    <w:rsid w:val="00B235DD"/>
    <w:rsid w:val="00B342DE"/>
    <w:rsid w:val="00B34682"/>
    <w:rsid w:val="00B43047"/>
    <w:rsid w:val="00B479B4"/>
    <w:rsid w:val="00B52BA1"/>
    <w:rsid w:val="00B54BDD"/>
    <w:rsid w:val="00B57EC0"/>
    <w:rsid w:val="00B60835"/>
    <w:rsid w:val="00B76484"/>
    <w:rsid w:val="00B76FE8"/>
    <w:rsid w:val="00B777B6"/>
    <w:rsid w:val="00B8152C"/>
    <w:rsid w:val="00B81A54"/>
    <w:rsid w:val="00B82E21"/>
    <w:rsid w:val="00B83B93"/>
    <w:rsid w:val="00B8728C"/>
    <w:rsid w:val="00B95371"/>
    <w:rsid w:val="00B96906"/>
    <w:rsid w:val="00BA14EC"/>
    <w:rsid w:val="00BA6981"/>
    <w:rsid w:val="00BB0FA8"/>
    <w:rsid w:val="00BB76E2"/>
    <w:rsid w:val="00BC1DD6"/>
    <w:rsid w:val="00BC5D46"/>
    <w:rsid w:val="00BC7C14"/>
    <w:rsid w:val="00BD1524"/>
    <w:rsid w:val="00BD425D"/>
    <w:rsid w:val="00BE4A98"/>
    <w:rsid w:val="00C1474A"/>
    <w:rsid w:val="00C21E96"/>
    <w:rsid w:val="00C2691F"/>
    <w:rsid w:val="00C31874"/>
    <w:rsid w:val="00C37065"/>
    <w:rsid w:val="00C45430"/>
    <w:rsid w:val="00C5517E"/>
    <w:rsid w:val="00C57092"/>
    <w:rsid w:val="00C61B6C"/>
    <w:rsid w:val="00C6494C"/>
    <w:rsid w:val="00C73843"/>
    <w:rsid w:val="00C75B2F"/>
    <w:rsid w:val="00C77084"/>
    <w:rsid w:val="00C95F3D"/>
    <w:rsid w:val="00C96BFA"/>
    <w:rsid w:val="00C973C3"/>
    <w:rsid w:val="00CA338B"/>
    <w:rsid w:val="00CA6156"/>
    <w:rsid w:val="00CA7F67"/>
    <w:rsid w:val="00CB4B22"/>
    <w:rsid w:val="00CB525E"/>
    <w:rsid w:val="00CC04A0"/>
    <w:rsid w:val="00CD49C9"/>
    <w:rsid w:val="00CE2A18"/>
    <w:rsid w:val="00CE6E3D"/>
    <w:rsid w:val="00CF0E05"/>
    <w:rsid w:val="00CF5492"/>
    <w:rsid w:val="00D01FD1"/>
    <w:rsid w:val="00D04772"/>
    <w:rsid w:val="00D055E8"/>
    <w:rsid w:val="00D12169"/>
    <w:rsid w:val="00D158E3"/>
    <w:rsid w:val="00D21262"/>
    <w:rsid w:val="00D26F05"/>
    <w:rsid w:val="00D377FE"/>
    <w:rsid w:val="00D41E7C"/>
    <w:rsid w:val="00D52967"/>
    <w:rsid w:val="00D53660"/>
    <w:rsid w:val="00D57CA7"/>
    <w:rsid w:val="00D63700"/>
    <w:rsid w:val="00D65119"/>
    <w:rsid w:val="00D74A4D"/>
    <w:rsid w:val="00D80537"/>
    <w:rsid w:val="00D840D3"/>
    <w:rsid w:val="00D870D4"/>
    <w:rsid w:val="00D94D27"/>
    <w:rsid w:val="00DA0A95"/>
    <w:rsid w:val="00DA3732"/>
    <w:rsid w:val="00DA5BB0"/>
    <w:rsid w:val="00DC1359"/>
    <w:rsid w:val="00DC1BAB"/>
    <w:rsid w:val="00DE0474"/>
    <w:rsid w:val="00DE64BB"/>
    <w:rsid w:val="00DE7376"/>
    <w:rsid w:val="00DF4DBB"/>
    <w:rsid w:val="00DF7D5F"/>
    <w:rsid w:val="00E01648"/>
    <w:rsid w:val="00E02A53"/>
    <w:rsid w:val="00E11973"/>
    <w:rsid w:val="00E13FCA"/>
    <w:rsid w:val="00E24DB1"/>
    <w:rsid w:val="00E31519"/>
    <w:rsid w:val="00E328C0"/>
    <w:rsid w:val="00E3455A"/>
    <w:rsid w:val="00E47170"/>
    <w:rsid w:val="00E5033F"/>
    <w:rsid w:val="00E5134A"/>
    <w:rsid w:val="00E6597B"/>
    <w:rsid w:val="00E73C10"/>
    <w:rsid w:val="00E812CC"/>
    <w:rsid w:val="00E97A64"/>
    <w:rsid w:val="00EA25C2"/>
    <w:rsid w:val="00EB0324"/>
    <w:rsid w:val="00EB1C11"/>
    <w:rsid w:val="00EB3EF5"/>
    <w:rsid w:val="00EC4827"/>
    <w:rsid w:val="00EC67F3"/>
    <w:rsid w:val="00ED0FED"/>
    <w:rsid w:val="00ED2756"/>
    <w:rsid w:val="00EF50C4"/>
    <w:rsid w:val="00F108F9"/>
    <w:rsid w:val="00F12982"/>
    <w:rsid w:val="00F1388A"/>
    <w:rsid w:val="00F17AD2"/>
    <w:rsid w:val="00F17CDC"/>
    <w:rsid w:val="00F55B4F"/>
    <w:rsid w:val="00F638BD"/>
    <w:rsid w:val="00F811A9"/>
    <w:rsid w:val="00F8125A"/>
    <w:rsid w:val="00F8126A"/>
    <w:rsid w:val="00F96DA2"/>
    <w:rsid w:val="00F97EB7"/>
    <w:rsid w:val="00FA301A"/>
    <w:rsid w:val="00FB0915"/>
    <w:rsid w:val="00FB1A7A"/>
    <w:rsid w:val="00FB1D18"/>
    <w:rsid w:val="00FC4EC6"/>
    <w:rsid w:val="00FC72BB"/>
    <w:rsid w:val="00FD2FC9"/>
    <w:rsid w:val="00FE2CEE"/>
    <w:rsid w:val="00FE3D9A"/>
    <w:rsid w:val="00FE6268"/>
    <w:rsid w:val="00FF6CFF"/>
    <w:rsid w:val="01026B98"/>
    <w:rsid w:val="04631234"/>
    <w:rsid w:val="048C12B4"/>
    <w:rsid w:val="059A241A"/>
    <w:rsid w:val="05E5AFF8"/>
    <w:rsid w:val="067212EE"/>
    <w:rsid w:val="086D55C6"/>
    <w:rsid w:val="09D651B1"/>
    <w:rsid w:val="0ACEEF79"/>
    <w:rsid w:val="0B7983A6"/>
    <w:rsid w:val="0BE7A52C"/>
    <w:rsid w:val="0C177D97"/>
    <w:rsid w:val="0D1ABACE"/>
    <w:rsid w:val="0D69D3EF"/>
    <w:rsid w:val="0D814B97"/>
    <w:rsid w:val="0E4FEA4F"/>
    <w:rsid w:val="0F5D7603"/>
    <w:rsid w:val="10016249"/>
    <w:rsid w:val="10525B90"/>
    <w:rsid w:val="1138B2D1"/>
    <w:rsid w:val="12035744"/>
    <w:rsid w:val="1373C852"/>
    <w:rsid w:val="16065B96"/>
    <w:rsid w:val="168E376B"/>
    <w:rsid w:val="171FA2EA"/>
    <w:rsid w:val="18473975"/>
    <w:rsid w:val="193DFC58"/>
    <w:rsid w:val="19A04989"/>
    <w:rsid w:val="1A21583E"/>
    <w:rsid w:val="1A95E9D3"/>
    <w:rsid w:val="1AD9CCB9"/>
    <w:rsid w:val="1C759D1A"/>
    <w:rsid w:val="1C8BC587"/>
    <w:rsid w:val="1D617287"/>
    <w:rsid w:val="1DEE9B80"/>
    <w:rsid w:val="1FD016B6"/>
    <w:rsid w:val="2110F678"/>
    <w:rsid w:val="21435111"/>
    <w:rsid w:val="21C78333"/>
    <w:rsid w:val="2241E741"/>
    <w:rsid w:val="22E1DEAE"/>
    <w:rsid w:val="23B4F160"/>
    <w:rsid w:val="256DD9BA"/>
    <w:rsid w:val="257219D5"/>
    <w:rsid w:val="26C97A64"/>
    <w:rsid w:val="26F041D9"/>
    <w:rsid w:val="28017495"/>
    <w:rsid w:val="28A57A7C"/>
    <w:rsid w:val="29292926"/>
    <w:rsid w:val="299D44F6"/>
    <w:rsid w:val="29F22593"/>
    <w:rsid w:val="2A2432E4"/>
    <w:rsid w:val="2BD90D94"/>
    <w:rsid w:val="2D665B7A"/>
    <w:rsid w:val="2DF01DF6"/>
    <w:rsid w:val="2FB55B99"/>
    <w:rsid w:val="32BB3E3A"/>
    <w:rsid w:val="32DBE5BE"/>
    <w:rsid w:val="32F1AE35"/>
    <w:rsid w:val="38A90E21"/>
    <w:rsid w:val="394820A2"/>
    <w:rsid w:val="3A02FD84"/>
    <w:rsid w:val="3B678C02"/>
    <w:rsid w:val="3BE0AEE3"/>
    <w:rsid w:val="3CCDD99E"/>
    <w:rsid w:val="3D04877A"/>
    <w:rsid w:val="3D869082"/>
    <w:rsid w:val="3DD97754"/>
    <w:rsid w:val="3E0BD3C7"/>
    <w:rsid w:val="3F9ED8EC"/>
    <w:rsid w:val="40165325"/>
    <w:rsid w:val="402A97CA"/>
    <w:rsid w:val="40BC0D8C"/>
    <w:rsid w:val="41C807F1"/>
    <w:rsid w:val="4498BBCC"/>
    <w:rsid w:val="449A076E"/>
    <w:rsid w:val="44C41B1F"/>
    <w:rsid w:val="4578B853"/>
    <w:rsid w:val="46995C00"/>
    <w:rsid w:val="471D6D3D"/>
    <w:rsid w:val="48B93D9E"/>
    <w:rsid w:val="4A5FEFE2"/>
    <w:rsid w:val="4B2F04AA"/>
    <w:rsid w:val="4B816FA6"/>
    <w:rsid w:val="4BF0DE60"/>
    <w:rsid w:val="4CB28839"/>
    <w:rsid w:val="4CB604A7"/>
    <w:rsid w:val="4CE9F7E5"/>
    <w:rsid w:val="4D8CAEC1"/>
    <w:rsid w:val="4E6AA356"/>
    <w:rsid w:val="4F42A972"/>
    <w:rsid w:val="50090E05"/>
    <w:rsid w:val="5020C8BA"/>
    <w:rsid w:val="50C8D4BE"/>
    <w:rsid w:val="50F0406B"/>
    <w:rsid w:val="531F548F"/>
    <w:rsid w:val="533E1479"/>
    <w:rsid w:val="54A650D0"/>
    <w:rsid w:val="5508730C"/>
    <w:rsid w:val="55BB4521"/>
    <w:rsid w:val="563BA577"/>
    <w:rsid w:val="57254A8D"/>
    <w:rsid w:val="57FA554E"/>
    <w:rsid w:val="58141FEA"/>
    <w:rsid w:val="58C03F7C"/>
    <w:rsid w:val="5B2FFE01"/>
    <w:rsid w:val="604E8C43"/>
    <w:rsid w:val="6092EF2D"/>
    <w:rsid w:val="60D5301F"/>
    <w:rsid w:val="6179A0E3"/>
    <w:rsid w:val="6275E4F3"/>
    <w:rsid w:val="62A24933"/>
    <w:rsid w:val="6350DE44"/>
    <w:rsid w:val="635827DF"/>
    <w:rsid w:val="63BF1DD2"/>
    <w:rsid w:val="6676A044"/>
    <w:rsid w:val="66BE0730"/>
    <w:rsid w:val="6777906D"/>
    <w:rsid w:val="6832313A"/>
    <w:rsid w:val="696F1542"/>
    <w:rsid w:val="69B4D93E"/>
    <w:rsid w:val="6BCAF2EB"/>
    <w:rsid w:val="6C08A9FC"/>
    <w:rsid w:val="6C288723"/>
    <w:rsid w:val="6DD5B51F"/>
    <w:rsid w:val="6DEE4855"/>
    <w:rsid w:val="71107667"/>
    <w:rsid w:val="71B8EA5F"/>
    <w:rsid w:val="736EEF94"/>
    <w:rsid w:val="75415F40"/>
    <w:rsid w:val="754D54CF"/>
    <w:rsid w:val="754ED067"/>
    <w:rsid w:val="756CE2F4"/>
    <w:rsid w:val="75FBA1AB"/>
    <w:rsid w:val="76F9408D"/>
    <w:rsid w:val="7A4AE522"/>
    <w:rsid w:val="7AA33B70"/>
    <w:rsid w:val="7C3F27C0"/>
    <w:rsid w:val="7C935410"/>
    <w:rsid w:val="7DF1AC75"/>
    <w:rsid w:val="7F186DAC"/>
    <w:rsid w:val="7F269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26B98"/>
  <w15:chartTrackingRefBased/>
  <w15:docId w15:val="{6C3E22E6-F298-4D89-AB19-2E57142D4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D9A"/>
    <w:pPr>
      <w:keepLines/>
      <w:spacing w:after="240" w:line="312" w:lineRule="auto"/>
    </w:pPr>
    <w:rPr>
      <w:lang w:val="en-GB"/>
    </w:rPr>
  </w:style>
  <w:style w:type="paragraph" w:styleId="Heading1">
    <w:name w:val="heading 1"/>
    <w:basedOn w:val="Normal"/>
    <w:next w:val="Normal"/>
    <w:link w:val="Heading1Char"/>
    <w:uiPriority w:val="9"/>
    <w:qFormat/>
    <w:rsid w:val="00165825"/>
    <w:pPr>
      <w:keepNext/>
      <w:spacing w:before="480" w:after="0" w:line="264" w:lineRule="auto"/>
      <w:outlineLvl w:val="0"/>
    </w:pPr>
    <w:rPr>
      <w:rFonts w:asciiTheme="majorHAnsi" w:eastAsiaTheme="majorEastAsia" w:hAnsiTheme="majorHAnsi" w:cstheme="majorBidi"/>
      <w:color w:val="2F5496" w:themeColor="accent1" w:themeShade="BF"/>
      <w:sz w:val="36"/>
      <w:szCs w:val="36"/>
    </w:rPr>
  </w:style>
  <w:style w:type="paragraph" w:styleId="Heading2">
    <w:name w:val="heading 2"/>
    <w:basedOn w:val="Heading1"/>
    <w:next w:val="Normal"/>
    <w:link w:val="Heading2Char"/>
    <w:uiPriority w:val="9"/>
    <w:unhideWhenUsed/>
    <w:qFormat/>
    <w:rsid w:val="00A72986"/>
    <w:pPr>
      <w:spacing w:before="360"/>
      <w:outlineLvl w:val="1"/>
    </w:pPr>
    <w:rPr>
      <w:sz w:val="28"/>
      <w:szCs w:val="28"/>
    </w:rPr>
  </w:style>
  <w:style w:type="paragraph" w:styleId="Heading3">
    <w:name w:val="heading 3"/>
    <w:basedOn w:val="Normal"/>
    <w:next w:val="Normal"/>
    <w:link w:val="Heading3Char"/>
    <w:uiPriority w:val="9"/>
    <w:semiHidden/>
    <w:unhideWhenUsed/>
    <w:qFormat/>
    <w:rsid w:val="00E5033F"/>
    <w:pPr>
      <w:keepNext/>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5033F"/>
    <w:pPr>
      <w:keepNext/>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5033F"/>
    <w:pPr>
      <w:keepNext/>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5033F"/>
    <w:pPr>
      <w:keepNext/>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5033F"/>
    <w:pPr>
      <w:keepNext/>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5033F"/>
    <w:pPr>
      <w:keepNext/>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5033F"/>
    <w:pPr>
      <w:keepNext/>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color w:val="2F5496" w:themeColor="accent1" w:themeShade="BF"/>
      <w:sz w:val="36"/>
      <w:szCs w:val="36"/>
    </w:rPr>
  </w:style>
  <w:style w:type="character" w:customStyle="1" w:styleId="Heading2Char">
    <w:name w:val="Heading 2 Char"/>
    <w:basedOn w:val="DefaultParagraphFont"/>
    <w:link w:val="Heading2"/>
    <w:uiPriority w:val="9"/>
    <w:rsid w:val="00A72986"/>
    <w:rPr>
      <w:rFonts w:asciiTheme="majorHAnsi" w:eastAsiaTheme="majorEastAsia" w:hAnsiTheme="majorHAnsi" w:cstheme="majorBidi"/>
      <w:color w:val="2F5496" w:themeColor="accent1" w:themeShade="BF"/>
      <w:sz w:val="28"/>
      <w:szCs w:val="28"/>
    </w:rPr>
  </w:style>
  <w:style w:type="character" w:customStyle="1" w:styleId="Heading3Char">
    <w:name w:val="Heading 3 Char"/>
    <w:basedOn w:val="DefaultParagraphFont"/>
    <w:link w:val="Heading3"/>
    <w:uiPriority w:val="9"/>
    <w:semiHidden/>
    <w:rsid w:val="00E5033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5033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5033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5033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5033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5033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5033F"/>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E5033F"/>
    <w:pPr>
      <w:outlineLvl w:val="9"/>
    </w:pPr>
    <w:rPr>
      <w:lang w:eastAsia="en-GB"/>
    </w:rPr>
  </w:style>
  <w:style w:type="paragraph" w:styleId="TOC1">
    <w:name w:val="toc 1"/>
    <w:basedOn w:val="Normal"/>
    <w:next w:val="Normal"/>
    <w:autoRedefine/>
    <w:uiPriority w:val="39"/>
    <w:unhideWhenUsed/>
    <w:rsid w:val="008F32B7"/>
    <w:pPr>
      <w:tabs>
        <w:tab w:val="left" w:pos="440"/>
        <w:tab w:val="right" w:leader="dot" w:pos="9350"/>
      </w:tabs>
      <w:spacing w:before="240" w:after="40" w:line="264" w:lineRule="auto"/>
    </w:pPr>
  </w:style>
  <w:style w:type="paragraph" w:styleId="TOC2">
    <w:name w:val="toc 2"/>
    <w:basedOn w:val="Normal"/>
    <w:next w:val="Normal"/>
    <w:autoRedefine/>
    <w:uiPriority w:val="39"/>
    <w:unhideWhenUsed/>
    <w:rsid w:val="008F32B7"/>
    <w:pPr>
      <w:spacing w:before="60" w:after="60" w:line="264" w:lineRule="auto"/>
      <w:ind w:left="221"/>
    </w:pPr>
  </w:style>
  <w:style w:type="character" w:styleId="Hyperlink">
    <w:name w:val="Hyperlink"/>
    <w:basedOn w:val="DefaultParagraphFont"/>
    <w:uiPriority w:val="99"/>
    <w:unhideWhenUsed/>
    <w:rsid w:val="00E5033F"/>
    <w:rPr>
      <w:color w:val="0563C1" w:themeColor="hyperlink"/>
      <w:u w:val="single"/>
    </w:rPr>
  </w:style>
  <w:style w:type="paragraph" w:styleId="Header">
    <w:name w:val="header"/>
    <w:basedOn w:val="Normal"/>
    <w:link w:val="HeaderChar"/>
    <w:uiPriority w:val="99"/>
    <w:unhideWhenUsed/>
    <w:rsid w:val="006E6C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6CFB"/>
  </w:style>
  <w:style w:type="paragraph" w:styleId="Footer">
    <w:name w:val="footer"/>
    <w:basedOn w:val="Normal"/>
    <w:link w:val="FooterChar"/>
    <w:uiPriority w:val="99"/>
    <w:unhideWhenUsed/>
    <w:rsid w:val="006E6C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6CFB"/>
  </w:style>
  <w:style w:type="table" w:styleId="GridTable4-Accent3">
    <w:name w:val="Grid Table 4 Accent 3"/>
    <w:basedOn w:val="TableNormal"/>
    <w:uiPriority w:val="49"/>
    <w:rsid w:val="00A377D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A377D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1Light">
    <w:name w:val="Grid Table 1 Light"/>
    <w:basedOn w:val="TableNormal"/>
    <w:uiPriority w:val="46"/>
    <w:rsid w:val="00FE2CE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E2CEE"/>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FE2C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Caption">
    <w:name w:val="caption"/>
    <w:basedOn w:val="Normal"/>
    <w:next w:val="Normal"/>
    <w:uiPriority w:val="35"/>
    <w:unhideWhenUsed/>
    <w:qFormat/>
    <w:rsid w:val="008F32B7"/>
    <w:pPr>
      <w:spacing w:line="240" w:lineRule="auto"/>
    </w:pPr>
    <w:rPr>
      <w:i/>
      <w:iCs/>
      <w:color w:val="44546A" w:themeColor="text2"/>
      <w:sz w:val="18"/>
      <w:szCs w:val="18"/>
    </w:rPr>
  </w:style>
  <w:style w:type="character" w:styleId="UnresolvedMention">
    <w:name w:val="Unresolved Mention"/>
    <w:basedOn w:val="DefaultParagraphFont"/>
    <w:uiPriority w:val="99"/>
    <w:semiHidden/>
    <w:unhideWhenUsed/>
    <w:rsid w:val="00031B53"/>
    <w:rPr>
      <w:color w:val="605E5C"/>
      <w:shd w:val="clear" w:color="auto" w:fill="E1DFDD"/>
    </w:rPr>
  </w:style>
  <w:style w:type="character" w:styleId="CommentReference">
    <w:name w:val="annotation reference"/>
    <w:basedOn w:val="DefaultParagraphFont"/>
    <w:uiPriority w:val="99"/>
    <w:semiHidden/>
    <w:unhideWhenUsed/>
    <w:rsid w:val="00CE2A18"/>
    <w:rPr>
      <w:sz w:val="16"/>
      <w:szCs w:val="16"/>
    </w:rPr>
  </w:style>
  <w:style w:type="paragraph" w:styleId="CommentText">
    <w:name w:val="annotation text"/>
    <w:basedOn w:val="Normal"/>
    <w:link w:val="CommentTextChar"/>
    <w:uiPriority w:val="99"/>
    <w:unhideWhenUsed/>
    <w:rsid w:val="00CE2A18"/>
    <w:pPr>
      <w:spacing w:line="240" w:lineRule="auto"/>
    </w:pPr>
    <w:rPr>
      <w:sz w:val="20"/>
      <w:szCs w:val="20"/>
    </w:rPr>
  </w:style>
  <w:style w:type="character" w:customStyle="1" w:styleId="CommentTextChar">
    <w:name w:val="Comment Text Char"/>
    <w:basedOn w:val="DefaultParagraphFont"/>
    <w:link w:val="CommentText"/>
    <w:uiPriority w:val="99"/>
    <w:rsid w:val="00CE2A18"/>
    <w:rPr>
      <w:sz w:val="20"/>
      <w:szCs w:val="20"/>
    </w:rPr>
  </w:style>
  <w:style w:type="paragraph" w:styleId="CommentSubject">
    <w:name w:val="annotation subject"/>
    <w:basedOn w:val="CommentText"/>
    <w:next w:val="CommentText"/>
    <w:link w:val="CommentSubjectChar"/>
    <w:uiPriority w:val="99"/>
    <w:semiHidden/>
    <w:unhideWhenUsed/>
    <w:rsid w:val="00CE2A18"/>
    <w:rPr>
      <w:b/>
      <w:bCs/>
    </w:rPr>
  </w:style>
  <w:style w:type="character" w:customStyle="1" w:styleId="CommentSubjectChar">
    <w:name w:val="Comment Subject Char"/>
    <w:basedOn w:val="CommentTextChar"/>
    <w:link w:val="CommentSubject"/>
    <w:uiPriority w:val="99"/>
    <w:semiHidden/>
    <w:rsid w:val="00CE2A18"/>
    <w:rPr>
      <w:b/>
      <w:bCs/>
      <w:sz w:val="20"/>
      <w:szCs w:val="20"/>
    </w:rPr>
  </w:style>
  <w:style w:type="paragraph" w:customStyle="1" w:styleId="Captionabove">
    <w:name w:val="Caption_above"/>
    <w:basedOn w:val="Caption"/>
    <w:qFormat/>
    <w:rsid w:val="008F32B7"/>
    <w:pPr>
      <w:keepNext/>
      <w:spacing w:before="360" w:after="60"/>
    </w:pPr>
    <w:rPr>
      <w:i w:val="0"/>
      <w:iCs w:val="0"/>
      <w:color w:val="000000" w:themeColor="text1"/>
      <w:sz w:val="20"/>
      <w:szCs w:val="20"/>
    </w:rPr>
  </w:style>
  <w:style w:type="paragraph" w:styleId="Title">
    <w:name w:val="Title"/>
    <w:basedOn w:val="Normal"/>
    <w:next w:val="Normal"/>
    <w:link w:val="TitleChar"/>
    <w:uiPriority w:val="10"/>
    <w:qFormat/>
    <w:rsid w:val="00563A72"/>
    <w:pPr>
      <w:spacing w:after="360" w:line="264"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3A72"/>
    <w:rPr>
      <w:rFonts w:asciiTheme="majorHAnsi" w:eastAsiaTheme="majorEastAsia" w:hAnsiTheme="majorHAnsi" w:cstheme="majorBidi"/>
      <w:spacing w:val="-10"/>
      <w:kern w:val="28"/>
      <w:sz w:val="56"/>
      <w:szCs w:val="56"/>
    </w:rPr>
  </w:style>
  <w:style w:type="paragraph" w:styleId="Revision">
    <w:name w:val="Revision"/>
    <w:hidden/>
    <w:uiPriority w:val="99"/>
    <w:semiHidden/>
    <w:rsid w:val="00190CA3"/>
    <w:pPr>
      <w:spacing w:after="0" w:line="240" w:lineRule="auto"/>
    </w:pPr>
  </w:style>
  <w:style w:type="character" w:customStyle="1" w:styleId="cf01">
    <w:name w:val="cf01"/>
    <w:basedOn w:val="DefaultParagraphFont"/>
    <w:rsid w:val="00D94D27"/>
    <w:rPr>
      <w:rFonts w:ascii="Segoe UI" w:hAnsi="Segoe UI" w:cs="Segoe UI" w:hint="default"/>
      <w:sz w:val="18"/>
      <w:szCs w:val="18"/>
    </w:rPr>
  </w:style>
  <w:style w:type="paragraph" w:customStyle="1" w:styleId="pf0">
    <w:name w:val="pf0"/>
    <w:basedOn w:val="Normal"/>
    <w:rsid w:val="006A36EE"/>
    <w:pPr>
      <w:keepLines w:val="0"/>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ibliography">
    <w:name w:val="Bibliography"/>
    <w:basedOn w:val="Normal"/>
    <w:next w:val="Normal"/>
    <w:uiPriority w:val="37"/>
    <w:unhideWhenUsed/>
    <w:rsid w:val="003D2D70"/>
    <w:pPr>
      <w:keepLines w:val="0"/>
      <w:spacing w:after="0" w:line="240" w:lineRule="auto"/>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18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326498E1E8AD24FBC9398E224DA0000" ma:contentTypeVersion="17" ma:contentTypeDescription="Create a new document." ma:contentTypeScope="" ma:versionID="79946ee6940f4d72765f4c2c39091206">
  <xsd:schema xmlns:xsd="http://www.w3.org/2001/XMLSchema" xmlns:xs="http://www.w3.org/2001/XMLSchema" xmlns:p="http://schemas.microsoft.com/office/2006/metadata/properties" xmlns:ns2="33329d11-95ea-40bc-a877-956b857f1a67" xmlns:ns3="8fe787a5-7476-4b36-a333-c20c98769fb2" xmlns:ns4="021596df-e6b6-45a2-8add-e4c74a5f7c21" targetNamespace="http://schemas.microsoft.com/office/2006/metadata/properties" ma:root="true" ma:fieldsID="9882600ce893886bbdc9eeb19c2bcdf5" ns2:_="" ns3:_="" ns4:_="">
    <xsd:import namespace="33329d11-95ea-40bc-a877-956b857f1a67"/>
    <xsd:import namespace="8fe787a5-7476-4b36-a333-c20c98769fb2"/>
    <xsd:import namespace="021596df-e6b6-45a2-8add-e4c74a5f7c2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29d11-95ea-40bc-a877-956b857f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ea2160-29c6-45a3-9bc6-8bc28cb089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e787a5-7476-4b36-a333-c20c98769fb2"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936c280-2876-4f23-834a-c09c418ab5f7}" ma:internalName="TaxCatchAll" ma:showField="CatchAllData" ma:web="021596df-e6b6-45a2-8add-e4c74a5f7c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1596df-e6b6-45a2-8add-e4c74a5f7c21"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3329d11-95ea-40bc-a877-956b857f1a67">
      <Terms xmlns="http://schemas.microsoft.com/office/infopath/2007/PartnerControls"/>
    </lcf76f155ced4ddcb4097134ff3c332f>
    <TaxCatchAll xmlns="8fe787a5-7476-4b36-a333-c20c98769fb2" xsi:nil="true"/>
  </documentManagement>
</p:properties>
</file>

<file path=customXml/itemProps1.xml><?xml version="1.0" encoding="utf-8"?>
<ds:datastoreItem xmlns:ds="http://schemas.openxmlformats.org/officeDocument/2006/customXml" ds:itemID="{14FDE37B-9ACC-4864-8ED1-705F7DB3FD8D}">
  <ds:schemaRefs>
    <ds:schemaRef ds:uri="http://schemas.microsoft.com/sharepoint/v3/contenttype/forms"/>
  </ds:schemaRefs>
</ds:datastoreItem>
</file>

<file path=customXml/itemProps2.xml><?xml version="1.0" encoding="utf-8"?>
<ds:datastoreItem xmlns:ds="http://schemas.openxmlformats.org/officeDocument/2006/customXml" ds:itemID="{992812BC-D055-43D2-AE98-7237A9A16C05}">
  <ds:schemaRefs>
    <ds:schemaRef ds:uri="http://schemas.openxmlformats.org/officeDocument/2006/bibliography"/>
  </ds:schemaRefs>
</ds:datastoreItem>
</file>

<file path=customXml/itemProps3.xml><?xml version="1.0" encoding="utf-8"?>
<ds:datastoreItem xmlns:ds="http://schemas.openxmlformats.org/officeDocument/2006/customXml" ds:itemID="{EF9C52D5-080F-4E78-9856-BDB15795D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329d11-95ea-40bc-a877-956b857f1a67"/>
    <ds:schemaRef ds:uri="8fe787a5-7476-4b36-a333-c20c98769fb2"/>
    <ds:schemaRef ds:uri="021596df-e6b6-45a2-8add-e4c74a5f7c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F024EA-2271-42C7-B034-151ED7E4D49C}">
  <ds:schemaRefs>
    <ds:schemaRef ds:uri="http://schemas.microsoft.com/office/2006/metadata/properties"/>
    <ds:schemaRef ds:uri="http://schemas.microsoft.com/office/infopath/2007/PartnerControls"/>
    <ds:schemaRef ds:uri="33329d11-95ea-40bc-a877-956b857f1a67"/>
    <ds:schemaRef ds:uri="8fe787a5-7476-4b36-a333-c20c98769fb2"/>
  </ds:schemaRefs>
</ds:datastoreItem>
</file>

<file path=docMetadata/LabelInfo.xml><?xml version="1.0" encoding="utf-8"?>
<clbl:labelList xmlns:clbl="http://schemas.microsoft.com/office/2020/mipLabelMetadata">
  <clbl:label id="{912a5d77-fb98-4eee-af32-1334d8f04a53}" enabled="0" method="" siteId="{912a5d77-fb98-4eee-af32-1334d8f04a53}" removed="1"/>
  <clbl:label id="{bdb74b30-9568-4856-bdbf-06759778fcbc}" enabled="0" method="" siteId="{bdb74b30-9568-4856-bdbf-06759778fcbc}" removed="1"/>
</clbl:labelList>
</file>

<file path=docProps/app.xml><?xml version="1.0" encoding="utf-8"?>
<Properties xmlns="http://schemas.openxmlformats.org/officeDocument/2006/extended-properties" xmlns:vt="http://schemas.openxmlformats.org/officeDocument/2006/docPropsVTypes">
  <Template>Normal</Template>
  <TotalTime>22</TotalTime>
  <Pages>6</Pages>
  <Words>2303</Words>
  <Characters>12739</Characters>
  <Application>Microsoft Office Word</Application>
  <DocSecurity>0</DocSecurity>
  <Lines>259</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Roebuck</dc:creator>
  <cp:keywords/>
  <dc:description/>
  <cp:lastModifiedBy>Rowland, Lucy</cp:lastModifiedBy>
  <cp:revision>22</cp:revision>
  <dcterms:created xsi:type="dcterms:W3CDTF">2025-12-09T11:52:00Z</dcterms:created>
  <dcterms:modified xsi:type="dcterms:W3CDTF">2026-01-27T07:41:00Z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0x0101002326498E1E8AD24FBC9398E224DA0000</vt:lpwstr>
  </property>
  <property fmtid="{D5CDD505-2E9C-101B-9397-08002B2CF9AE}" pid="3" name="MediaServiceImageTags">
    <vt:lpwstr/>
  </property>
</Properties>
</file>